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Quantum IT Solutions</w:t>
        <w:br/>
      </w:r>
      <w:r>
        <w:t>801 Lori View</w:t>
        <w:br/>
      </w:r>
      <w:r>
        <w:t>Kathleenmouth, ON S2R3N9</w:t>
        <w:br/>
      </w:r>
      <w:r>
        <w:t>+1 (209) 726-9187 | billing@quantumitsolutions.com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INV-83903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November 04,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December 04,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Ortega Group</w:t>
        <w:br/>
      </w:r>
      <w:r>
        <w:t>166 Richard Loop</w:t>
        <w:br/>
      </w:r>
      <w:r>
        <w:t>Port Wesley, QC H1C 1R9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Systems Analyst (hour)</w:t>
            </w:r>
          </w:p>
        </w:tc>
        <w:tc>
          <w:tcPr>
            <w:tcW w:type="dxa" w:w="2340"/>
          </w:tcPr>
          <w:p>
            <w:r>
              <w:t>94.72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$148.47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$14,063.08</w:t>
            </w:r>
          </w:p>
        </w:tc>
      </w:tr>
      <w:tr>
        <w:tc>
          <w:tcPr>
            <w:tcW w:type="dxa" w:w="2340"/>
          </w:tcPr>
          <w:p>
            <w:r>
              <w:t>Project Management (hour)</w:t>
            </w:r>
          </w:p>
        </w:tc>
        <w:tc>
          <w:tcPr>
            <w:tcW w:type="dxa" w:w="2340"/>
          </w:tcPr>
          <w:p>
            <w:r>
              <w:t>73.59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$141.05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$10,379.87</w:t>
            </w:r>
          </w:p>
        </w:tc>
      </w:tr>
      <w:tr>
        <w:tc>
          <w:tcPr>
            <w:tcW w:type="dxa" w:w="2340"/>
          </w:tcPr>
          <w:p>
            <w:r>
              <w:t>Security Assessment (assessment)</w:t>
            </w:r>
          </w:p>
        </w:tc>
        <w:tc>
          <w:tcPr>
            <w:tcW w:type="dxa" w:w="2340"/>
          </w:tcPr>
          <w:p>
            <w:r>
              <w:t>78.73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$8,648.24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$680,875.94</w:t>
            </w:r>
          </w:p>
        </w:tc>
      </w:tr>
      <w:tr>
        <w:tc>
          <w:tcPr>
            <w:tcW w:type="dxa" w:w="2340"/>
          </w:tcPr>
          <w:p>
            <w:r>
              <w:t>After-Hours Support (hour)</w:t>
            </w:r>
          </w:p>
        </w:tc>
        <w:tc>
          <w:tcPr>
            <w:tcW w:type="dxa" w:w="2340"/>
          </w:tcPr>
          <w:p>
            <w:r>
              <w:t>36.92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$235.75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$8,703.89</w:t>
            </w:r>
          </w:p>
        </w:tc>
      </w:tr>
      <w:tr>
        <w:tc>
          <w:tcPr>
            <w:tcW w:type="dxa" w:w="2340"/>
          </w:tcPr>
          <w:p>
            <w:r>
              <w:t>Systems Analyst (hour)</w:t>
            </w:r>
          </w:p>
        </w:tc>
        <w:tc>
          <w:tcPr>
            <w:tcW w:type="dxa" w:w="2340"/>
          </w:tcPr>
          <w:p>
            <w:r>
              <w:t>79.36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$204.03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$16,191.82</w:t>
            </w:r>
          </w:p>
        </w:tc>
      </w:tr>
      <w:tr>
        <w:tc>
          <w:tcPr>
            <w:tcW w:type="dxa" w:w="2340"/>
          </w:tcPr>
          <w:p>
            <w:r>
              <w:t>Security Assessment (assessment)</w:t>
            </w:r>
          </w:p>
        </w:tc>
        <w:tc>
          <w:tcPr>
            <w:tcW w:type="dxa" w:w="2340"/>
          </w:tcPr>
          <w:p>
            <w:r>
              <w:t>49.52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$7,153.91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$354,261.62</w:t>
            </w:r>
          </w:p>
        </w:tc>
      </w:tr>
      <w:tr>
        <w:tc>
          <w:tcPr>
            <w:tcW w:type="dxa" w:w="2340"/>
          </w:tcPr>
          <w:p>
            <w:r>
              <w:t>Cloud Migration Services (project)</w:t>
            </w:r>
          </w:p>
        </w:tc>
        <w:tc>
          <w:tcPr>
            <w:tcW w:type="dxa" w:w="2340"/>
          </w:tcPr>
          <w:p>
            <w:r>
              <w:t>15.92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$76,025.20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$1,210,321.18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$2,294,797.40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(5%) + QST (9.98%):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$343,645.91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$2,638,443.31</w:t>
            </w:r>
          </w:p>
        </w:tc>
      </w:tr>
    </w:tbl>
    <w:p/>
    <w:p>
      <w:pPr>
        <w:pStyle w:val="IntenseQuote"/>
      </w:pPr>
      <w:r>
        <w:t>Project #PRJ-6235 - Hours for period ending 2025-11-04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