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Advanced P.C.</w:t>
              <w:br/>
            </w:r>
            <w:r>
              <w:t>09750 Nguyen Cape</w:t>
              <w:br/>
            </w:r>
            <w:r>
              <w:t>Port Victor, MB S6A4V1</w:t>
              <w:br/>
            </w:r>
            <w:r>
              <w:t>1-302-674-3133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Rowland and Sons</w:t>
              <w:br/>
            </w:r>
            <w:r>
              <w:t>8118 David Brooks</w:t>
              <w:br/>
            </w:r>
            <w:r>
              <w:t>West Joseph, MB E2B 8Y5</w:t>
              <w:br/>
            </w:r>
          </w:p>
        </w:tc>
      </w:tr>
    </w:tbl>
    <w:p/>
    <w:p>
      <w:r>
        <w:t xml:space="preserve">Invoice #: INV-27105 | </w:t>
      </w:r>
      <w:r>
        <w:t xml:space="preserve">Date: 08/21/2025 | </w:t>
      </w:r>
      <w:r>
        <w:t xml:space="preserve">Due: 08/21/2025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Medical Consultation @ $259.77/visit</w:t>
            </w:r>
          </w:p>
        </w:tc>
        <w:tc>
          <w:tcPr>
            <w:tcW w:type="dxa" w:w="3360"/>
          </w:tcPr>
          <w:p>
            <w:r>
              <w:t>7.56</w:t>
            </w:r>
          </w:p>
        </w:tc>
        <w:tc>
          <w:tcPr>
            <w:tcW w:type="dxa" w:w="3360"/>
          </w:tcPr>
          <w:p>
            <w:r>
              <w:t>$1,963.86</w:t>
            </w:r>
          </w:p>
        </w:tc>
      </w:tr>
      <w:tr>
        <w:tc>
          <w:tcPr>
            <w:tcW w:type="dxa" w:w="3360"/>
          </w:tcPr>
          <w:p>
            <w:r>
              <w:t>Laboratory Services @ $263.19/panel</w:t>
            </w:r>
          </w:p>
        </w:tc>
        <w:tc>
          <w:tcPr>
            <w:tcW w:type="dxa" w:w="3360"/>
          </w:tcPr>
          <w:p>
            <w:r>
              <w:t>62.24</w:t>
            </w:r>
          </w:p>
        </w:tc>
        <w:tc>
          <w:tcPr>
            <w:tcW w:type="dxa" w:w="3360"/>
          </w:tcPr>
          <w:p>
            <w:r>
              <w:t>$16,380.95</w:t>
            </w:r>
          </w:p>
        </w:tc>
      </w:tr>
      <w:tr>
        <w:tc>
          <w:tcPr>
            <w:tcW w:type="dxa" w:w="3360"/>
          </w:tcPr>
          <w:p>
            <w:r>
              <w:t>Laboratory Services @ $185.82/panel</w:t>
            </w:r>
          </w:p>
        </w:tc>
        <w:tc>
          <w:tcPr>
            <w:tcW w:type="dxa" w:w="3360"/>
          </w:tcPr>
          <w:p>
            <w:r>
              <w:t>18.77</w:t>
            </w:r>
          </w:p>
        </w:tc>
        <w:tc>
          <w:tcPr>
            <w:tcW w:type="dxa" w:w="3360"/>
          </w:tcPr>
          <w:p>
            <w:r>
              <w:t>$3,487.84</w:t>
            </w:r>
          </w:p>
        </w:tc>
      </w:tr>
      <w:tr>
        <w:tc>
          <w:tcPr>
            <w:tcW w:type="dxa" w:w="3360"/>
          </w:tcPr>
          <w:p>
            <w:r>
              <w:t>Physical Therapy @ $161.92/session</w:t>
            </w:r>
          </w:p>
        </w:tc>
        <w:tc>
          <w:tcPr>
            <w:tcW w:type="dxa" w:w="3360"/>
          </w:tcPr>
          <w:p>
            <w:r>
              <w:t>78.58</w:t>
            </w:r>
          </w:p>
        </w:tc>
        <w:tc>
          <w:tcPr>
            <w:tcW w:type="dxa" w:w="3360"/>
          </w:tcPr>
          <w:p>
            <w:r>
              <w:t>$12,723.67</w:t>
            </w:r>
          </w:p>
        </w:tc>
      </w:tr>
      <w:tr>
        <w:tc>
          <w:tcPr>
            <w:tcW w:type="dxa" w:w="3360"/>
          </w:tcPr>
          <w:p>
            <w:r>
              <w:t>Specialized Procedure @ $3751.33/procedure</w:t>
            </w:r>
          </w:p>
        </w:tc>
        <w:tc>
          <w:tcPr>
            <w:tcW w:type="dxa" w:w="3360"/>
          </w:tcPr>
          <w:p>
            <w:r>
              <w:t>82.46</w:t>
            </w:r>
          </w:p>
        </w:tc>
        <w:tc>
          <w:tcPr>
            <w:tcW w:type="dxa" w:w="3360"/>
          </w:tcPr>
          <w:p>
            <w:r>
              <w:t>$309,334.67</w:t>
            </w:r>
          </w:p>
        </w:tc>
      </w:tr>
      <w:tr>
        <w:tc>
          <w:tcPr>
            <w:tcW w:type="dxa" w:w="3360"/>
          </w:tcPr>
          <w:p>
            <w:r>
              <w:t>Laboratory Services @ $410.36/panel</w:t>
            </w:r>
          </w:p>
        </w:tc>
        <w:tc>
          <w:tcPr>
            <w:tcW w:type="dxa" w:w="3360"/>
          </w:tcPr>
          <w:p>
            <w:r>
              <w:t>2.22</w:t>
            </w:r>
          </w:p>
        </w:tc>
        <w:tc>
          <w:tcPr>
            <w:tcW w:type="dxa" w:w="3360"/>
          </w:tcPr>
          <w:p>
            <w:r>
              <w:t>$911.00</w:t>
            </w:r>
          </w:p>
        </w:tc>
      </w:tr>
    </w:tbl>
    <w:p/>
    <w:p>
      <w:pPr>
        <w:jc w:val="right"/>
      </w:pPr>
      <w:r>
        <w:t>Subtotal: $344,801.99</w:t>
        <w:br/>
      </w:r>
      <w:r>
        <w:t>HST (13%): $44,824.26</w:t>
        <w:br/>
      </w:r>
      <w:r>
        <w:rPr>
          <w:b/>
          <w:sz w:val="24"/>
        </w:rPr>
        <w:t>TOTAL: $389,626.25</w:t>
      </w:r>
    </w:p>
    <w:p/>
    <w:p>
      <w:r>
        <w:t>Patient: PAT-88256 - Date of Service: 2025-08-21 - Insurance pending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