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Stream Labs</w:t>
              <w:br/>
            </w:r>
            <w:r>
              <w:t>85 Timothy Cove</w:t>
              <w:br/>
            </w:r>
            <w:r>
              <w:t>Danaview, SA 0998</w:t>
              <w:br/>
            </w:r>
            <w:r>
              <w:t>New Zealand</w:t>
              <w:br/>
            </w:r>
            <w:r>
              <w:br/>
            </w:r>
            <w:r>
              <w:t>Phone: (02)-1045-1726</w:t>
              <w:br/>
            </w:r>
            <w:r>
              <w:t>Email: billing@streamlabs.com</w:t>
              <w:br/>
            </w:r>
            <w:r>
              <w:t>ABN: 75000216125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INV-80715</w:t>
              <w:br/>
            </w:r>
            <w:r>
              <w:rPr>
                <w:b/>
              </w:rPr>
              <w:t xml:space="preserve">Date: </w:t>
            </w:r>
            <w:r>
              <w:t>October 17, 2025</w:t>
              <w:br/>
            </w:r>
            <w:r>
              <w:rPr>
                <w:b/>
              </w:rPr>
              <w:t xml:space="preserve">Due Date: </w:t>
            </w:r>
            <w:r>
              <w:t>November 16, 2025</w:t>
              <w:br/>
            </w:r>
            <w:r>
              <w:rPr>
                <w:b/>
              </w:rPr>
              <w:br/>
              <w:t xml:space="preserve">PO Number: </w:t>
            </w:r>
            <w:r>
              <w:t>Purchase Order #582060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Hull, Pittman and Nguyen</w:t>
        <w:br/>
      </w:r>
      <w:r>
        <w:t>644/902 Carl River</w:t>
        <w:br/>
      </w:r>
      <w:r>
        <w:t>Adamshaven, NSW 2985</w:t>
        <w:br/>
      </w:r>
      <w:r>
        <w:t>Australia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Implementation Services</w:t>
            </w:r>
          </w:p>
        </w:tc>
        <w:tc>
          <w:tcPr>
            <w:tcW w:type="dxa" w:w="2016"/>
          </w:tcPr>
          <w:p>
            <w:r>
              <w:t>58.01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$328.45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$19,053.38</w:t>
            </w:r>
          </w:p>
        </w:tc>
      </w:tr>
      <w:tr>
        <w:tc>
          <w:tcPr>
            <w:tcW w:type="dxa" w:w="2016"/>
          </w:tcPr>
          <w:p>
            <w:r>
              <w:t>API Usage</w:t>
            </w:r>
          </w:p>
        </w:tc>
        <w:tc>
          <w:tcPr>
            <w:tcW w:type="dxa" w:w="2016"/>
          </w:tcPr>
          <w:p>
            <w:r>
              <w:t>7.58</w:t>
            </w:r>
          </w:p>
        </w:tc>
        <w:tc>
          <w:tcPr>
            <w:tcW w:type="dxa" w:w="2016"/>
          </w:tcPr>
          <w:p>
            <w:r>
              <w:t>per 1000 calls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$1.01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$7.66</w:t>
            </w:r>
          </w:p>
        </w:tc>
      </w:tr>
      <w:tr>
        <w:tc>
          <w:tcPr>
            <w:tcW w:type="dxa" w:w="2016"/>
          </w:tcPr>
          <w:p>
            <w:r>
              <w:t>API Usage</w:t>
            </w:r>
          </w:p>
        </w:tc>
        <w:tc>
          <w:tcPr>
            <w:tcW w:type="dxa" w:w="2016"/>
          </w:tcPr>
          <w:p>
            <w:r>
              <w:t>76.30</w:t>
            </w:r>
          </w:p>
        </w:tc>
        <w:tc>
          <w:tcPr>
            <w:tcW w:type="dxa" w:w="2016"/>
          </w:tcPr>
          <w:p>
            <w:r>
              <w:t>per 1000 calls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$1.05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$80.12</w:t>
            </w:r>
          </w:p>
        </w:tc>
      </w:tr>
      <w:tr>
        <w:tc>
          <w:tcPr>
            <w:tcW w:type="dxa" w:w="2016"/>
          </w:tcPr>
          <w:p>
            <w:r>
              <w:t>Implementation Services</w:t>
            </w:r>
          </w:p>
        </w:tc>
        <w:tc>
          <w:tcPr>
            <w:tcW w:type="dxa" w:w="2016"/>
          </w:tcPr>
          <w:p>
            <w:r>
              <w:t>64.80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$331.85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$21,503.88</w:t>
            </w:r>
          </w:p>
        </w:tc>
      </w:tr>
      <w:tr>
        <w:tc>
          <w:tcPr>
            <w:tcW w:type="dxa" w:w="2016"/>
          </w:tcPr>
          <w:p>
            <w:r>
              <w:t>Additional Storage</w:t>
            </w:r>
          </w:p>
        </w:tc>
        <w:tc>
          <w:tcPr>
            <w:tcW w:type="dxa" w:w="2016"/>
          </w:tcPr>
          <w:p>
            <w:r>
              <w:t>52.49</w:t>
            </w:r>
          </w:p>
        </w:tc>
        <w:tc>
          <w:tcPr>
            <w:tcW w:type="dxa" w:w="2016"/>
          </w:tcPr>
          <w:p>
            <w:r>
              <w:t>TB/month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$103.40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$5,427.47</w:t>
            </w:r>
          </w:p>
        </w:tc>
      </w:tr>
      <w:tr>
        <w:tc>
          <w:tcPr>
            <w:tcW w:type="dxa" w:w="2016"/>
          </w:tcPr>
          <w:p>
            <w:r>
              <w:t>Additional Storage</w:t>
            </w:r>
          </w:p>
        </w:tc>
        <w:tc>
          <w:tcPr>
            <w:tcW w:type="dxa" w:w="2016"/>
          </w:tcPr>
          <w:p>
            <w:r>
              <w:t>33.13</w:t>
            </w:r>
          </w:p>
        </w:tc>
        <w:tc>
          <w:tcPr>
            <w:tcW w:type="dxa" w:w="2016"/>
          </w:tcPr>
          <w:p>
            <w:r>
              <w:t>TB/month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$98.08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$3,249.39</w:t>
            </w:r>
          </w:p>
        </w:tc>
      </w:tr>
      <w:tr>
        <w:tc>
          <w:tcPr>
            <w:tcW w:type="dxa" w:w="2016"/>
          </w:tcPr>
          <w:p>
            <w:r>
              <w:t>API Usage</w:t>
            </w:r>
          </w:p>
        </w:tc>
        <w:tc>
          <w:tcPr>
            <w:tcW w:type="dxa" w:w="2016"/>
          </w:tcPr>
          <w:p>
            <w:r>
              <w:t>41.92</w:t>
            </w:r>
          </w:p>
        </w:tc>
        <w:tc>
          <w:tcPr>
            <w:tcW w:type="dxa" w:w="2016"/>
          </w:tcPr>
          <w:p>
            <w:r>
              <w:t>per 1000 calls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$1.89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$79.23</w:t>
            </w:r>
          </w:p>
        </w:tc>
      </w:tr>
      <w:tr>
        <w:tc>
          <w:tcPr>
            <w:tcW w:type="dxa" w:w="2016"/>
          </w:tcPr>
          <w:p>
            <w:r>
              <w:t>API Usage</w:t>
            </w:r>
          </w:p>
        </w:tc>
        <w:tc>
          <w:tcPr>
            <w:tcW w:type="dxa" w:w="2016"/>
          </w:tcPr>
          <w:p>
            <w:r>
              <w:t>20.54</w:t>
            </w:r>
          </w:p>
        </w:tc>
        <w:tc>
          <w:tcPr>
            <w:tcW w:type="dxa" w:w="2016"/>
          </w:tcPr>
          <w:p>
            <w:r>
              <w:t>per 1000 calls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$3.05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$62.65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14.99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$38,336.23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$574,660.09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$624,123.87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GST (15%):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$93,618.58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$717,742.45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>
      <w:pPr>
        <w:pStyle w:val="IntenseQuote"/>
      </w:pPr>
      <w:r>
        <w:t>GST 181099066</w:t>
      </w:r>
    </w:p>
    <w:p/>
    <w:p>
      <w:r>
        <w:rPr>
          <w:b/>
        </w:rPr>
        <w:t>Notes:</w:t>
        <w:br/>
      </w:r>
      <w:r>
        <w:t>Auto-renews annually unless cancelled 30 days prior to renewal date.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