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Sync Digital</w:t>
        <w:br/>
      </w:r>
      <w:r>
        <w:t>Krausestraße 7/2</w:t>
        <w:br/>
      </w:r>
      <w:r>
        <w:t>Bad Brückenau,  14878</w:t>
        <w:br/>
      </w:r>
      <w:r>
        <w:t>+49(0)3503 104326 | billing@syncdigital.com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INV-20844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August 24,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September 23,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Stiffel Stiftung &amp; Co. KG</w:t>
        <w:br/>
      </w:r>
      <w:r>
        <w:t>Alfons-Haering-Platz 2626</w:t>
        <w:br/>
      </w:r>
      <w:r>
        <w:t>Schongau,  49643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Implementation Services (hour)</w:t>
            </w:r>
          </w:p>
        </w:tc>
        <w:tc>
          <w:tcPr>
            <w:tcW w:type="dxa" w:w="2340"/>
          </w:tcPr>
          <w:p>
            <w:r>
              <w:t>97.22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$176.38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$17,147.66</w:t>
            </w:r>
          </w:p>
        </w:tc>
      </w:tr>
      <w:tr>
        <w:tc>
          <w:tcPr>
            <w:tcW w:type="dxa" w:w="2340"/>
          </w:tcPr>
          <w:p>
            <w:r>
              <w:t>Professional Plan - Monthly (subscription)</w:t>
            </w:r>
          </w:p>
        </w:tc>
        <w:tc>
          <w:tcPr>
            <w:tcW w:type="dxa" w:w="2340"/>
          </w:tcPr>
          <w:p>
            <w:r>
              <w:t>44.48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$2,035.54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$90,540.82</w:t>
            </w:r>
          </w:p>
        </w:tc>
      </w:tr>
      <w:tr>
        <w:tc>
          <w:tcPr>
            <w:tcW w:type="dxa" w:w="2340"/>
          </w:tcPr>
          <w:p>
            <w:r>
              <w:t>Additional Storage (TB/month)</w:t>
            </w:r>
          </w:p>
        </w:tc>
        <w:tc>
          <w:tcPr>
            <w:tcW w:type="dxa" w:w="2340"/>
          </w:tcPr>
          <w:p>
            <w:r>
              <w:t>81.71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$134.08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$10,955.68</w:t>
            </w:r>
          </w:p>
        </w:tc>
      </w:tr>
      <w:tr>
        <w:tc>
          <w:tcPr>
            <w:tcW w:type="dxa" w:w="2340"/>
          </w:tcPr>
          <w:p>
            <w:r>
              <w:t>API Usage (per 1000 calls)</w:t>
            </w:r>
          </w:p>
        </w:tc>
        <w:tc>
          <w:tcPr>
            <w:tcW w:type="dxa" w:w="2340"/>
          </w:tcPr>
          <w:p>
            <w:r>
              <w:t>85.94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$1.41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$121.18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$118,765.34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VAT (22%):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$26,128.37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$144,893.71</w:t>
            </w:r>
          </w:p>
        </w:tc>
      </w:tr>
    </w:tbl>
    <w:p/>
    <w:p>
      <w:pPr>
        <w:pStyle w:val="IntenseQuote"/>
      </w:pPr>
      <w:r>
        <w:t>Thank you for your business. Support available 24/7 at support@sync.com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