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Continental Freight</w:t>
              <w:br/>
            </w:r>
            <w:r>
              <w:t>Pohlgasse 2/6</w:t>
              <w:br/>
            </w:r>
            <w:r>
              <w:t>Eisenberg,  70288</w:t>
              <w:br/>
            </w:r>
            <w:r>
              <w:t>+49(0)1607645327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Rosemann Pieper AG</w:t>
              <w:br/>
            </w:r>
            <w:r>
              <w:t>Petros-Steckel-Platz 7/3</w:t>
              <w:br/>
            </w:r>
            <w:r>
              <w:t>Lemgo,  29087</w:t>
              <w:br/>
            </w:r>
          </w:p>
        </w:tc>
      </w:tr>
    </w:tbl>
    <w:p/>
    <w:p>
      <w:r>
        <w:t xml:space="preserve">Invoice #: INV-11023 | </w:t>
      </w:r>
      <w:r>
        <w:t xml:space="preserve">Date: 10/03/2025 | </w:t>
      </w:r>
      <w:r>
        <w:t xml:space="preserve">Due: 10/18/2025 | </w:t>
      </w:r>
      <w:r>
        <w:t>Terms: Net 15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Inside Delivery @ $108.84/per stop</w:t>
            </w:r>
          </w:p>
        </w:tc>
        <w:tc>
          <w:tcPr>
            <w:tcW w:type="dxa" w:w="3360"/>
          </w:tcPr>
          <w:p>
            <w:r>
              <w:t>27.27</w:t>
            </w:r>
          </w:p>
        </w:tc>
        <w:tc>
          <w:tcPr>
            <w:tcW w:type="dxa" w:w="3360"/>
          </w:tcPr>
          <w:p>
            <w:r>
              <w:t>$2,968.07</w:t>
            </w:r>
          </w:p>
        </w:tc>
      </w:tr>
      <w:tr>
        <w:tc>
          <w:tcPr>
            <w:tcW w:type="dxa" w:w="3360"/>
          </w:tcPr>
          <w:p>
            <w:r>
              <w:t>Fuel Surcharge @ $22.30/% of base</w:t>
            </w:r>
          </w:p>
        </w:tc>
        <w:tc>
          <w:tcPr>
            <w:tcW w:type="dxa" w:w="3360"/>
          </w:tcPr>
          <w:p>
            <w:r>
              <w:t>77.19</w:t>
            </w:r>
          </w:p>
        </w:tc>
        <w:tc>
          <w:tcPr>
            <w:tcW w:type="dxa" w:w="3360"/>
          </w:tcPr>
          <w:p>
            <w:r>
              <w:t>$1,721.34</w:t>
            </w:r>
          </w:p>
        </w:tc>
      </w:tr>
      <w:tr>
        <w:tc>
          <w:tcPr>
            <w:tcW w:type="dxa" w:w="3360"/>
          </w:tcPr>
          <w:p>
            <w:r>
              <w:t>Pallet Exchange @ $17.59/pallet</w:t>
            </w:r>
          </w:p>
        </w:tc>
        <w:tc>
          <w:tcPr>
            <w:tcW w:type="dxa" w:w="3360"/>
          </w:tcPr>
          <w:p>
            <w:r>
              <w:t>80.42</w:t>
            </w:r>
          </w:p>
        </w:tc>
        <w:tc>
          <w:tcPr>
            <w:tcW w:type="dxa" w:w="3360"/>
          </w:tcPr>
          <w:p>
            <w:r>
              <w:t>$1,414.59</w:t>
            </w:r>
          </w:p>
        </w:tc>
      </w:tr>
      <w:tr>
        <w:tc>
          <w:tcPr>
            <w:tcW w:type="dxa" w:w="3360"/>
          </w:tcPr>
          <w:p>
            <w:r>
              <w:t>Inside Delivery @ $66.94/per stop</w:t>
            </w:r>
          </w:p>
        </w:tc>
        <w:tc>
          <w:tcPr>
            <w:tcW w:type="dxa" w:w="3360"/>
          </w:tcPr>
          <w:p>
            <w:r>
              <w:t>57.15</w:t>
            </w:r>
          </w:p>
        </w:tc>
        <w:tc>
          <w:tcPr>
            <w:tcW w:type="dxa" w:w="3360"/>
          </w:tcPr>
          <w:p>
            <w:r>
              <w:t>$3,825.62</w:t>
            </w:r>
          </w:p>
        </w:tc>
      </w:tr>
    </w:tbl>
    <w:p/>
    <w:p>
      <w:pPr>
        <w:jc w:val="right"/>
      </w:pPr>
      <w:r>
        <w:t>Subtotal: $9,929.62</w:t>
        <w:br/>
      </w:r>
      <w:r>
        <w:t>VAT (19%): $1,886.63</w:t>
        <w:br/>
      </w:r>
      <w:r>
        <w:rPr>
          <w:b/>
          <w:sz w:val="24"/>
        </w:rPr>
        <w:t>TOTAL: $11,816.25</w:t>
      </w:r>
    </w:p>
    <w:p/>
    <w:p>
      <w:r>
        <w:t>Fuel surcharge updated weekly based on DOE index. Current rate: 15.5%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