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Premier Medical Group</w:t>
              <w:br/>
            </w:r>
            <w:r>
              <w:t>816 Timothy Via</w:t>
              <w:br/>
            </w:r>
            <w:r>
              <w:t>Lake Selena, NS J9B3N5</w:t>
              <w:br/>
            </w:r>
            <w:r>
              <w:t>Canada</w:t>
              <w:br/>
            </w:r>
            <w:r>
              <w:br/>
            </w:r>
            <w:r>
              <w:t>Phone: (840) 573-1300 x996</w:t>
              <w:br/>
            </w:r>
            <w:r>
              <w:t>Email: billing@premiermedicalgroup.com</w:t>
              <w:br/>
            </w:r>
            <w:r>
              <w:t>BN: 106521062RT0001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INV-84686</w:t>
              <w:br/>
            </w:r>
            <w:r>
              <w:rPr>
                <w:b/>
              </w:rPr>
              <w:t xml:space="preserve">Date: </w:t>
            </w:r>
            <w:r>
              <w:t>October 20, 2025</w:t>
              <w:br/>
            </w:r>
            <w:r>
              <w:rPr>
                <w:b/>
              </w:rPr>
              <w:t xml:space="preserve">Due Date: </w:t>
            </w:r>
            <w:r>
              <w:t>October 20,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P.O.-961918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Smith Group</w:t>
        <w:br/>
      </w:r>
      <w:r>
        <w:t>12544 Harrington Lock Apt. 999</w:t>
        <w:br/>
      </w:r>
      <w:r>
        <w:t>Calderonmouth, NS R7B4K8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Medical Consultation</w:t>
            </w:r>
          </w:p>
        </w:tc>
        <w:tc>
          <w:tcPr>
            <w:tcW w:type="dxa" w:w="2016"/>
          </w:tcPr>
          <w:p>
            <w:r>
              <w:t>56.42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$303.86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$17,143.78</w:t>
            </w:r>
          </w:p>
        </w:tc>
      </w:tr>
      <w:tr>
        <w:tc>
          <w:tcPr>
            <w:tcW w:type="dxa" w:w="2016"/>
          </w:tcPr>
          <w:p>
            <w:r>
              <w:t>Medical Consultation</w:t>
            </w:r>
          </w:p>
        </w:tc>
        <w:tc>
          <w:tcPr>
            <w:tcW w:type="dxa" w:w="2016"/>
          </w:tcPr>
          <w:p>
            <w:r>
              <w:t>96.57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$233.51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$22,550.06</w:t>
            </w:r>
          </w:p>
        </w:tc>
      </w:tr>
      <w:tr>
        <w:tc>
          <w:tcPr>
            <w:tcW w:type="dxa" w:w="2016"/>
          </w:tcPr>
          <w:p>
            <w:r>
              <w:t>Medical Consultation</w:t>
            </w:r>
          </w:p>
        </w:tc>
        <w:tc>
          <w:tcPr>
            <w:tcW w:type="dxa" w:w="2016"/>
          </w:tcPr>
          <w:p>
            <w:r>
              <w:t>14.32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$311.09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$4,454.81</w:t>
            </w:r>
          </w:p>
        </w:tc>
      </w:tr>
      <w:tr>
        <w:tc>
          <w:tcPr>
            <w:tcW w:type="dxa" w:w="2016"/>
          </w:tcPr>
          <w:p>
            <w:r>
              <w:t>Physical Therapy</w:t>
            </w:r>
          </w:p>
        </w:tc>
        <w:tc>
          <w:tcPr>
            <w:tcW w:type="dxa" w:w="2016"/>
          </w:tcPr>
          <w:p>
            <w:r>
              <w:t>32.39</w:t>
            </w:r>
          </w:p>
        </w:tc>
        <w:tc>
          <w:tcPr>
            <w:tcW w:type="dxa" w:w="2016"/>
          </w:tcPr>
          <w:p>
            <w:r>
              <w:t>session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$173.74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$5,627.44</w:t>
            </w:r>
          </w:p>
        </w:tc>
      </w:tr>
      <w:tr>
        <w:tc>
          <w:tcPr>
            <w:tcW w:type="dxa" w:w="2016"/>
          </w:tcPr>
          <w:p>
            <w:r>
              <w:t>Medical Consultation</w:t>
            </w:r>
          </w:p>
        </w:tc>
        <w:tc>
          <w:tcPr>
            <w:tcW w:type="dxa" w:w="2016"/>
          </w:tcPr>
          <w:p>
            <w:r>
              <w:t>28.41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$262.72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$7,463.88</w:t>
            </w:r>
          </w:p>
        </w:tc>
      </w:tr>
      <w:tr>
        <w:tc>
          <w:tcPr>
            <w:tcW w:type="dxa" w:w="2016"/>
          </w:tcPr>
          <w:p>
            <w:r>
              <w:t>Laboratory Services</w:t>
            </w:r>
          </w:p>
        </w:tc>
        <w:tc>
          <w:tcPr>
            <w:tcW w:type="dxa" w:w="2016"/>
          </w:tcPr>
          <w:p>
            <w:r>
              <w:t>71.29</w:t>
            </w:r>
          </w:p>
        </w:tc>
        <w:tc>
          <w:tcPr>
            <w:tcW w:type="dxa" w:w="2016"/>
          </w:tcPr>
          <w:p>
            <w:r>
              <w:t>panel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$341.79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$24,366.21</w:t>
            </w:r>
          </w:p>
        </w:tc>
      </w:tr>
      <w:tr>
        <w:tc>
          <w:tcPr>
            <w:tcW w:type="dxa" w:w="2016"/>
          </w:tcPr>
          <w:p>
            <w:r>
              <w:t>Laboratory Services</w:t>
            </w:r>
          </w:p>
        </w:tc>
        <w:tc>
          <w:tcPr>
            <w:tcW w:type="dxa" w:w="2016"/>
          </w:tcPr>
          <w:p>
            <w:r>
              <w:t>46.27</w:t>
            </w:r>
          </w:p>
        </w:tc>
        <w:tc>
          <w:tcPr>
            <w:tcW w:type="dxa" w:w="2016"/>
          </w:tcPr>
          <w:p>
            <w:r>
              <w:t>panel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$152.08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$7,036.74</w:t>
            </w:r>
          </w:p>
        </w:tc>
      </w:tr>
      <w:tr>
        <w:tc>
          <w:tcPr>
            <w:tcW w:type="dxa" w:w="2016"/>
          </w:tcPr>
          <w:p>
            <w:r>
              <w:t>Laboratory Services</w:t>
            </w:r>
          </w:p>
        </w:tc>
        <w:tc>
          <w:tcPr>
            <w:tcW w:type="dxa" w:w="2016"/>
          </w:tcPr>
          <w:p>
            <w:r>
              <w:t>90.13</w:t>
            </w:r>
          </w:p>
        </w:tc>
        <w:tc>
          <w:tcPr>
            <w:tcW w:type="dxa" w:w="2016"/>
          </w:tcPr>
          <w:p>
            <w:r>
              <w:t>panel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$273.29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$24,631.63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$113,274.55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HST (13%):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$14,725.69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$128,000.24</w:t>
            </w:r>
          </w:p>
        </w:tc>
      </w:tr>
    </w:tbl>
    <w:p/>
    <w:p>
      <w:r>
        <w:rPr>
          <w:b/>
        </w:rPr>
        <w:t xml:space="preserve">Payment Terms: </w:t>
      </w:r>
      <w:r>
        <w:t>Due on Receipt</w:t>
      </w:r>
    </w:p>
    <w:p>
      <w:pPr>
        <w:pStyle w:val="IntenseQuote"/>
      </w:pPr>
      <w:r>
        <w:t>GST/HST: 399953576RT0001</w:t>
      </w:r>
    </w:p>
    <w:p/>
    <w:p>
      <w:r>
        <w:rPr>
          <w:b/>
        </w:rPr>
        <w:t>Notes:</w:t>
        <w:br/>
      </w:r>
      <w:r>
        <w:t>Patient: PAT-12834 - Date of Service: 2025-10-20 - Insurance pending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