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INVOICE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FROM:</w:t>
              <w:br/>
            </w:r>
            <w:r>
              <w:t>Morgan LLP</w:t>
              <w:br/>
            </w:r>
            <w:r>
              <w:t>923 Joel Course</w:t>
              <w:br/>
            </w:r>
            <w:r>
              <w:t>Timothyview, MP 85372</w:t>
              <w:br/>
            </w:r>
            <w:r>
              <w:t>475-625-3037</w:t>
              <w:br/>
            </w:r>
          </w:p>
        </w:tc>
        <w:tc>
          <w:tcPr>
            <w:tcW w:type="dxa" w:w="5040"/>
          </w:tcPr>
          <w:p>
            <w:r>
              <w:rPr>
                <w:b/>
              </w:rPr>
              <w:t>TO:</w:t>
              <w:br/>
            </w:r>
            <w:r>
              <w:t>Barnett, Evans and Castillo</w:t>
              <w:br/>
            </w:r>
            <w:r>
              <w:t>8789 Cummings Path Apt. 392</w:t>
              <w:br/>
            </w:r>
            <w:r>
              <w:t>Lake Danielland, MH 86034</w:t>
              <w:br/>
            </w:r>
          </w:p>
        </w:tc>
      </w:tr>
    </w:tbl>
    <w:p/>
    <w:p>
      <w:r>
        <w:t xml:space="preserve">Invoice #: INV-43945 | </w:t>
      </w:r>
      <w:r>
        <w:t xml:space="preserve">Date: 08/21/2025 | </w:t>
      </w:r>
      <w:r>
        <w:t xml:space="preserve">Due: 08/21/2025 | </w:t>
      </w:r>
      <w:r>
        <w:t>Terms: Due on Receipt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3360"/>
          </w:tcPr>
          <w:p>
            <w:r>
              <w:t>Expert Witness Consultation @ $585.07/hour</w:t>
            </w:r>
          </w:p>
        </w:tc>
        <w:tc>
          <w:tcPr>
            <w:tcW w:type="dxa" w:w="3360"/>
          </w:tcPr>
          <w:p>
            <w:r>
              <w:t>34.66</w:t>
            </w:r>
          </w:p>
        </w:tc>
        <w:tc>
          <w:tcPr>
            <w:tcW w:type="dxa" w:w="3360"/>
          </w:tcPr>
          <w:p>
            <w:r>
              <w:t>$20,278.53</w:t>
            </w:r>
          </w:p>
        </w:tc>
      </w:tr>
      <w:tr>
        <w:tc>
          <w:tcPr>
            <w:tcW w:type="dxa" w:w="3360"/>
          </w:tcPr>
          <w:p>
            <w:r>
              <w:t>Partner Legal Services @ $487.18/hour</w:t>
            </w:r>
          </w:p>
        </w:tc>
        <w:tc>
          <w:tcPr>
            <w:tcW w:type="dxa" w:w="3360"/>
          </w:tcPr>
          <w:p>
            <w:r>
              <w:t>71.52</w:t>
            </w:r>
          </w:p>
        </w:tc>
        <w:tc>
          <w:tcPr>
            <w:tcW w:type="dxa" w:w="3360"/>
          </w:tcPr>
          <w:p>
            <w:r>
              <w:t>$34,843.11</w:t>
            </w:r>
          </w:p>
        </w:tc>
      </w:tr>
      <w:tr>
        <w:tc>
          <w:tcPr>
            <w:tcW w:type="dxa" w:w="3360"/>
          </w:tcPr>
          <w:p>
            <w:r>
              <w:t>Associate Legal Services @ $384.46/hour</w:t>
            </w:r>
          </w:p>
        </w:tc>
        <w:tc>
          <w:tcPr>
            <w:tcW w:type="dxa" w:w="3360"/>
          </w:tcPr>
          <w:p>
            <w:r>
              <w:t>84.90</w:t>
            </w:r>
          </w:p>
        </w:tc>
        <w:tc>
          <w:tcPr>
            <w:tcW w:type="dxa" w:w="3360"/>
          </w:tcPr>
          <w:p>
            <w:r>
              <w:t>$32,640.65</w:t>
            </w:r>
          </w:p>
        </w:tc>
      </w:tr>
      <w:tr>
        <w:tc>
          <w:tcPr>
            <w:tcW w:type="dxa" w:w="3360"/>
          </w:tcPr>
          <w:p>
            <w:r>
              <w:t>Associate Legal Services @ $365.13/hour</w:t>
            </w:r>
          </w:p>
        </w:tc>
        <w:tc>
          <w:tcPr>
            <w:tcW w:type="dxa" w:w="3360"/>
          </w:tcPr>
          <w:p>
            <w:r>
              <w:t>68.82</w:t>
            </w:r>
          </w:p>
        </w:tc>
        <w:tc>
          <w:tcPr>
            <w:tcW w:type="dxa" w:w="3360"/>
          </w:tcPr>
          <w:p>
            <w:r>
              <w:t>$25,128.25</w:t>
            </w:r>
          </w:p>
        </w:tc>
      </w:tr>
      <w:tr>
        <w:tc>
          <w:tcPr>
            <w:tcW w:type="dxa" w:w="3360"/>
          </w:tcPr>
          <w:p>
            <w:r>
              <w:t>Paralegal Services @ $155.65/hour</w:t>
            </w:r>
          </w:p>
        </w:tc>
        <w:tc>
          <w:tcPr>
            <w:tcW w:type="dxa" w:w="3360"/>
          </w:tcPr>
          <w:p>
            <w:r>
              <w:t>59.83</w:t>
            </w:r>
          </w:p>
        </w:tc>
        <w:tc>
          <w:tcPr>
            <w:tcW w:type="dxa" w:w="3360"/>
          </w:tcPr>
          <w:p>
            <w:r>
              <w:t>$9,312.54</w:t>
            </w:r>
          </w:p>
        </w:tc>
      </w:tr>
      <w:tr>
        <w:tc>
          <w:tcPr>
            <w:tcW w:type="dxa" w:w="3360"/>
          </w:tcPr>
          <w:p>
            <w:r>
              <w:t>Expert Witness Consultation @ $404.10/hour</w:t>
            </w:r>
          </w:p>
        </w:tc>
        <w:tc>
          <w:tcPr>
            <w:tcW w:type="dxa" w:w="3360"/>
          </w:tcPr>
          <w:p>
            <w:r>
              <w:t>33.41</w:t>
            </w:r>
          </w:p>
        </w:tc>
        <w:tc>
          <w:tcPr>
            <w:tcW w:type="dxa" w:w="3360"/>
          </w:tcPr>
          <w:p>
            <w:r>
              <w:t>$13,500.98</w:t>
            </w:r>
          </w:p>
        </w:tc>
      </w:tr>
      <w:tr>
        <w:tc>
          <w:tcPr>
            <w:tcW w:type="dxa" w:w="3360"/>
          </w:tcPr>
          <w:p>
            <w:r>
              <w:t>Associate Legal Services @ $406.65/hour</w:t>
            </w:r>
          </w:p>
        </w:tc>
        <w:tc>
          <w:tcPr>
            <w:tcW w:type="dxa" w:w="3360"/>
          </w:tcPr>
          <w:p>
            <w:r>
              <w:t>54.22</w:t>
            </w:r>
          </w:p>
        </w:tc>
        <w:tc>
          <w:tcPr>
            <w:tcW w:type="dxa" w:w="3360"/>
          </w:tcPr>
          <w:p>
            <w:r>
              <w:t>$22,048.56</w:t>
            </w:r>
          </w:p>
        </w:tc>
      </w:tr>
    </w:tbl>
    <w:p/>
    <w:p>
      <w:pPr>
        <w:jc w:val="right"/>
      </w:pPr>
      <w:r>
        <w:t>Subtotal: $157,752.62</w:t>
        <w:br/>
      </w:r>
      <w:r>
        <w:t>FL Sales Tax (7.00%): $11,042.68</w:t>
        <w:br/>
      </w:r>
      <w:r>
        <w:rPr>
          <w:b/>
          <w:sz w:val="24"/>
        </w:rPr>
        <w:t>TOTAL: $168,795.30</w:t>
      </w:r>
    </w:p>
    <w:p/>
    <w:p>
      <w:r>
        <w:t>Payment by wire transfer, check, or credit card accepted.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