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Visionary Architects</w:t>
              <w:br/>
            </w:r>
            <w:r>
              <w:t>Haeringplatz 37</w:t>
              <w:br/>
            </w:r>
            <w:r>
              <w:t>Bitterfeld,  69108</w:t>
              <w:br/>
            </w:r>
            <w:r>
              <w:t>Germany</w:t>
              <w:br/>
            </w:r>
            <w:r>
              <w:br/>
            </w:r>
            <w:r>
              <w:t>Phone: +49(0) 296311092</w:t>
              <w:br/>
            </w:r>
            <w:r>
              <w:t>Email: billing@visionaryarchitects.com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INV-44693</w:t>
              <w:br/>
            </w:r>
            <w:r>
              <w:rPr>
                <w:b/>
              </w:rPr>
              <w:t xml:space="preserve">Date: </w:t>
            </w:r>
            <w:r>
              <w:t>September 09, 2025</w:t>
              <w:br/>
            </w:r>
            <w:r>
              <w:rPr>
                <w:b/>
              </w:rPr>
              <w:t xml:space="preserve">Due Date: </w:t>
            </w:r>
            <w:r>
              <w:t>October 09, 2025</w:t>
              <w:br/>
            </w:r>
            <w:r>
              <w:rPr>
                <w:b/>
              </w:rPr>
              <w:br/>
              <w:t xml:space="preserve">PO Number: </w:t>
            </w:r>
            <w:r>
              <w:t>Purchase Order #513305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Thanel</w:t>
        <w:br/>
      </w:r>
      <w:r>
        <w:t>Stefan-Blümel-Gasse 3/7</w:t>
        <w:br/>
      </w:r>
      <w:r>
        <w:t>Büsingen am Hochrhein,  32584</w:t>
        <w:br/>
      </w:r>
      <w:r>
        <w:t>Germany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Design Development</w:t>
            </w:r>
          </w:p>
        </w:tc>
        <w:tc>
          <w:tcPr>
            <w:tcW w:type="dxa" w:w="2016"/>
          </w:tcPr>
          <w:p>
            <w:r>
              <w:t>2.81</w:t>
            </w:r>
          </w:p>
        </w:tc>
        <w:tc>
          <w:tcPr>
            <w:tcW w:type="dxa" w:w="2016"/>
          </w:tcPr>
          <w:p>
            <w:r>
              <w:t>% of 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$24.00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$67.44</w:t>
            </w:r>
          </w:p>
        </w:tc>
      </w:tr>
      <w:tr>
        <w:tc>
          <w:tcPr>
            <w:tcW w:type="dxa" w:w="2016"/>
          </w:tcPr>
          <w:p>
            <w:r>
              <w:t>Principal Architect</w:t>
            </w:r>
          </w:p>
        </w:tc>
        <w:tc>
          <w:tcPr>
            <w:tcW w:type="dxa" w:w="2016"/>
          </w:tcPr>
          <w:p>
            <w:r>
              <w:t>49.85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$335.13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$16,706.23</w:t>
            </w:r>
          </w:p>
        </w:tc>
      </w:tr>
      <w:tr>
        <w:tc>
          <w:tcPr>
            <w:tcW w:type="dxa" w:w="2016"/>
          </w:tcPr>
          <w:p>
            <w:r>
              <w:t>Design Development</w:t>
            </w:r>
          </w:p>
        </w:tc>
        <w:tc>
          <w:tcPr>
            <w:tcW w:type="dxa" w:w="2016"/>
          </w:tcPr>
          <w:p>
            <w:r>
              <w:t>35.62</w:t>
            </w:r>
          </w:p>
        </w:tc>
        <w:tc>
          <w:tcPr>
            <w:tcW w:type="dxa" w:w="2016"/>
          </w:tcPr>
          <w:p>
            <w:r>
              <w:t>% of 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$33.84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$1,205.38</w:t>
            </w:r>
          </w:p>
        </w:tc>
      </w:tr>
      <w:tr>
        <w:tc>
          <w:tcPr>
            <w:tcW w:type="dxa" w:w="2016"/>
          </w:tcPr>
          <w:p>
            <w:r>
              <w:t>Schematic Design</w:t>
            </w:r>
          </w:p>
        </w:tc>
        <w:tc>
          <w:tcPr>
            <w:tcW w:type="dxa" w:w="2016"/>
          </w:tcPr>
          <w:p>
            <w:r>
              <w:t>78.44</w:t>
            </w:r>
          </w:p>
        </w:tc>
        <w:tc>
          <w:tcPr>
            <w:tcW w:type="dxa" w:w="2016"/>
          </w:tcPr>
          <w:p>
            <w:r>
              <w:t>% of project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$16.02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$1,256.61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$19,235.66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VAT (21%):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$4,039.49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$23,275.15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ESG83371842</w:t>
      </w:r>
    </w:p>
    <w:p/>
    <w:p>
      <w:r>
        <w:rPr>
          <w:b/>
        </w:rPr>
        <w:t>Notes:</w:t>
        <w:br/>
      </w:r>
      <w:r>
        <w:t>Questions? Contact project lead at design@visionary.com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