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80" w:after="280"/>
        <w:rPr>
          <w:rFonts w:ascii="Times New Roman" w:hAnsi="Times New Roman" w:eastAsia="Times New Roman" w:cs="Times New Roman"/>
          <w:b/>
          <w:b/>
          <w:bCs/>
          <w:color w:val="auto"/>
          <w:kern w:val="0"/>
          <w:sz w:val="45"/>
          <w:szCs w:val="45"/>
          <w:lang w:val="es-ES" w:eastAsia="en-US" w:bidi="ar-SA"/>
        </w:rPr>
      </w:pPr>
      <w:r>
        <w:rPr>
          <w:rFonts w:eastAsia="Times New Roman" w:cs="Times New Roman"/>
          <w:b/>
          <w:bCs/>
          <w:color w:val="auto"/>
          <w:kern w:val="0"/>
          <w:sz w:val="45"/>
          <w:szCs w:val="45"/>
          <w:lang w:val="es-ES" w:eastAsia="en-US" w:bidi="ar-SA"/>
        </w:rPr>
        <w:t># Medias Móviles</w:t>
      </w:r>
      <w:r>
        <w:rPr>
          <w:rFonts w:eastAsia="Times New Roman" w:cs="Times New Roman"/>
          <w:b/>
          <w:bCs/>
          <w:color w:val="auto"/>
          <w:kern w:val="0"/>
          <w:sz w:val="45"/>
          <w:szCs w:val="45"/>
          <w:lang w:val="es-ES" w:eastAsia="en-US" w:bidi="ar-SA"/>
        </w:rPr>
        <w:t>{#</w:t>
      </w:r>
      <w:r>
        <w:rPr>
          <w:rFonts w:eastAsia="Times New Roman" w:cs="Times New Roman"/>
          <w:b/>
          <w:bCs/>
          <w:i w:val="false"/>
          <w:strike w:val="false"/>
          <w:dstrike w:val="false"/>
          <w:outline w:val="false"/>
          <w:shadow w:val="false"/>
          <w:color w:val="auto"/>
          <w:kern w:val="0"/>
          <w:sz w:val="45"/>
          <w:szCs w:val="45"/>
          <w:u w:val="none"/>
          <w:em w:val="none"/>
          <w:lang w:val="es-ES" w:eastAsia="en-US" w:bidi="ar-SA"/>
        </w:rPr>
        <w:t>moving-averages</w:t>
      </w:r>
      <w:r>
        <w:rPr>
          <w:rFonts w:eastAsia="Times New Roman" w:cs="Times New Roman"/>
          <w:b/>
          <w:bCs/>
          <w:color w:val="auto"/>
          <w:kern w:val="0"/>
          <w:sz w:val="45"/>
          <w:szCs w:val="45"/>
          <w:lang w:val="es-ES" w:eastAsia="en-US" w:bidi="ar-SA"/>
        </w:rPr>
        <w:t>}</w:t>
      </w:r>
    </w:p>
    <w:p>
      <w:pPr>
        <w:pStyle w:val="Normal"/>
        <w:spacing w:before="280" w:after="280"/>
        <w:rPr>
          <w:lang w:val="es-ES"/>
        </w:rPr>
      </w:pPr>
      <w:r>
        <w:rPr>
          <w:lang w:val="es-ES"/>
        </w:rPr>
        <w:t>En esta página se tratan dos métodos para calcular y visualizar las medias móviles:</w:t>
      </w:r>
    </w:p>
    <w:p>
      <w:pPr>
        <w:pStyle w:val="Normal"/>
        <w:numPr>
          <w:ilvl w:val="0"/>
          <w:numId w:val="1"/>
        </w:numPr>
        <w:spacing w:before="280" w:after="0"/>
        <w:rPr/>
      </w:pPr>
      <w:r>
        <w:rPr>
          <w:rFonts w:eastAsia="Times New Roman"/>
          <w:lang w:val="es-ES"/>
        </w:rPr>
        <w:t xml:space="preserve">Calcular con el paquete </w:t>
      </w:r>
      <w:r>
        <w:rPr>
          <w:rStyle w:val="Strong"/>
          <w:rFonts w:eastAsia="Times New Roman"/>
          <w:lang w:val="es-ES"/>
        </w:rPr>
        <w:t>deslizante</w:t>
      </w:r>
    </w:p>
    <w:p>
      <w:pPr>
        <w:pStyle w:val="Normal"/>
        <w:numPr>
          <w:ilvl w:val="0"/>
          <w:numId w:val="1"/>
        </w:numPr>
        <w:spacing w:before="0" w:after="280"/>
        <w:rPr/>
      </w:pPr>
      <w:r>
        <w:rPr>
          <w:rFonts w:eastAsia="Times New Roman"/>
          <w:lang w:val="es-ES"/>
        </w:rPr>
        <w:t xml:space="preserve">Calcular </w:t>
      </w:r>
      <w:r>
        <w:rPr>
          <w:rStyle w:val="Destacado"/>
          <w:rFonts w:eastAsia="Times New Roman"/>
          <w:lang w:val="es-ES"/>
        </w:rPr>
        <w:t xml:space="preserve">dentro de </w:t>
      </w:r>
      <w:r>
        <w:rPr>
          <w:rFonts w:eastAsia="Times New Roman"/>
          <w:lang w:val="es-ES"/>
        </w:rPr>
        <w:t xml:space="preserve">un comando </w:t>
      </w:r>
      <w:r>
        <w:rPr>
          <w:rStyle w:val="HTMLCode"/>
          <w:lang w:val="es-ES"/>
        </w:rPr>
        <w:t xml:space="preserve">ggplot() </w:t>
      </w:r>
      <w:r>
        <w:rPr>
          <w:rFonts w:eastAsia="Times New Roman"/>
          <w:lang w:val="es-ES"/>
        </w:rPr>
        <w:t xml:space="preserve">con el paquete </w:t>
      </w:r>
      <w:r>
        <w:rPr>
          <w:rStyle w:val="Strong"/>
          <w:rFonts w:eastAsia="Times New Roman"/>
          <w:lang w:val="es-ES"/>
        </w:rPr>
        <w:t>tidyquant</w:t>
      </w:r>
    </w:p>
    <w:p>
      <w:pPr>
        <w:pStyle w:val="Ttulo2"/>
        <w:spacing w:before="280" w:after="280"/>
        <w:rPr>
          <w:rFonts w:eastAsia="Times New Roman"/>
          <w:lang w:val="es-ES"/>
        </w:rPr>
      </w:pPr>
      <w:bookmarkStart w:id="0" w:name="__RefHeading___Toc31731_2034561403"/>
      <w:bookmarkEnd w:id="0"/>
      <w:r>
        <w:rPr>
          <w:rFonts w:eastAsia="Times New Roman"/>
          <w:lang w:val="es-ES"/>
        </w:rPr>
        <w:t>Preparación</w:t>
      </w:r>
    </w:p>
    <w:p>
      <w:pPr>
        <w:pStyle w:val="Ttulo3"/>
        <w:spacing w:before="280" w:after="280"/>
        <w:rPr>
          <w:rFonts w:eastAsia="Times New Roman"/>
          <w:lang w:val="es-ES"/>
        </w:rPr>
      </w:pPr>
      <w:bookmarkStart w:id="1" w:name="__RefHeading___Toc32770_485595530"/>
      <w:bookmarkEnd w:id="1"/>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2" w:name="__RefHeading___Toc32772_485595530"/>
      <w:bookmarkEnd w:id="2"/>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
        <w:r>
          <w:rPr>
            <w:rStyle w:val="EnlacedeInternet"/>
            <w:lang w:val="es-ES"/>
          </w:rPr>
          <w:t xml:space="preserve">clica para descargar linelist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pPr>
      <w:bookmarkStart w:id="3" w:name="__RefHeading___Toc31733_2034561403"/>
      <w:bookmarkEnd w:id="3"/>
      <w:r>
        <w:rPr>
          <w:rFonts w:eastAsia="Times New Roman"/>
          <w:lang w:val="es-ES"/>
        </w:rPr>
        <w:t xml:space="preserve">Calcular con el </w:t>
      </w:r>
      <w:r>
        <w:rPr>
          <w:rStyle w:val="Strong"/>
          <w:rFonts w:eastAsia="Times New Roman"/>
          <w:b/>
          <w:bCs/>
          <w:lang w:val="es-ES"/>
        </w:rPr>
        <w:t>deslizador</w:t>
      </w:r>
    </w:p>
    <w:p>
      <w:pPr>
        <w:pStyle w:val="Normal"/>
        <w:spacing w:before="280" w:after="280"/>
        <w:rPr/>
      </w:pPr>
      <w:r>
        <w:rPr>
          <w:rStyle w:val="Strong"/>
          <w:lang w:val="es-ES"/>
        </w:rPr>
        <w:t>Utiliza este enfoque para calcular una media móvil en un dataframe antes de trazarla.</w:t>
      </w:r>
    </w:p>
    <w:p>
      <w:pPr>
        <w:pStyle w:val="Normal"/>
        <w:spacing w:before="280" w:after="280"/>
        <w:rPr/>
      </w:pPr>
      <w:r>
        <w:rPr>
          <w:lang w:val="es-ES"/>
        </w:rPr>
        <w:t xml:space="preserve">El paquete </w:t>
      </w:r>
      <w:r>
        <w:rPr>
          <w:rStyle w:val="Strong"/>
          <w:lang w:val="es-ES"/>
        </w:rPr>
        <w:t xml:space="preserve">slider </w:t>
      </w:r>
      <w:r>
        <w:rPr>
          <w:lang w:val="es-ES"/>
        </w:rPr>
        <w:t>proporciona varias funciones de "ventana deslizante" para calcular medias móviles, sumas acumulativas, regresiones móviles, etc. Trata un dataframe como un vector de filas, permitiendo la iteración por filas sobre un dataframe.</w:t>
      </w:r>
    </w:p>
    <w:p>
      <w:pPr>
        <w:pStyle w:val="Normal"/>
        <w:spacing w:before="280" w:after="280"/>
        <w:rPr>
          <w:lang w:val="es-ES"/>
        </w:rPr>
      </w:pPr>
      <w:r>
        <w:rPr>
          <w:lang w:val="es-ES"/>
        </w:rPr>
        <w:t>Estas son algunas de las funciones más comunes:</w:t>
      </w:r>
    </w:p>
    <w:p>
      <w:pPr>
        <w:pStyle w:val="Normal"/>
        <w:numPr>
          <w:ilvl w:val="0"/>
          <w:numId w:val="2"/>
        </w:numPr>
        <w:spacing w:before="280" w:after="0"/>
        <w:rPr/>
      </w:pPr>
      <w:r>
        <w:rPr>
          <w:rStyle w:val="HTMLCode"/>
          <w:lang w:val="es-ES"/>
        </w:rPr>
        <w:t xml:space="preserve">slide_dbl() </w:t>
      </w:r>
      <w:r>
        <w:rPr>
          <w:rFonts w:eastAsia="Times New Roman"/>
          <w:lang w:val="es-ES"/>
        </w:rPr>
        <w:t xml:space="preserve">- itera a través de una columna </w:t>
      </w:r>
      <w:r>
        <w:rPr>
          <w:rStyle w:val="Destacado"/>
          <w:rFonts w:eastAsia="Times New Roman"/>
          <w:lang w:val="es-ES"/>
        </w:rPr>
        <w:t xml:space="preserve">numérica </w:t>
      </w:r>
      <w:r>
        <w:rPr>
          <w:rFonts w:eastAsia="Times New Roman"/>
          <w:lang w:val="es-ES"/>
        </w:rPr>
        <w:t xml:space="preserve">(de ahí "_dbl") realizando una operación mediante una ventana deslizante </w:t>
      </w:r>
    </w:p>
    <w:p>
      <w:pPr>
        <w:pStyle w:val="Normal"/>
        <w:numPr>
          <w:ilvl w:val="1"/>
          <w:numId w:val="2"/>
        </w:numPr>
        <w:spacing w:before="0" w:after="0"/>
        <w:rPr/>
      </w:pPr>
      <w:r>
        <w:rPr>
          <w:rStyle w:val="HTMLCode"/>
          <w:lang w:val="es-ES"/>
        </w:rPr>
        <w:t xml:space="preserve">slide_sum() </w:t>
      </w:r>
      <w:r>
        <w:rPr>
          <w:rFonts w:eastAsia="Times New Roman"/>
          <w:lang w:val="es-ES"/>
        </w:rPr>
        <w:t xml:space="preserve">- función abreviada de suma rodante para </w:t>
      </w:r>
      <w:r>
        <w:rPr>
          <w:rStyle w:val="HTMLCode"/>
          <w:lang w:val="es-ES"/>
        </w:rPr>
        <w:t>slide_dbl()</w:t>
      </w:r>
    </w:p>
    <w:p>
      <w:pPr>
        <w:pStyle w:val="Normal"/>
        <w:numPr>
          <w:ilvl w:val="1"/>
          <w:numId w:val="2"/>
        </w:numPr>
        <w:spacing w:before="0" w:after="0"/>
        <w:rPr/>
      </w:pPr>
      <w:r>
        <w:rPr>
          <w:rStyle w:val="HTMLCode"/>
          <w:lang w:val="es-ES"/>
        </w:rPr>
        <w:t xml:space="preserve">slide_mean() </w:t>
      </w:r>
      <w:r>
        <w:rPr>
          <w:rFonts w:eastAsia="Times New Roman"/>
          <w:lang w:val="es-ES"/>
        </w:rPr>
        <w:t xml:space="preserve">- función abreviada de media móvil para </w:t>
      </w:r>
      <w:r>
        <w:rPr>
          <w:rStyle w:val="HTMLCode"/>
          <w:lang w:val="es-ES"/>
        </w:rPr>
        <w:t>slide_dbl()</w:t>
      </w:r>
    </w:p>
    <w:p>
      <w:pPr>
        <w:pStyle w:val="Normal"/>
        <w:numPr>
          <w:ilvl w:val="0"/>
          <w:numId w:val="2"/>
        </w:numPr>
        <w:spacing w:before="0" w:after="0"/>
        <w:rPr/>
      </w:pPr>
      <w:r>
        <w:rPr>
          <w:rStyle w:val="HTMLCode"/>
          <w:lang w:val="es-ES"/>
        </w:rPr>
        <w:t xml:space="preserve">slide_index_dbl() </w:t>
      </w:r>
      <w:r>
        <w:rPr>
          <w:rFonts w:eastAsia="Times New Roman"/>
          <w:lang w:val="es-ES"/>
        </w:rPr>
        <w:t xml:space="preserve">- aplica la ventana rodante en una columna numérica utilizando una columna separada para </w:t>
      </w:r>
      <w:r>
        <w:rPr>
          <w:rStyle w:val="Destacado"/>
          <w:rFonts w:eastAsia="Times New Roman"/>
          <w:lang w:val="es-ES"/>
        </w:rPr>
        <w:t xml:space="preserve">indexar </w:t>
      </w:r>
      <w:r>
        <w:rPr>
          <w:rFonts w:eastAsia="Times New Roman"/>
          <w:lang w:val="es-ES"/>
        </w:rPr>
        <w:t xml:space="preserve">la progresión de la ventana (útil si se rueda por fecha con algunas fechas ausentes) </w:t>
      </w:r>
    </w:p>
    <w:p>
      <w:pPr>
        <w:pStyle w:val="Normal"/>
        <w:numPr>
          <w:ilvl w:val="1"/>
          <w:numId w:val="2"/>
        </w:numPr>
        <w:spacing w:before="0" w:after="0"/>
        <w:rPr/>
      </w:pPr>
      <w:r>
        <w:rPr>
          <w:rStyle w:val="HTMLCode"/>
          <w:lang w:val="es-ES"/>
        </w:rPr>
        <w:t xml:space="preserve">slide_index_sum() </w:t>
      </w:r>
      <w:r>
        <w:rPr>
          <w:rFonts w:eastAsia="Times New Roman"/>
          <w:lang w:val="es-ES"/>
        </w:rPr>
        <w:t>- Función abreviada de suma rodante con indexación</w:t>
      </w:r>
    </w:p>
    <w:p>
      <w:pPr>
        <w:pStyle w:val="Normal"/>
        <w:numPr>
          <w:ilvl w:val="1"/>
          <w:numId w:val="2"/>
        </w:numPr>
        <w:spacing w:before="0" w:after="280"/>
        <w:rPr/>
      </w:pPr>
      <w:r>
        <w:rPr>
          <w:rStyle w:val="HTMLCode"/>
          <w:lang w:val="es-ES"/>
        </w:rPr>
        <w:t xml:space="preserve">slide_index_mean() </w:t>
      </w:r>
      <w:r>
        <w:rPr>
          <w:rFonts w:eastAsia="Times New Roman"/>
          <w:lang w:val="es-ES"/>
        </w:rPr>
        <w:t>- Función de acceso directo a la media móvil con indexación</w:t>
      </w:r>
    </w:p>
    <w:p>
      <w:pPr>
        <w:pStyle w:val="Normal"/>
        <w:spacing w:before="280" w:after="280"/>
        <w:rPr/>
      </w:pPr>
      <w:r>
        <w:rPr>
          <w:lang w:val="es-ES"/>
        </w:rPr>
        <w:t xml:space="preserve">El paquete </w:t>
      </w:r>
      <w:r>
        <w:rPr>
          <w:rStyle w:val="Strong"/>
          <w:lang w:val="es-ES"/>
        </w:rPr>
        <w:t xml:space="preserve">deslizante </w:t>
      </w:r>
      <w:r>
        <w:rPr>
          <w:lang w:val="es-ES"/>
        </w:rPr>
        <w:t>tiene muchas otras funciones que se tratan en la sección de Recursos de esta página. Tocamos brevemente las más comunes.</w:t>
      </w:r>
    </w:p>
    <w:p>
      <w:pPr>
        <w:pStyle w:val="Normal"/>
        <w:spacing w:before="280" w:after="280"/>
        <w:rPr/>
      </w:pPr>
      <w:r>
        <w:rPr>
          <w:rStyle w:val="Strong"/>
          <w:lang w:val="es-ES"/>
        </w:rPr>
        <w:t>Argumentos básicos</w:t>
      </w:r>
    </w:p>
    <w:p>
      <w:pPr>
        <w:pStyle w:val="Normal"/>
        <w:numPr>
          <w:ilvl w:val="0"/>
          <w:numId w:val="3"/>
        </w:numPr>
        <w:spacing w:before="280" w:after="0"/>
        <w:rPr/>
      </w:pPr>
      <w:r>
        <w:rPr>
          <w:rStyle w:val="HTMLCode"/>
          <w:lang w:val="es-ES"/>
        </w:rPr>
        <w:t>.x</w:t>
      </w:r>
      <w:r>
        <w:rPr>
          <w:rFonts w:eastAsia="Times New Roman"/>
          <w:lang w:val="es-ES"/>
        </w:rPr>
        <w:t>, el primer argumento por defecto, es el vector sobre el que iterar y al que aplicar la función</w:t>
      </w:r>
    </w:p>
    <w:p>
      <w:pPr>
        <w:pStyle w:val="Normal"/>
        <w:numPr>
          <w:ilvl w:val="0"/>
          <w:numId w:val="3"/>
        </w:numPr>
        <w:spacing w:before="0" w:after="0"/>
        <w:rPr/>
      </w:pPr>
      <w:r>
        <w:rPr>
          <w:rStyle w:val="HTMLCode"/>
          <w:lang w:val="es-ES"/>
        </w:rPr>
        <w:t xml:space="preserve">.i = </w:t>
      </w:r>
      <w:r>
        <w:rPr>
          <w:rFonts w:eastAsia="Times New Roman"/>
          <w:lang w:val="es-ES"/>
        </w:rPr>
        <w:t xml:space="preserve">para las versiones de "índice" de las funciones de </w:t>
      </w:r>
      <w:r>
        <w:rPr>
          <w:rStyle w:val="Strong"/>
          <w:rFonts w:eastAsia="Times New Roman"/>
          <w:lang w:val="es-ES"/>
        </w:rPr>
        <w:t xml:space="preserve">deslizamiento </w:t>
      </w:r>
      <w:r>
        <w:rPr>
          <w:rFonts w:eastAsia="Times New Roman"/>
          <w:lang w:val="es-ES"/>
        </w:rPr>
        <w:t xml:space="preserve">- proporciona una columna para "indexar" el rollo (véase la sección </w:t>
      </w:r>
      <w:hyperlink w:anchor="roll_index">
        <w:r>
          <w:rPr>
            <w:rStyle w:val="EnlacedeInternet"/>
            <w:rFonts w:eastAsia="Times New Roman"/>
            <w:lang w:val="es-ES"/>
          </w:rPr>
          <w:t>siguiente</w:t>
        </w:r>
      </w:hyperlink>
      <w:r>
        <w:rPr>
          <w:rFonts w:eastAsia="Times New Roman"/>
          <w:lang w:val="es-ES"/>
        </w:rPr>
        <w:t>)</w:t>
      </w:r>
    </w:p>
    <w:p>
      <w:pPr>
        <w:pStyle w:val="Normal"/>
        <w:numPr>
          <w:ilvl w:val="0"/>
          <w:numId w:val="3"/>
        </w:numPr>
        <w:spacing w:before="0" w:after="0"/>
        <w:rPr/>
      </w:pPr>
      <w:r>
        <w:rPr>
          <w:rStyle w:val="HTMLCode"/>
          <w:lang w:val="es-ES"/>
        </w:rPr>
        <w:t>.f =</w:t>
      </w:r>
      <w:r>
        <w:rPr>
          <w:rFonts w:eastAsia="Times New Roman"/>
          <w:lang w:val="es-ES"/>
        </w:rPr>
        <w:t xml:space="preserve">, el segundo argumento por defecto, bien: </w:t>
      </w:r>
    </w:p>
    <w:p>
      <w:pPr>
        <w:pStyle w:val="Normal"/>
        <w:numPr>
          <w:ilvl w:val="1"/>
          <w:numId w:val="3"/>
        </w:numPr>
        <w:spacing w:before="0" w:after="0"/>
        <w:rPr/>
      </w:pPr>
      <w:r>
        <w:rPr>
          <w:rFonts w:eastAsia="Times New Roman"/>
          <w:lang w:val="es-ES"/>
        </w:rPr>
        <w:t xml:space="preserve">Una función, escrita sin paréntesis, como </w:t>
      </w:r>
      <w:r>
        <w:rPr>
          <w:rStyle w:val="HTMLCode"/>
          <w:lang w:val="es-ES"/>
        </w:rPr>
        <w:t>media</w:t>
      </w:r>
      <w:r>
        <w:rPr>
          <w:rFonts w:eastAsia="Times New Roman"/>
          <w:lang w:val="es-ES"/>
        </w:rPr>
        <w:t>, o</w:t>
      </w:r>
    </w:p>
    <w:p>
      <w:pPr>
        <w:pStyle w:val="Normal"/>
        <w:numPr>
          <w:ilvl w:val="1"/>
          <w:numId w:val="3"/>
        </w:numPr>
        <w:spacing w:before="0" w:after="0"/>
        <w:rPr/>
      </w:pPr>
      <w:r>
        <w:rPr>
          <w:rFonts w:eastAsia="Times New Roman"/>
          <w:lang w:val="es-ES"/>
        </w:rPr>
        <w:t xml:space="preserve">Una fórmula, que se convertirá en una función. Por ejemplo </w:t>
      </w:r>
      <w:r>
        <w:rPr>
          <w:rStyle w:val="HTMLCode"/>
          <w:lang w:val="es-ES"/>
        </w:rPr>
        <w:t xml:space="preserve">~ .x - mean(.x) </w:t>
      </w:r>
      <w:r>
        <w:rPr>
          <w:rFonts w:eastAsia="Times New Roman"/>
          <w:lang w:val="es-ES"/>
        </w:rPr>
        <w:t>devolverá el resultado del valor actual menos la media del valor de la ventana</w:t>
      </w:r>
    </w:p>
    <w:p>
      <w:pPr>
        <w:pStyle w:val="Normal"/>
        <w:numPr>
          <w:ilvl w:val="0"/>
          <w:numId w:val="3"/>
        </w:numPr>
        <w:spacing w:before="0" w:after="280"/>
        <w:rPr/>
      </w:pPr>
      <w:r>
        <w:rPr>
          <w:rFonts w:eastAsia="Times New Roman"/>
          <w:lang w:val="es-ES"/>
        </w:rPr>
        <w:t xml:space="preserve">Para más detalles, consulta este </w:t>
      </w:r>
      <w:hyperlink r:id="rId3">
        <w:r>
          <w:rPr>
            <w:rStyle w:val="EnlacedeInternet"/>
            <w:rFonts w:eastAsia="Times New Roman"/>
            <w:lang w:val="es-ES"/>
          </w:rPr>
          <w:t>material de referencia</w:t>
        </w:r>
      </w:hyperlink>
    </w:p>
    <w:p>
      <w:pPr>
        <w:pStyle w:val="Normal"/>
        <w:spacing w:before="280" w:after="280"/>
        <w:rPr/>
      </w:pPr>
      <w:r>
        <w:rPr>
          <w:rStyle w:val="Strong"/>
          <w:lang w:val="es-ES"/>
        </w:rPr>
        <w:t>Tamaño de la ventana</w:t>
      </w:r>
    </w:p>
    <w:p>
      <w:pPr>
        <w:pStyle w:val="Normal"/>
        <w:spacing w:before="280" w:after="280"/>
        <w:rPr/>
      </w:pPr>
      <w:r>
        <w:rPr>
          <w:lang w:val="es-ES"/>
        </w:rPr>
        <w:t xml:space="preserve">Especifique el tamaño de la ventana utilizando los argumentos </w:t>
      </w:r>
      <w:r>
        <w:rPr>
          <w:rStyle w:val="HTMLCode"/>
          <w:lang w:val="es-ES"/>
        </w:rPr>
        <w:t>.before</w:t>
      </w:r>
      <w:r>
        <w:rPr>
          <w:lang w:val="es-ES"/>
        </w:rPr>
        <w:t xml:space="preserve">, </w:t>
      </w:r>
      <w:r>
        <w:rPr>
          <w:rStyle w:val="HTMLCode"/>
          <w:lang w:val="es-ES"/>
        </w:rPr>
        <w:t xml:space="preserve">.after </w:t>
      </w:r>
      <w:r>
        <w:rPr>
          <w:lang w:val="es-ES"/>
        </w:rPr>
        <w:t>o ambos:</w:t>
      </w:r>
    </w:p>
    <w:p>
      <w:pPr>
        <w:pStyle w:val="Normal"/>
        <w:numPr>
          <w:ilvl w:val="0"/>
          <w:numId w:val="4"/>
        </w:numPr>
        <w:spacing w:before="280" w:after="0"/>
        <w:rPr/>
      </w:pPr>
      <w:r>
        <w:rPr>
          <w:rStyle w:val="HTMLCode"/>
          <w:lang w:val="es-ES"/>
        </w:rPr>
        <w:t xml:space="preserve">.before = </w:t>
      </w:r>
      <w:r>
        <w:rPr>
          <w:rFonts w:eastAsia="Times New Roman"/>
          <w:lang w:val="es-ES"/>
        </w:rPr>
        <w:t>- Proporcionar un número entero</w:t>
      </w:r>
    </w:p>
    <w:p>
      <w:pPr>
        <w:pStyle w:val="Normal"/>
        <w:numPr>
          <w:ilvl w:val="0"/>
          <w:numId w:val="4"/>
        </w:numPr>
        <w:spacing w:before="0" w:after="0"/>
        <w:rPr/>
      </w:pPr>
      <w:r>
        <w:rPr>
          <w:rStyle w:val="HTMLCode"/>
          <w:lang w:val="es-ES"/>
        </w:rPr>
        <w:t xml:space="preserve">.after = </w:t>
      </w:r>
      <w:r>
        <w:rPr>
          <w:rFonts w:eastAsia="Times New Roman"/>
          <w:lang w:val="es-ES"/>
        </w:rPr>
        <w:t>- Proporcionar un número entero</w:t>
      </w:r>
    </w:p>
    <w:p>
      <w:pPr>
        <w:pStyle w:val="Normal"/>
        <w:numPr>
          <w:ilvl w:val="0"/>
          <w:numId w:val="4"/>
        </w:numPr>
        <w:spacing w:before="0" w:after="280"/>
        <w:rPr/>
      </w:pPr>
      <w:r>
        <w:rPr>
          <w:rStyle w:val="HTMLCode"/>
          <w:lang w:val="es-ES"/>
        </w:rPr>
        <w:t xml:space="preserve">.complete = </w:t>
      </w:r>
      <w:r>
        <w:rPr>
          <w:rFonts w:eastAsia="Times New Roman"/>
          <w:lang w:val="es-ES"/>
        </w:rPr>
        <w:t xml:space="preserve">- Ponga este valor a </w:t>
      </w:r>
      <w:r>
        <w:rPr>
          <w:rStyle w:val="HTMLCode"/>
          <w:lang w:val="es-ES"/>
        </w:rPr>
        <w:t xml:space="preserve">TRUE </w:t>
      </w:r>
      <w:r>
        <w:rPr>
          <w:rFonts w:eastAsia="Times New Roman"/>
          <w:lang w:val="es-ES"/>
        </w:rPr>
        <w:t>si sólo quiere que se realicen cálculos en ventanas completas</w:t>
      </w:r>
    </w:p>
    <w:p>
      <w:pPr>
        <w:pStyle w:val="Normal"/>
        <w:spacing w:before="280" w:after="280"/>
        <w:rPr/>
      </w:pPr>
      <w:r>
        <w:rPr>
          <w:lang w:val="es-ES"/>
        </w:rPr>
        <w:t xml:space="preserve">Por ejemplo, para conseguir una ventana de 7 días que incluya el valor actual y los seis anteriores, utiliza .before </w:t>
      </w:r>
      <w:r>
        <w:rPr>
          <w:rStyle w:val="HTMLCode"/>
          <w:lang w:val="es-ES"/>
        </w:rPr>
        <w:t>= 6</w:t>
      </w:r>
      <w:r>
        <w:rPr>
          <w:lang w:val="es-ES"/>
        </w:rPr>
        <w:t xml:space="preserve">. Para conseguir una ventana "centrada" proporcione el mismo número tanto a .before </w:t>
      </w:r>
      <w:r>
        <w:rPr>
          <w:rStyle w:val="HTMLCode"/>
          <w:lang w:val="es-ES"/>
        </w:rPr>
        <w:t xml:space="preserve">= </w:t>
      </w:r>
      <w:r>
        <w:rPr>
          <w:lang w:val="es-ES"/>
        </w:rPr>
        <w:t xml:space="preserve">como a </w:t>
      </w:r>
      <w:r>
        <w:rPr>
          <w:rStyle w:val="HTMLCode"/>
          <w:lang w:val="es-ES"/>
        </w:rPr>
        <w:t>.after =</w:t>
      </w:r>
      <w:r>
        <w:rPr>
          <w:lang w:val="es-ES"/>
        </w:rPr>
        <w:t>.</w:t>
      </w:r>
    </w:p>
    <w:p>
      <w:pPr>
        <w:pStyle w:val="Normal"/>
        <w:spacing w:before="280" w:after="280"/>
        <w:rPr/>
      </w:pPr>
      <w:r>
        <w:rPr>
          <w:lang w:val="es-ES"/>
        </w:rPr>
        <w:t xml:space="preserve">Por defecto, </w:t>
      </w:r>
      <w:r>
        <w:rPr>
          <w:rStyle w:val="HTMLCode"/>
          <w:lang w:val="es-ES"/>
        </w:rPr>
        <w:t xml:space="preserve">.complete = </w:t>
      </w:r>
      <w:r>
        <w:rPr>
          <w:lang w:val="es-ES"/>
        </w:rPr>
        <w:t>será FALSE por lo que si la ventana completa de filas no existe, las funciones utilizarán las filas disponibles para realizar el cálculo. Si se ajusta a TRUE, los cálculos sólo se realizan en ventanas completas.</w:t>
      </w:r>
    </w:p>
    <w:p>
      <w:pPr>
        <w:pStyle w:val="Normal"/>
        <w:spacing w:before="280" w:after="280"/>
        <w:rPr/>
      </w:pPr>
      <w:r>
        <w:rPr>
          <w:rStyle w:val="Strong"/>
          <w:lang w:val="es-ES"/>
        </w:rPr>
        <w:t>Ventana expansiva</w:t>
      </w:r>
    </w:p>
    <w:p>
      <w:pPr>
        <w:pStyle w:val="Normal"/>
        <w:spacing w:before="280" w:after="280"/>
        <w:rPr/>
      </w:pPr>
      <w:r>
        <w:rPr>
          <w:lang w:val="es-ES"/>
        </w:rPr>
        <w:t xml:space="preserve">Para lograr operaciones </w:t>
      </w:r>
      <w:r>
        <w:rPr>
          <w:rStyle w:val="Destacado"/>
          <w:lang w:val="es-ES"/>
        </w:rPr>
        <w:t>acumulativas</w:t>
      </w:r>
      <w:r>
        <w:rPr>
          <w:lang w:val="es-ES"/>
        </w:rPr>
        <w:t xml:space="preserve">, establezca el argumento </w:t>
      </w:r>
      <w:r>
        <w:rPr>
          <w:rStyle w:val="HTMLCode"/>
          <w:lang w:val="es-ES"/>
        </w:rPr>
        <w:t xml:space="preserve">.before = </w:t>
      </w:r>
      <w:r>
        <w:rPr>
          <w:lang w:val="es-ES"/>
        </w:rPr>
        <w:t xml:space="preserve">en </w:t>
      </w:r>
      <w:r>
        <w:rPr>
          <w:rStyle w:val="HTMLCode"/>
          <w:lang w:val="es-ES"/>
        </w:rPr>
        <w:t>Inf</w:t>
      </w:r>
      <w:r>
        <w:rPr>
          <w:lang w:val="es-ES"/>
        </w:rPr>
        <w:t>. Esto realizará la operación sobre el valor actual y todos los que vengan antes.</w:t>
      </w:r>
    </w:p>
    <w:p>
      <w:pPr>
        <w:pStyle w:val="Ttulo3"/>
        <w:spacing w:before="280" w:after="280"/>
        <w:rPr>
          <w:rFonts w:eastAsia="Times New Roman"/>
          <w:lang w:val="es-ES"/>
        </w:rPr>
      </w:pPr>
      <w:bookmarkStart w:id="4" w:name="__RefHeading___Toc32774_485595530"/>
      <w:bookmarkEnd w:id="4"/>
      <w:r>
        <w:rPr>
          <w:rFonts w:eastAsia="Times New Roman"/>
          <w:lang w:val="es-ES"/>
        </w:rPr>
        <w:t>Enrollar por fecha</w:t>
      </w:r>
    </w:p>
    <w:p>
      <w:pPr>
        <w:pStyle w:val="Normal"/>
        <w:spacing w:before="280" w:after="280"/>
        <w:rPr/>
      </w:pPr>
      <w:r>
        <w:rPr>
          <w:lang w:val="es-ES"/>
        </w:rPr>
        <w:t xml:space="preserve">El caso más probable de uso de un cálculo rotativo en epidemiología aplicada es examinar una medida a lo </w:t>
      </w:r>
      <w:r>
        <w:rPr>
          <w:rStyle w:val="Destacado"/>
          <w:lang w:val="es-ES"/>
        </w:rPr>
        <w:t>largo del tiempo</w:t>
      </w:r>
      <w:r>
        <w:rPr>
          <w:lang w:val="es-ES"/>
        </w:rPr>
        <w:t>. Por ejemplo, una medición continua de la incidencia de casos, basada en el recuento diario de casos.</w:t>
      </w:r>
    </w:p>
    <w:p>
      <w:pPr>
        <w:pStyle w:val="Normal"/>
        <w:spacing w:before="280" w:after="280"/>
        <w:rPr/>
      </w:pPr>
      <w:r>
        <w:rPr>
          <w:lang w:val="es-ES"/>
        </w:rPr>
        <w:t xml:space="preserve">Si tiene datos de series temporales limpios con valores para cada fecha, puede estar bien utilizar </w:t>
      </w:r>
      <w:r>
        <w:rPr>
          <w:rStyle w:val="HTMLCode"/>
          <w:lang w:val="es-ES"/>
        </w:rPr>
        <w:t>slide_dbl()</w:t>
      </w:r>
      <w:r>
        <w:rPr>
          <w:lang w:val="es-ES"/>
        </w:rPr>
        <w:t xml:space="preserve">, como se demuestra aquí en la página de </w:t>
      </w:r>
      <w:hyperlink w:anchor="timeseries_moving">
        <w:r>
          <w:rPr>
            <w:rStyle w:val="EnlacedeInternet"/>
            <w:lang w:val="es-ES"/>
          </w:rPr>
          <w:t>series temporales y detección de brotes</w:t>
        </w:r>
      </w:hyperlink>
      <w:r>
        <w:rPr>
          <w:lang w:val="es-ES"/>
        </w:rPr>
        <w:t>.</w:t>
      </w:r>
    </w:p>
    <w:p>
      <w:pPr>
        <w:pStyle w:val="Normal"/>
        <w:spacing w:before="280" w:after="280"/>
        <w:rPr/>
      </w:pPr>
      <w:r>
        <w:rPr>
          <w:lang w:val="es-ES"/>
        </w:rPr>
        <w:t xml:space="preserve">Sin embargo, en muchas circunstancias de epidemiología aplicada puede haber fechas ausentes en sus datos, donde no hay eventos registrados. En estos casos, es mejor utilizar las versiones "índice" de las funciones </w:t>
      </w:r>
      <w:r>
        <w:rPr>
          <w:rStyle w:val="Strong"/>
          <w:lang w:val="es-ES"/>
        </w:rPr>
        <w:t>deslizantes</w:t>
      </w:r>
      <w:r>
        <w:rPr>
          <w:lang w:val="es-ES"/>
        </w:rPr>
        <w:t>.</w:t>
      </w:r>
    </w:p>
    <w:p>
      <w:pPr>
        <w:pStyle w:val="Ttulo3"/>
        <w:spacing w:before="280" w:after="280"/>
        <w:rPr>
          <w:rFonts w:eastAsia="Times New Roman"/>
          <w:lang w:val="es-ES"/>
        </w:rPr>
      </w:pPr>
      <w:bookmarkStart w:id="5" w:name="__RefHeading___Toc32776_485595530"/>
      <w:bookmarkEnd w:id="5"/>
      <w:r>
        <w:rPr>
          <w:rFonts w:eastAsia="Times New Roman"/>
          <w:lang w:val="es-ES"/>
        </w:rPr>
        <w:t>Datos indexados</w:t>
      </w:r>
    </w:p>
    <w:p>
      <w:pPr>
        <w:pStyle w:val="Normal"/>
        <w:spacing w:before="280" w:after="280"/>
        <w:rPr/>
      </w:pPr>
      <w:r>
        <w:rPr>
          <w:lang w:val="es-ES"/>
        </w:rPr>
        <w:t xml:space="preserve">A continuación, mostramos un ejemplo utilizando </w:t>
      </w:r>
      <w:r>
        <w:rPr>
          <w:rStyle w:val="HTMLCode"/>
          <w:lang w:val="es-ES"/>
        </w:rPr>
        <w:t xml:space="preserve">slide_index_dbl() </w:t>
      </w:r>
      <w:r>
        <w:rPr>
          <w:lang w:val="es-ES"/>
        </w:rPr>
        <w:t xml:space="preserve">en la lista de casos. Digamos que nuestro objetivo es calcular una incidencia rodante de 7 días - la suma de casos utilizando una ventana rodante de 7 días. Si está buscando un ejemplo de media rodante, vea la sección de abajo sobre </w:t>
      </w:r>
      <w:hyperlink w:anchor="roll_slider_group">
        <w:r>
          <w:rPr>
            <w:rStyle w:val="EnlacedeInternet"/>
            <w:lang w:val="es-ES"/>
          </w:rPr>
          <w:t>rodamiento agrupado</w:t>
        </w:r>
      </w:hyperlink>
      <w:r>
        <w:rPr>
          <w:lang w:val="es-ES"/>
        </w:rPr>
        <w:t>.</w:t>
      </w:r>
    </w:p>
    <w:p>
      <w:pPr>
        <w:pStyle w:val="Normal"/>
        <w:spacing w:before="280" w:after="280"/>
        <w:rPr/>
      </w:pPr>
      <w:r>
        <w:rPr>
          <w:lang w:val="es-ES"/>
        </w:rPr>
        <w:t xml:space="preserve">Para empezar, se crean los datos </w:t>
      </w:r>
      <w:r>
        <w:rPr>
          <w:rStyle w:val="HTMLCode"/>
          <w:lang w:val="es-ES"/>
        </w:rPr>
        <w:t xml:space="preserve">daily_counts </w:t>
      </w:r>
      <w:r>
        <w:rPr>
          <w:lang w:val="es-ES"/>
        </w:rPr>
        <w:t xml:space="preserve">para reflejar los recuentos diarios de casos del listado, calculados con </w:t>
      </w:r>
      <w:r>
        <w:rPr>
          <w:rStyle w:val="HTMLCode"/>
          <w:lang w:val="es-ES"/>
        </w:rPr>
        <w:t xml:space="preserve">count() </w:t>
      </w:r>
      <w:r>
        <w:rPr>
          <w:lang w:val="es-ES"/>
        </w:rPr>
        <w:t xml:space="preserve">de </w:t>
      </w:r>
      <w:r>
        <w:rPr>
          <w:rStyle w:val="Strong"/>
          <w:lang w:val="es-ES"/>
        </w:rPr>
        <w:t>dplyr</w:t>
      </w:r>
      <w:r>
        <w:rPr>
          <w:lang w:val="es-ES"/>
        </w:rPr>
        <w:t>.</w:t>
      </w:r>
    </w:p>
    <w:p>
      <w:pPr>
        <w:pStyle w:val="Normal"/>
        <w:spacing w:before="280" w:after="280"/>
        <w:rPr/>
      </w:pPr>
      <w:r>
        <w:rPr>
          <w:lang w:val="es-ES"/>
        </w:rPr>
        <w:t xml:space="preserve">Aquí está el dataframe de daily_counts - hay </w:t>
      </w:r>
      <w:r>
        <w:rPr>
          <w:rStyle w:val="HTMLCode"/>
          <w:lang w:val="es-ES"/>
        </w:rPr>
        <w:t xml:space="preserve">nrow(daily_counts) </w:t>
      </w:r>
      <w:r>
        <w:rPr>
          <w:lang w:val="es-ES"/>
        </w:rPr>
        <w:t xml:space="preserve">filas, cada día está representado por una fila, pero especialmente al principio de la epidemia </w:t>
      </w:r>
      <w:r>
        <w:rPr>
          <w:rStyle w:val="Destacado"/>
          <w:lang w:val="es-ES"/>
        </w:rPr>
        <w:t>algunos días no están presentes (no hubo casos admitidos en esos días)</w:t>
      </w:r>
      <w:r>
        <w:rPr>
          <w:lang w:val="es-ES"/>
        </w:rPr>
        <w:t>.</w:t>
      </w:r>
    </w:p>
    <w:p>
      <w:pPr>
        <w:pStyle w:val="Normal"/>
        <w:spacing w:before="280" w:after="280"/>
        <w:rPr/>
      </w:pPr>
      <w:r>
        <w:rPr>
          <w:lang w:val="es-ES"/>
        </w:rPr>
        <w:t xml:space="preserve">Es crucial reconocer que una función estándar de balanceo (como </w:t>
      </w:r>
      <w:r>
        <w:rPr>
          <w:rStyle w:val="HTMLCode"/>
          <w:lang w:val="es-ES"/>
        </w:rPr>
        <w:t xml:space="preserve">slide_dbl() </w:t>
      </w:r>
      <w:r>
        <w:rPr>
          <w:lang w:val="es-ES"/>
        </w:rPr>
        <w:t xml:space="preserve">utilizaría una ventana de 7 </w:t>
      </w:r>
      <w:r>
        <w:rPr>
          <w:rStyle w:val="Destacado"/>
          <w:lang w:val="es-ES"/>
        </w:rPr>
        <w:t>filas</w:t>
      </w:r>
      <w:r>
        <w:rPr>
          <w:lang w:val="es-ES"/>
        </w:rPr>
        <w:t xml:space="preserve">, no de 7 </w:t>
      </w:r>
      <w:r>
        <w:rPr>
          <w:rStyle w:val="Destacado"/>
          <w:lang w:val="es-ES"/>
        </w:rPr>
        <w:t>días</w:t>
      </w:r>
      <w:r>
        <w:rPr>
          <w:lang w:val="es-ES"/>
        </w:rPr>
        <w:t>. Por lo tanto, si hay fechas ausentes, ¡algunas ventanas se extenderán realmente más de 7 días naturales!</w:t>
      </w:r>
    </w:p>
    <w:p>
      <w:pPr>
        <w:pStyle w:val="Normal"/>
        <w:spacing w:before="280" w:after="280"/>
        <w:rPr/>
      </w:pPr>
      <w:r>
        <w:rPr>
          <w:lang w:val="es-ES"/>
        </w:rPr>
        <w:t xml:space="preserve">Se puede conseguir una ventana móvil "inteligente" con </w:t>
      </w:r>
      <w:r>
        <w:rPr>
          <w:rStyle w:val="HTMLCode"/>
          <w:lang w:val="es-ES"/>
        </w:rPr>
        <w:t>slide_index_dbl()</w:t>
      </w:r>
      <w:r>
        <w:rPr>
          <w:lang w:val="es-ES"/>
        </w:rPr>
        <w:t xml:space="preserve">. El "índice" significa que la función utiliza una </w:t>
      </w:r>
      <w:r>
        <w:rPr>
          <w:rStyle w:val="Destacado"/>
          <w:lang w:val="es-ES"/>
        </w:rPr>
        <w:t xml:space="preserve">columna independiente </w:t>
      </w:r>
      <w:r>
        <w:rPr>
          <w:lang w:val="es-ES"/>
        </w:rPr>
        <w:t>como "índice" para la ventana móvil. La ventana no se basa simplemente en las filas del dataframe.</w:t>
      </w:r>
    </w:p>
    <w:p>
      <w:pPr>
        <w:pStyle w:val="Normal"/>
        <w:spacing w:before="280" w:after="280"/>
        <w:rPr/>
      </w:pPr>
      <w:r>
        <w:rPr>
          <w:lang w:val="es-ES"/>
        </w:rPr>
        <w:t xml:space="preserve">Si la columna índice es una fecha, tiene la posibilidad añadida de especificar la extensión de la ventana a </w:t>
      </w:r>
      <w:r>
        <w:rPr>
          <w:rStyle w:val="HTMLCode"/>
          <w:lang w:val="es-ES"/>
        </w:rPr>
        <w:t xml:space="preserve">.before = </w:t>
      </w:r>
      <w:r>
        <w:rPr>
          <w:lang w:val="es-ES"/>
        </w:rPr>
        <w:t xml:space="preserve">y/o </w:t>
      </w:r>
      <w:r>
        <w:rPr>
          <w:rStyle w:val="HTMLCode"/>
          <w:lang w:val="es-ES"/>
        </w:rPr>
        <w:t xml:space="preserve">.after = </w:t>
      </w:r>
      <w:r>
        <w:rPr>
          <w:lang w:val="es-ES"/>
        </w:rPr>
        <w:t xml:space="preserve">en unidades de </w:t>
      </w:r>
      <w:r>
        <w:rPr>
          <w:rStyle w:val="Strong"/>
          <w:lang w:val="es-ES"/>
        </w:rPr>
        <w:t xml:space="preserve">lubridate </w:t>
      </w:r>
      <w:r>
        <w:rPr>
          <w:rStyle w:val="HTMLCode"/>
          <w:lang w:val="es-ES"/>
        </w:rPr>
        <w:t xml:space="preserve">days() </w:t>
      </w:r>
      <w:r>
        <w:rPr>
          <w:lang w:val="es-ES"/>
        </w:rPr>
        <w:t xml:space="preserve">o </w:t>
      </w:r>
      <w:r>
        <w:rPr>
          <w:rStyle w:val="HTMLCode"/>
          <w:lang w:val="es-ES"/>
        </w:rPr>
        <w:t>months()</w:t>
      </w:r>
      <w:r>
        <w:rPr>
          <w:lang w:val="es-ES"/>
        </w:rPr>
        <w:t xml:space="preserve">. Si hace estas cosas, la función incluirá los días ausentes en las ventanas como si estuvieran allí (como valores </w:t>
      </w:r>
      <w:r>
        <w:rPr>
          <w:rStyle w:val="HTMLCode"/>
          <w:lang w:val="es-ES"/>
        </w:rPr>
        <w:t>NA</w:t>
      </w:r>
      <w:r>
        <w:rPr>
          <w:lang w:val="es-ES"/>
        </w:rPr>
        <w:t>).</w:t>
      </w:r>
    </w:p>
    <w:p>
      <w:pPr>
        <w:pStyle w:val="Normal"/>
        <w:spacing w:before="280" w:after="280"/>
        <w:rPr>
          <w:lang w:val="es-ES"/>
        </w:rPr>
      </w:pPr>
      <w:r>
        <w:rPr>
          <w:lang w:val="es-ES"/>
        </w:rPr>
        <w:t>Mostremos una comparación. A continuación, calculamos la incidencia móvil de casos de 7 días con ventanas regulares e indexadas.</w:t>
      </w:r>
    </w:p>
    <w:p>
      <w:pPr>
        <w:pStyle w:val="Normal"/>
        <w:spacing w:before="280" w:after="280"/>
        <w:rPr/>
      </w:pPr>
      <w:r>
        <w:rPr>
          <w:lang w:val="es-ES"/>
        </w:rPr>
        <w:t xml:space="preserve">Obsérvese cómo en la columna normal de las 7 primeras filas el recuento aumenta constantemente a </w:t>
      </w:r>
      <w:r>
        <w:rPr>
          <w:rStyle w:val="Destacado"/>
          <w:lang w:val="es-ES"/>
        </w:rPr>
        <w:t>pesar de que las filas no tienen 7 días de diferencia</w:t>
      </w:r>
      <w:r>
        <w:rPr>
          <w:lang w:val="es-ES"/>
        </w:rPr>
        <w:t>. La columna adyacente "indexada" tiene en cuenta estos días naturales ausentes, por lo que sus sumas de 7 días son mucho menores, al menos en este periodo de la epidemia en el que los casos están más alejados.</w:t>
      </w:r>
    </w:p>
    <w:p>
      <w:pPr>
        <w:pStyle w:val="Normal"/>
        <w:spacing w:before="280" w:after="280"/>
        <w:rPr/>
      </w:pPr>
      <w:r>
        <w:rPr>
          <w:lang w:val="es-ES"/>
        </w:rPr>
        <w:t xml:space="preserve">Ahora puede trazar estos datos utilizando </w:t>
      </w:r>
      <w:r>
        <w:rPr>
          <w:rStyle w:val="HTMLCode"/>
          <w:lang w:val="es-ES"/>
        </w:rPr>
        <w:t>ggplot()</w:t>
      </w:r>
      <w:r>
        <w:rPr>
          <w:lang w:val="es-ES"/>
        </w:rPr>
        <w:t>:</w:t>
      </w:r>
    </w:p>
    <w:p>
      <w:pPr>
        <w:pStyle w:val="Ttulo3"/>
        <w:spacing w:before="280" w:after="280"/>
        <w:rPr>
          <w:rFonts w:eastAsia="Times New Roman"/>
          <w:lang w:val="es-ES"/>
        </w:rPr>
      </w:pPr>
      <w:bookmarkStart w:id="6" w:name="__RefHeading___Toc32778_485595530"/>
      <w:bookmarkEnd w:id="6"/>
      <w:r>
        <w:rPr>
          <w:rFonts w:eastAsia="Times New Roman"/>
          <w:lang w:val="es-ES"/>
        </w:rPr>
        <w:t>Rodando por el grupo</w:t>
      </w:r>
    </w:p>
    <w:p>
      <w:pPr>
        <w:pStyle w:val="Normal"/>
        <w:spacing w:before="280" w:after="280"/>
        <w:rPr/>
      </w:pPr>
      <w:r>
        <w:rPr>
          <w:lang w:val="es-ES"/>
        </w:rPr>
        <w:t xml:space="preserve">Si agrupa sus datos antes de utilizar una función </w:t>
      </w:r>
      <w:r>
        <w:rPr>
          <w:rStyle w:val="Strong"/>
          <w:lang w:val="es-ES"/>
        </w:rPr>
        <w:t>deslizante</w:t>
      </w:r>
      <w:r>
        <w:rPr>
          <w:lang w:val="es-ES"/>
        </w:rPr>
        <w:t xml:space="preserve">, las ventanas deslizantes se aplicarán por grupo. Tenga cuidado de organizar sus filas en el orden deseado </w:t>
      </w:r>
      <w:r>
        <w:rPr>
          <w:rStyle w:val="Destacado"/>
          <w:lang w:val="es-ES"/>
        </w:rPr>
        <w:t>por grupo</w:t>
      </w:r>
      <w:r>
        <w:rPr>
          <w:lang w:val="es-ES"/>
        </w:rPr>
        <w:t>.</w:t>
      </w:r>
    </w:p>
    <w:p>
      <w:pPr>
        <w:pStyle w:val="Normal"/>
        <w:spacing w:before="280" w:after="280"/>
        <w:rPr/>
      </w:pPr>
      <w:r>
        <w:rPr>
          <w:lang w:val="es-ES"/>
        </w:rPr>
        <w:t xml:space="preserve">Cada vez que se inicia un nuevo grupo, la ventana deslizante se reinicia. Por lo tanto, un matiz a tener en cuenta es que si sus datos están agrupados </w:t>
      </w:r>
      <w:r>
        <w:rPr>
          <w:rStyle w:val="Destacado"/>
          <w:lang w:val="es-ES"/>
        </w:rPr>
        <w:t xml:space="preserve">y </w:t>
      </w:r>
      <w:r>
        <w:rPr>
          <w:lang w:val="es-ES"/>
        </w:rPr>
        <w:t xml:space="preserve">ha establecido </w:t>
      </w:r>
      <w:r>
        <w:rPr>
          <w:rStyle w:val="HTMLCode"/>
          <w:lang w:val="es-ES"/>
        </w:rPr>
        <w:t>.complete = TRUE</w:t>
      </w:r>
      <w:r>
        <w:rPr>
          <w:lang w:val="es-ES"/>
        </w:rPr>
        <w:t>, tendrá valores vacíos en cada transición entre grupos. A medida que la función se desplaza hacia abajo a través de las filas, cada transición en la columna de agrupación reiniciará la acumulación del tamaño mínimo de la ventana para permitir un cálculo.</w:t>
      </w:r>
    </w:p>
    <w:p>
      <w:pPr>
        <w:pStyle w:val="Normal"/>
        <w:spacing w:before="280" w:after="280"/>
        <w:rPr/>
      </w:pPr>
      <w:r>
        <w:rPr>
          <w:lang w:val="es-ES"/>
        </w:rPr>
        <w:t xml:space="preserve">Consulta la página del manual sobre </w:t>
      </w:r>
      <w:hyperlink w:anchor="grouping-data">
        <w:r>
          <w:rPr>
            <w:rStyle w:val="EnlacedeInternet"/>
            <w:lang w:val="es-ES"/>
          </w:rPr>
          <w:t>Agrupar datos</w:t>
        </w:r>
      </w:hyperlink>
      <w:r>
        <w:rPr>
          <w:lang w:val="es-ES"/>
        </w:rPr>
        <w:t xml:space="preserve"> para obtener detalles sobre la agrupación de datos.</w:t>
      </w:r>
    </w:p>
    <w:p>
      <w:pPr>
        <w:pStyle w:val="Normal"/>
        <w:spacing w:before="280" w:after="280"/>
        <w:rPr/>
      </w:pPr>
      <w:r>
        <w:rPr>
          <w:lang w:val="es-ES"/>
        </w:rPr>
        <w:t xml:space="preserve">A continuación, contamos los casos del listado por fecha </w:t>
      </w:r>
      <w:r>
        <w:rPr>
          <w:rStyle w:val="Destacado"/>
          <w:lang w:val="es-ES"/>
        </w:rPr>
        <w:t xml:space="preserve">y </w:t>
      </w:r>
      <w:r>
        <w:rPr>
          <w:lang w:val="es-ES"/>
        </w:rPr>
        <w:t xml:space="preserve">por hospital. Luego ordenamos las filas en orden ascendente, primero ordenando por hospital y luego dentro de éste por fecha. A continuación establecemos </w:t>
      </w:r>
      <w:r>
        <w:rPr>
          <w:rStyle w:val="HTMLCode"/>
          <w:lang w:val="es-ES"/>
        </w:rPr>
        <w:t>group_by()</w:t>
      </w:r>
      <w:r>
        <w:rPr>
          <w:lang w:val="es-ES"/>
        </w:rPr>
        <w:t>. Entonces podemos crear nuestra nueva media móvil.</w:t>
      </w:r>
    </w:p>
    <w:p>
      <w:pPr>
        <w:pStyle w:val="Normal"/>
        <w:spacing w:before="280" w:after="280"/>
        <w:rPr>
          <w:lang w:val="es-ES"/>
        </w:rPr>
      </w:pPr>
      <w:r>
        <w:rPr>
          <w:lang w:val="es-ES"/>
        </w:rPr>
        <w:t>Aquí está el nuevo conjunto de datos:</w:t>
      </w:r>
    </w:p>
    <w:p>
      <w:pPr>
        <w:pStyle w:val="Normal"/>
        <w:spacing w:before="280" w:after="280"/>
        <w:rPr/>
      </w:pPr>
      <w:r>
        <w:rPr>
          <w:lang w:val="es-ES"/>
        </w:rPr>
        <w:t xml:space="preserve">Ahora podemos trazar las medias móviles, mostrando los datos por grupo especificando </w:t>
      </w:r>
      <w:r>
        <w:rPr>
          <w:rStyle w:val="HTMLCode"/>
          <w:lang w:val="es-ES"/>
        </w:rPr>
        <w:t xml:space="preserve">~ hospital </w:t>
      </w:r>
      <w:r>
        <w:rPr>
          <w:lang w:val="es-ES"/>
        </w:rPr>
        <w:t xml:space="preserve">a </w:t>
      </w:r>
      <w:r>
        <w:rPr>
          <w:rStyle w:val="HTMLCode"/>
          <w:lang w:val="es-ES"/>
        </w:rPr>
        <w:t xml:space="preserve">facet_wrap() </w:t>
      </w:r>
      <w:r>
        <w:rPr>
          <w:lang w:val="es-ES"/>
        </w:rPr>
        <w:t xml:space="preserve">en </w:t>
      </w:r>
      <w:r>
        <w:rPr>
          <w:rStyle w:val="HTMLCode"/>
          <w:lang w:val="es-ES"/>
        </w:rPr>
        <w:t>ggplot()</w:t>
      </w:r>
      <w:r>
        <w:rPr>
          <w:lang w:val="es-ES"/>
        </w:rPr>
        <w:t xml:space="preserve">. Para divertirnos, trazamos dos geometrías: una </w:t>
      </w:r>
      <w:r>
        <w:rPr>
          <w:rStyle w:val="HTMLCode"/>
          <w:lang w:val="es-ES"/>
        </w:rPr>
        <w:t xml:space="preserve">geom_col() </w:t>
      </w:r>
      <w:r>
        <w:rPr>
          <w:lang w:val="es-ES"/>
        </w:rPr>
        <w:t xml:space="preserve">que muestra los recuentos de casos diarios y una </w:t>
      </w:r>
      <w:r>
        <w:rPr>
          <w:rStyle w:val="HTMLCode"/>
          <w:lang w:val="es-ES"/>
        </w:rPr>
        <w:t xml:space="preserve">geom_line() </w:t>
      </w:r>
      <w:r>
        <w:rPr>
          <w:lang w:val="es-ES"/>
        </w:rPr>
        <w:t>que muestra la media móvil de 7 días.</w:t>
      </w:r>
    </w:p>
    <w:p>
      <w:pPr>
        <w:pStyle w:val="Normal"/>
        <w:spacing w:before="280" w:after="280"/>
        <w:rPr/>
      </w:pPr>
      <w:r>
        <w:rPr>
          <w:rStyle w:val="Destacado"/>
          <w:b/>
          <w:bCs/>
          <w:color w:val="FF0000"/>
          <w:lang w:val="es-ES"/>
        </w:rPr>
        <w:t xml:space="preserve">PELIGRO: </w:t>
      </w:r>
      <w:r>
        <w:rPr>
          <w:color w:val="FF0000"/>
          <w:lang w:val="es-ES"/>
        </w:rPr>
        <w:t xml:space="preserve">Si obtiene un error que dice </w:t>
      </w:r>
      <w:r>
        <w:rPr>
          <w:rStyle w:val="Destacado"/>
          <w:color w:val="FF0000"/>
          <w:lang w:val="es-ES"/>
        </w:rPr>
        <w:t>"slide() fue obsoleta en tsibble 0.9.0 y ahora está desaparecida. Por favor, utiliza slider::slide() en su lugar"</w:t>
      </w:r>
      <w:r>
        <w:rPr>
          <w:color w:val="FF0000"/>
          <w:lang w:val="es-ES"/>
        </w:rPr>
        <w:t xml:space="preserve">, significa que la función </w:t>
      </w:r>
      <w:r>
        <w:rPr>
          <w:rStyle w:val="HTMLCode"/>
          <w:color w:val="FF0000"/>
          <w:lang w:val="es-ES"/>
        </w:rPr>
        <w:t xml:space="preserve">slide() del paquete </w:t>
      </w:r>
      <w:r>
        <w:rPr>
          <w:rStyle w:val="Strong"/>
          <w:color w:val="FF0000"/>
          <w:lang w:val="es-ES"/>
        </w:rPr>
        <w:t xml:space="preserve">tsibble </w:t>
      </w:r>
      <w:r>
        <w:rPr>
          <w:color w:val="FF0000"/>
          <w:lang w:val="es-ES"/>
        </w:rPr>
        <w:t xml:space="preserve">está enmascarando la función </w:t>
      </w:r>
      <w:r>
        <w:rPr>
          <w:rStyle w:val="HTMLCode"/>
          <w:color w:val="FF0000"/>
          <w:lang w:val="es-ES"/>
        </w:rPr>
        <w:t xml:space="preserve">slide() del </w:t>
      </w:r>
      <w:r>
        <w:rPr>
          <w:color w:val="FF0000"/>
          <w:lang w:val="es-ES"/>
        </w:rPr>
        <w:t xml:space="preserve">paquete </w:t>
      </w:r>
      <w:r>
        <w:rPr>
          <w:rStyle w:val="Strong"/>
          <w:color w:val="FF0000"/>
          <w:lang w:val="es-ES"/>
        </w:rPr>
        <w:t>slider</w:t>
      </w:r>
      <w:r>
        <w:rPr>
          <w:color w:val="FF0000"/>
          <w:lang w:val="es-ES"/>
        </w:rPr>
        <w:t>. Solucione esto especificando el paquete en el comando, como slider::</w:t>
      </w:r>
      <w:r>
        <w:rPr>
          <w:rStyle w:val="HTMLCode"/>
          <w:color w:val="FF0000"/>
          <w:lang w:val="es-ES"/>
        </w:rPr>
        <w:t>slide_dbl()</w:t>
      </w:r>
      <w:r>
        <w:rPr>
          <w:color w:val="FF0000"/>
          <w:lang w:val="es-ES"/>
        </w:rPr>
        <w:t>.</w:t>
      </w:r>
    </w:p>
    <w:p>
      <w:pPr>
        <w:pStyle w:val="Ttulo2"/>
        <w:spacing w:before="280" w:after="280"/>
        <w:rPr/>
      </w:pPr>
      <w:bookmarkStart w:id="7" w:name="__RefHeading___Toc31735_2034561403"/>
      <w:bookmarkEnd w:id="7"/>
      <w:r>
        <w:rPr>
          <w:rFonts w:eastAsia="Times New Roman"/>
          <w:lang w:val="es-ES"/>
        </w:rPr>
        <w:t xml:space="preserve">Calcular con </w:t>
      </w:r>
      <w:r>
        <w:rPr>
          <w:rStyle w:val="Strong"/>
          <w:rFonts w:eastAsia="Times New Roman"/>
          <w:b/>
          <w:bCs/>
          <w:lang w:val="es-ES"/>
        </w:rPr>
        <w:t xml:space="preserve">tidyquant </w:t>
      </w:r>
      <w:r>
        <w:rPr>
          <w:rFonts w:eastAsia="Times New Roman"/>
          <w:lang w:val="es-ES"/>
        </w:rPr>
        <w:t xml:space="preserve">dentro de </w:t>
      </w:r>
      <w:r>
        <w:rPr>
          <w:rStyle w:val="HTMLCode"/>
          <w:lang w:val="es-ES"/>
        </w:rPr>
        <w:t>ggplot()</w:t>
      </w:r>
    </w:p>
    <w:p>
      <w:pPr>
        <w:pStyle w:val="Normal"/>
        <w:spacing w:before="280" w:after="280"/>
        <w:rPr/>
      </w:pPr>
      <w:r>
        <w:rPr>
          <w:lang w:val="es-ES"/>
        </w:rPr>
        <w:t xml:space="preserve">El paquete </w:t>
      </w:r>
      <w:r>
        <w:rPr>
          <w:rStyle w:val="Strong"/>
          <w:lang w:val="es-ES"/>
        </w:rPr>
        <w:t xml:space="preserve">tidyquant </w:t>
      </w:r>
      <w:r>
        <w:rPr>
          <w:lang w:val="es-ES"/>
        </w:rPr>
        <w:t xml:space="preserve">ofrece otro enfoque para calcular las medias móviles, esta vez desde el propio comando </w:t>
      </w:r>
      <w:r>
        <w:rPr>
          <w:rStyle w:val="HTMLCode"/>
          <w:lang w:val="es-ES"/>
        </w:rPr>
        <w:t>ggplot()</w:t>
      </w:r>
      <w:r>
        <w:rPr>
          <w:lang w:val="es-ES"/>
        </w:rPr>
        <w:t>.</w:t>
      </w:r>
    </w:p>
    <w:p>
      <w:pPr>
        <w:pStyle w:val="Normal"/>
        <w:spacing w:before="280" w:after="280"/>
        <w:rPr/>
      </w:pPr>
      <w:r>
        <w:rPr>
          <w:lang w:val="es-ES"/>
        </w:rPr>
        <w:t>Debajo del listado</w:t>
      </w:r>
      <w:r>
        <w:rPr>
          <w:rStyle w:val="HTMLCode"/>
          <w:lang w:val="es-ES"/>
        </w:rPr>
        <w:t xml:space="preserve">, </w:t>
      </w:r>
      <w:r>
        <w:rPr>
          <w:lang w:val="es-ES"/>
        </w:rPr>
        <w:t>los datos se cuentan por fecha de inicio, y esto se traza como una línea descolorida (</w:t>
      </w:r>
      <w:r>
        <w:rPr>
          <w:rStyle w:val="HTMLCode"/>
          <w:lang w:val="es-ES"/>
        </w:rPr>
        <w:t xml:space="preserve">alfa </w:t>
      </w:r>
      <w:r>
        <w:rPr>
          <w:lang w:val="es-ES"/>
        </w:rPr>
        <w:t xml:space="preserve">&lt; 1). Encima hay una línea creada con </w:t>
      </w:r>
      <w:r>
        <w:rPr>
          <w:rStyle w:val="HTMLCode"/>
          <w:lang w:val="es-ES"/>
        </w:rPr>
        <w:t xml:space="preserve">geom_ma() </w:t>
      </w:r>
      <w:r>
        <w:rPr>
          <w:lang w:val="es-ES"/>
        </w:rPr>
        <w:t xml:space="preserve">del paquete </w:t>
      </w:r>
      <w:r>
        <w:rPr>
          <w:rStyle w:val="Strong"/>
          <w:lang w:val="es-ES"/>
        </w:rPr>
        <w:t>tidyquant</w:t>
      </w:r>
      <w:r>
        <w:rPr>
          <w:lang w:val="es-ES"/>
        </w:rPr>
        <w:t>, con una ventana de 7 días (</w:t>
      </w:r>
      <w:r>
        <w:rPr>
          <w:rStyle w:val="HTMLCode"/>
          <w:lang w:val="es-ES"/>
        </w:rPr>
        <w:t xml:space="preserve">n = 7) </w:t>
      </w:r>
      <w:r>
        <w:rPr>
          <w:lang w:val="es-ES"/>
        </w:rPr>
        <w:t>con el color y el grosor especificados.</w:t>
      </w:r>
    </w:p>
    <w:p>
      <w:pPr>
        <w:pStyle w:val="Normal"/>
        <w:spacing w:before="280" w:after="280"/>
        <w:rPr/>
      </w:pPr>
      <w:r>
        <w:rPr>
          <w:lang w:val="es-ES"/>
        </w:rPr>
        <w:t xml:space="preserve">Por defecto </w:t>
      </w:r>
      <w:r>
        <w:rPr>
          <w:rStyle w:val="HTMLCode"/>
          <w:lang w:val="es-ES"/>
        </w:rPr>
        <w:t xml:space="preserve">geom_ma() </w:t>
      </w:r>
      <w:r>
        <w:rPr>
          <w:lang w:val="es-ES"/>
        </w:rPr>
        <w:t>utiliza una media móvil simple (</w:t>
      </w:r>
      <w:r>
        <w:rPr>
          <w:rStyle w:val="HTMLCode"/>
          <w:lang w:val="es-ES"/>
        </w:rPr>
        <w:t>ma_fun = "SMA"</w:t>
      </w:r>
      <w:r>
        <w:rPr>
          <w:lang w:val="es-ES"/>
        </w:rPr>
        <w:t>), pero se pueden especificar otros tipos, como:</w:t>
      </w:r>
    </w:p>
    <w:p>
      <w:pPr>
        <w:pStyle w:val="Normal"/>
        <w:numPr>
          <w:ilvl w:val="0"/>
          <w:numId w:val="5"/>
        </w:numPr>
        <w:spacing w:before="280" w:after="0"/>
        <w:rPr>
          <w:rFonts w:eastAsia="Times New Roman"/>
          <w:lang w:val="es-ES"/>
        </w:rPr>
      </w:pPr>
      <w:r>
        <w:rPr>
          <w:rFonts w:eastAsia="Times New Roman"/>
          <w:lang w:val="es-ES"/>
        </w:rPr>
        <w:t>"EMA" - media móvil exponencial (más peso a las observaciones recientes)</w:t>
      </w:r>
    </w:p>
    <w:p>
      <w:pPr>
        <w:pStyle w:val="Normal"/>
        <w:numPr>
          <w:ilvl w:val="0"/>
          <w:numId w:val="5"/>
        </w:numPr>
        <w:spacing w:before="0" w:after="0"/>
        <w:rPr/>
      </w:pPr>
      <w:r>
        <w:rPr>
          <w:rFonts w:eastAsia="Times New Roman"/>
          <w:lang w:val="es-ES"/>
        </w:rPr>
        <w:t xml:space="preserve">"WMA" - media móvil ponderada (los </w:t>
      </w:r>
      <w:r>
        <w:rPr>
          <w:rStyle w:val="HTMLCode"/>
          <w:lang w:val="es-ES"/>
        </w:rPr>
        <w:t xml:space="preserve">wts </w:t>
      </w:r>
      <w:r>
        <w:rPr>
          <w:rFonts w:eastAsia="Times New Roman"/>
          <w:lang w:val="es-ES"/>
        </w:rPr>
        <w:t>se utilizan para ponderar las observaciones en la media móvil)</w:t>
      </w:r>
    </w:p>
    <w:p>
      <w:pPr>
        <w:pStyle w:val="Normal"/>
        <w:numPr>
          <w:ilvl w:val="0"/>
          <w:numId w:val="5"/>
        </w:numPr>
        <w:spacing w:before="0" w:after="280"/>
        <w:rPr>
          <w:rFonts w:eastAsia="Times New Roman"/>
          <w:lang w:val="es-ES"/>
        </w:rPr>
      </w:pPr>
      <w:r>
        <w:rPr>
          <w:rFonts w:eastAsia="Times New Roman"/>
          <w:lang w:val="es-ES"/>
        </w:rPr>
        <w:t>Otros se pueden encontrar en la documentación de la función</w:t>
      </w:r>
    </w:p>
    <w:p>
      <w:pPr>
        <w:pStyle w:val="Normal"/>
        <w:spacing w:before="280" w:after="280"/>
        <w:rPr/>
      </w:pPr>
      <w:r>
        <w:rPr>
          <w:lang w:val="es-ES"/>
        </w:rPr>
        <w:t xml:space="preserve">Consulta esta </w:t>
      </w:r>
      <w:hyperlink r:id="rId4">
        <w:r>
          <w:rPr>
            <w:rStyle w:val="EnlacedeInternet"/>
            <w:lang w:val="es-ES"/>
          </w:rPr>
          <w:t xml:space="preserve">viñeta </w:t>
        </w:r>
      </w:hyperlink>
      <w:r>
        <w:rPr>
          <w:lang w:val="es-ES"/>
        </w:rPr>
        <w:t xml:space="preserve">para obtener más detalles sobre las opciones disponibles en </w:t>
      </w:r>
      <w:r>
        <w:rPr>
          <w:rStyle w:val="Strong"/>
          <w:lang w:val="es-ES"/>
        </w:rPr>
        <w:t>tidyquant</w:t>
      </w:r>
      <w:r>
        <w:rPr>
          <w:lang w:val="es-ES"/>
        </w:rPr>
        <w:t>.</w:t>
      </w:r>
    </w:p>
    <w:p>
      <w:pPr>
        <w:pStyle w:val="Ttulo2"/>
        <w:spacing w:before="280" w:after="280"/>
        <w:rPr>
          <w:rFonts w:eastAsia="Times New Roman"/>
          <w:lang w:val="es-ES"/>
        </w:rPr>
      </w:pPr>
      <w:bookmarkStart w:id="8" w:name="__RefHeading___Toc31737_2034561403"/>
      <w:bookmarkEnd w:id="8"/>
      <w:r>
        <w:rPr>
          <w:rFonts w:eastAsia="Times New Roman"/>
          <w:lang w:val="es-ES"/>
        </w:rPr>
        <w:t>Recursos</w:t>
      </w:r>
    </w:p>
    <w:p>
      <w:pPr>
        <w:pStyle w:val="Normal"/>
        <w:spacing w:before="280" w:after="280"/>
        <w:rPr/>
      </w:pPr>
      <w:r>
        <w:rPr>
          <w:lang w:val="es-ES"/>
        </w:rPr>
        <w:t xml:space="preserve">Vea la útil </w:t>
      </w:r>
      <w:hyperlink r:id="rId5">
        <w:r>
          <w:rPr>
            <w:rStyle w:val="EnlacedeInternet"/>
            <w:lang w:val="es-ES"/>
          </w:rPr>
          <w:t xml:space="preserve">viñeta </w:t>
        </w:r>
      </w:hyperlink>
      <w:r>
        <w:rPr>
          <w:lang w:val="es-ES"/>
        </w:rPr>
        <w:t xml:space="preserve">en línea </w:t>
      </w:r>
      <w:hyperlink r:id="rId6">
        <w:r>
          <w:rPr>
            <w:rStyle w:val="EnlacedeInternet"/>
            <w:lang w:val="es-ES"/>
          </w:rPr>
          <w:t>para elpaquete de</w:t>
        </w:r>
      </w:hyperlink>
      <w:hyperlink r:id="rId7">
        <w:r>
          <w:rPr>
            <w:rStyle w:val="EnlacedeInternet"/>
            <w:b/>
            <w:bCs/>
            <w:color w:val="0000FF"/>
            <w:u w:val="single"/>
            <w:lang w:val="es-ES"/>
          </w:rPr>
          <w:t>deslizadores</w:t>
        </w:r>
      </w:hyperlink>
    </w:p>
    <w:p>
      <w:pPr>
        <w:pStyle w:val="Normal"/>
        <w:spacing w:before="280" w:after="280"/>
        <w:rPr/>
      </w:pPr>
      <w:r>
        <w:rPr>
          <w:lang w:val="es-ES"/>
        </w:rPr>
        <w:t xml:space="preserve">La </w:t>
      </w:r>
      <w:hyperlink r:id="rId8">
        <w:r>
          <w:rPr>
            <w:rStyle w:val="EnlacedeInternet"/>
            <w:lang w:val="es-ES"/>
          </w:rPr>
          <w:t xml:space="preserve">página github del </w:t>
        </w:r>
      </w:hyperlink>
      <w:r>
        <w:rPr>
          <w:rStyle w:val="Strong"/>
          <w:lang w:val="es-ES"/>
        </w:rPr>
        <w:t>deslizador</w:t>
      </w:r>
    </w:p>
    <w:p>
      <w:pPr>
        <w:pStyle w:val="Normal"/>
        <w:spacing w:before="280" w:after="280"/>
        <w:rPr/>
      </w:pPr>
      <w:r>
        <w:rPr>
          <w:lang w:val="es-ES"/>
        </w:rPr>
        <w:t xml:space="preserve">Una </w:t>
      </w:r>
      <w:hyperlink r:id="rId9">
        <w:r>
          <w:rPr>
            <w:rStyle w:val="EnlacedeInternet"/>
            <w:lang w:val="es-ES"/>
          </w:rPr>
          <w:t xml:space="preserve">viñeta </w:t>
        </w:r>
      </w:hyperlink>
      <w:r>
        <w:rPr>
          <w:rStyle w:val="Strong"/>
          <w:lang w:val="es-ES"/>
        </w:rPr>
        <w:t>deslizante</w:t>
      </w:r>
    </w:p>
    <w:p>
      <w:pPr>
        <w:pStyle w:val="Normal"/>
        <w:spacing w:before="280" w:after="280"/>
        <w:rPr/>
      </w:pPr>
      <w:hyperlink r:id="rId10">
        <w:r>
          <w:rPr>
            <w:rStyle w:val="EnlacedeInternet"/>
            <w:lang w:val="es-ES"/>
          </w:rPr>
          <w:t>viñeta tidyquant</w:t>
        </w:r>
      </w:hyperlink>
    </w:p>
    <w:p>
      <w:pPr>
        <w:pStyle w:val="Normal"/>
        <w:spacing w:before="280" w:after="280"/>
        <w:rPr/>
      </w:pPr>
      <w:r>
        <w:rPr>
          <w:lang w:val="es-ES"/>
        </w:rPr>
        <w:t xml:space="preserve">Si tu caso de uso requiere que te "saltes" los fines de semana e incluso los días festivos, puede que te guste el paquete </w:t>
      </w:r>
      <w:r>
        <w:rPr>
          <w:rStyle w:val="Strong"/>
          <w:lang w:val="es-ES"/>
        </w:rPr>
        <w:t>almanaque</w:t>
      </w:r>
      <w:r>
        <w:rPr>
          <w:lang w:val="es-ES"/>
        </w:rPr>
        <w:t>.</w:t>
      </w:r>
    </w:p>
    <w:p>
      <w:pPr>
        <w:pStyle w:val="Normal"/>
        <w:spacing w:before="280" w:after="28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s-E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Times New Roman" w:cs="Times New Roman"/>
      <w:color w:val="auto"/>
      <w:kern w:val="0"/>
      <w:sz w:val="24"/>
      <w:szCs w:val="24"/>
      <w:lang w:val="es-ES" w:eastAsia="en-US" w:bidi="ar-SA"/>
    </w:rPr>
  </w:style>
  <w:style w:type="paragraph" w:styleId="Ttulo1">
    <w:name w:val="Heading 1"/>
    <w:basedOn w:val="Normal"/>
    <w:qFormat/>
    <w:pPr>
      <w:spacing w:before="280" w:after="280"/>
      <w:outlineLvl w:val="0"/>
    </w:pPr>
    <w:rPr>
      <w:b/>
      <w:bCs/>
      <w:kern w:val="2"/>
      <w:sz w:val="51"/>
      <w:szCs w:val="51"/>
    </w:rPr>
  </w:style>
  <w:style w:type="paragraph" w:styleId="Ttulo2">
    <w:name w:val="Heading 2"/>
    <w:basedOn w:val="Normal"/>
    <w:qFormat/>
    <w:pPr>
      <w:spacing w:before="280" w:after="280"/>
      <w:outlineLvl w:val="1"/>
    </w:pPr>
    <w:rPr>
      <w:b/>
      <w:bCs/>
      <w:sz w:val="45"/>
      <w:szCs w:val="45"/>
    </w:rPr>
  </w:style>
  <w:style w:type="paragraph" w:styleId="Ttulo3">
    <w:name w:val="Heading 3"/>
    <w:basedOn w:val="Normal"/>
    <w:qFormat/>
    <w:pPr>
      <w:spacing w:before="280" w:after="280"/>
      <w:outlineLvl w:val="2"/>
    </w:pPr>
    <w:rPr>
      <w:b/>
      <w:bCs/>
      <w:sz w:val="36"/>
      <w:szCs w:val="36"/>
    </w:rPr>
  </w:style>
  <w:style w:type="paragraph" w:styleId="Ttulo4">
    <w:name w:val="Heading 4"/>
    <w:basedOn w:val="Normal"/>
    <w:qFormat/>
    <w:pPr>
      <w:spacing w:before="280" w:after="280"/>
      <w:outlineLvl w:val="3"/>
    </w:pPr>
    <w:rPr>
      <w:b/>
      <w:bCs/>
      <w:sz w:val="27"/>
      <w:szCs w:val="27"/>
    </w:rPr>
  </w:style>
  <w:style w:type="paragraph" w:styleId="Ttulo5">
    <w:name w:val="Heading 5"/>
    <w:basedOn w:val="Normal"/>
    <w:qFormat/>
    <w:pPr>
      <w:spacing w:before="280" w:after="280"/>
      <w:outlineLvl w:val="4"/>
    </w:pPr>
    <w:rPr>
      <w:b/>
      <w:bCs/>
    </w:rPr>
  </w:style>
  <w:style w:type="paragraph" w:styleId="Ttulo6">
    <w:name w:val="Heading 6"/>
    <w:basedOn w:val="Normal"/>
    <w:qFormat/>
    <w:pPr>
      <w:spacing w:before="280" w:after="280"/>
      <w:outlineLvl w:val="5"/>
    </w:pPr>
    <w:rPr>
      <w:b/>
      <w:bCs/>
      <w:sz w:val="18"/>
      <w:szCs w:val="18"/>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Ttulo1Car">
    <w:name w:val="Título 1 Car"/>
    <w:basedOn w:val="DefaultParagraphFont"/>
    <w:qFormat/>
    <w:rPr>
      <w:rFonts w:ascii="Calibri Light" w:hAnsi="Calibri Light" w:eastAsia="Times New Roman" w:cs="Times New Roman"/>
      <w:color w:val="2F5496"/>
      <w:sz w:val="32"/>
      <w:szCs w:val="32"/>
    </w:rPr>
  </w:style>
  <w:style w:type="character" w:styleId="Ttulo2Car">
    <w:name w:val="Título 2 Car"/>
    <w:basedOn w:val="DefaultParagraphFont"/>
    <w:qFormat/>
    <w:rPr>
      <w:rFonts w:ascii="Calibri Light" w:hAnsi="Calibri Light" w:eastAsia="Times New Roman" w:cs="Times New Roman"/>
      <w:color w:val="2F5496"/>
      <w:sz w:val="26"/>
      <w:szCs w:val="26"/>
    </w:rPr>
  </w:style>
  <w:style w:type="character" w:styleId="Ttulo3Car">
    <w:name w:val="Título 3 Car"/>
    <w:basedOn w:val="DefaultParagraphFont"/>
    <w:qFormat/>
    <w:rPr>
      <w:rFonts w:ascii="Calibri Light" w:hAnsi="Calibri Light" w:eastAsia="Times New Roman" w:cs="Times New Roman"/>
      <w:color w:val="1F3763"/>
      <w:sz w:val="24"/>
      <w:szCs w:val="24"/>
    </w:rPr>
  </w:style>
  <w:style w:type="character" w:styleId="Ttulo4Car">
    <w:name w:val="Título 4 Car"/>
    <w:basedOn w:val="DefaultParagraphFont"/>
    <w:qFormat/>
    <w:rPr>
      <w:rFonts w:ascii="Calibri Light" w:hAnsi="Calibri Light" w:eastAsia="Times New Roman" w:cs="Times New Roman"/>
      <w:i/>
      <w:iCs/>
      <w:color w:val="2F5496"/>
      <w:sz w:val="24"/>
      <w:szCs w:val="24"/>
    </w:rPr>
  </w:style>
  <w:style w:type="character" w:styleId="Ttulo5Car">
    <w:name w:val="Título 5 Car"/>
    <w:basedOn w:val="DefaultParagraphFont"/>
    <w:qFormat/>
    <w:rPr>
      <w:rFonts w:ascii="Calibri Light" w:hAnsi="Calibri Light" w:eastAsia="Times New Roman" w:cs="Times New Roman"/>
      <w:color w:val="2F5496"/>
      <w:sz w:val="24"/>
      <w:szCs w:val="24"/>
    </w:rPr>
  </w:style>
  <w:style w:type="character" w:styleId="Ttulo6Car">
    <w:name w:val="Título 6 Car"/>
    <w:basedOn w:val="DefaultParagraphFont"/>
    <w:qFormat/>
    <w:rPr>
      <w:rFonts w:ascii="Calibri Light" w:hAnsi="Calibri Light" w:eastAsia="Times New Roman" w:cs="Times New Roman"/>
      <w:color w:val="1F3763"/>
      <w:sz w:val="24"/>
      <w:szCs w:val="24"/>
    </w:rPr>
  </w:style>
  <w:style w:type="character" w:styleId="HTMLconformatoprevioCar">
    <w:name w:val="HTML con formato previo Car"/>
    <w:basedOn w:val="DefaultParagraphFont"/>
    <w:qFormat/>
    <w:rPr>
      <w:rFonts w:ascii="Consolas" w:hAnsi="Consolas" w:eastAsia="Times New Roman"/>
    </w:rPr>
  </w:style>
  <w:style w:type="character" w:styleId="Smallcaps">
    <w:name w:val="smallcaps"/>
    <w:basedOn w:val="DefaultParagraphFont"/>
    <w:qFormat/>
    <w:rPr>
      <w:smallCaps/>
    </w:rPr>
  </w:style>
  <w:style w:type="character" w:styleId="Underline">
    <w:name w:val="underline"/>
    <w:basedOn w:val="DefaultParagraphFont"/>
    <w:qFormat/>
    <w:rPr>
      <w:u w:val="single"/>
    </w:rPr>
  </w:style>
  <w:style w:type="character" w:styleId="Al">
    <w:name w:val="al"/>
    <w:basedOn w:val="DefaultParagraphFont"/>
    <w:qFormat/>
    <w:rPr/>
  </w:style>
  <w:style w:type="character" w:styleId="An">
    <w:name w:val="an"/>
    <w:basedOn w:val="DefaultParagraphFont"/>
    <w:qFormat/>
    <w:rPr/>
  </w:style>
  <w:style w:type="character" w:styleId="Bn">
    <w:name w:val="bn"/>
    <w:basedOn w:val="DefaultParagraphFont"/>
    <w:qFormat/>
    <w:rPr/>
  </w:style>
  <w:style w:type="character" w:styleId="Cf">
    <w:name w:val="cf"/>
    <w:basedOn w:val="DefaultParagraphFont"/>
    <w:qFormat/>
    <w:rPr/>
  </w:style>
  <w:style w:type="character" w:styleId="Ch">
    <w:name w:val="ch"/>
    <w:basedOn w:val="DefaultParagraphFont"/>
    <w:qFormat/>
    <w:rPr/>
  </w:style>
  <w:style w:type="character" w:styleId="Cn">
    <w:name w:val="cn"/>
    <w:basedOn w:val="DefaultParagraphFont"/>
    <w:qFormat/>
    <w:rPr/>
  </w:style>
  <w:style w:type="character" w:styleId="Co">
    <w:name w:val="co"/>
    <w:basedOn w:val="DefaultParagraphFont"/>
    <w:qFormat/>
    <w:rPr/>
  </w:style>
  <w:style w:type="character" w:styleId="Cv">
    <w:name w:val="cv"/>
    <w:basedOn w:val="DefaultParagraphFont"/>
    <w:qFormat/>
    <w:rPr/>
  </w:style>
  <w:style w:type="character" w:styleId="Do">
    <w:name w:val="do"/>
    <w:basedOn w:val="DefaultParagraphFont"/>
    <w:qFormat/>
    <w:rPr/>
  </w:style>
  <w:style w:type="character" w:styleId="Dt">
    <w:name w:val="dt"/>
    <w:basedOn w:val="DefaultParagraphFont"/>
    <w:qFormat/>
    <w:rPr/>
  </w:style>
  <w:style w:type="character" w:styleId="Dv">
    <w:name w:val="dv"/>
    <w:basedOn w:val="DefaultParagraphFont"/>
    <w:qFormat/>
    <w:rPr/>
  </w:style>
  <w:style w:type="character" w:styleId="Er">
    <w:name w:val="er"/>
    <w:basedOn w:val="DefaultParagraphFont"/>
    <w:qFormat/>
    <w:rPr/>
  </w:style>
  <w:style w:type="character" w:styleId="Fl">
    <w:name w:val="fl"/>
    <w:basedOn w:val="DefaultParagraphFont"/>
    <w:qFormat/>
    <w:rPr/>
  </w:style>
  <w:style w:type="character" w:styleId="Fu">
    <w:name w:val="fu"/>
    <w:basedOn w:val="DefaultParagraphFont"/>
    <w:qFormat/>
    <w:rPr/>
  </w:style>
  <w:style w:type="character" w:styleId="In">
    <w:name w:val="in"/>
    <w:basedOn w:val="DefaultParagraphFont"/>
    <w:qFormat/>
    <w:rPr/>
  </w:style>
  <w:style w:type="character" w:styleId="Kw">
    <w:name w:val="kw"/>
    <w:basedOn w:val="DefaultParagraphFont"/>
    <w:qFormat/>
    <w:rPr/>
  </w:style>
  <w:style w:type="character" w:styleId="Op">
    <w:name w:val="op"/>
    <w:basedOn w:val="DefaultParagraphFont"/>
    <w:qFormat/>
    <w:rPr/>
  </w:style>
  <w:style w:type="character" w:styleId="Ot">
    <w:name w:val="ot"/>
    <w:basedOn w:val="DefaultParagraphFont"/>
    <w:qFormat/>
    <w:rPr/>
  </w:style>
  <w:style w:type="character" w:styleId="Pp">
    <w:name w:val="pp"/>
    <w:basedOn w:val="DefaultParagraphFont"/>
    <w:qFormat/>
    <w:rPr/>
  </w:style>
  <w:style w:type="character" w:styleId="Sc">
    <w:name w:val="sc"/>
    <w:basedOn w:val="DefaultParagraphFont"/>
    <w:qFormat/>
    <w:rPr/>
  </w:style>
  <w:style w:type="character" w:styleId="Ss">
    <w:name w:val="ss"/>
    <w:basedOn w:val="DefaultParagraphFont"/>
    <w:qFormat/>
    <w:rPr/>
  </w:style>
  <w:style w:type="character" w:styleId="St">
    <w:name w:val="st"/>
    <w:basedOn w:val="DefaultParagraphFont"/>
    <w:qFormat/>
    <w:rPr/>
  </w:style>
  <w:style w:type="character" w:styleId="Vs">
    <w:name w:val="vs"/>
    <w:basedOn w:val="DefaultParagraphFont"/>
    <w:qFormat/>
    <w:rPr/>
  </w:style>
  <w:style w:type="character" w:styleId="Wa">
    <w:name w:val="wa"/>
    <w:basedOn w:val="DefaultParagraphFont"/>
    <w:qFormat/>
    <w:rPr/>
  </w:style>
  <w:style w:type="character" w:styleId="Al1">
    <w:name w:val="al1"/>
    <w:basedOn w:val="DefaultParagraphFont"/>
    <w:qFormat/>
    <w:rPr>
      <w:color w:val="FFCFAF"/>
    </w:rPr>
  </w:style>
  <w:style w:type="character" w:styleId="An1">
    <w:name w:val="an1"/>
    <w:basedOn w:val="DefaultParagraphFont"/>
    <w:qFormat/>
    <w:rPr>
      <w:b/>
      <w:bCs/>
      <w:color w:val="7F9F7F"/>
    </w:rPr>
  </w:style>
  <w:style w:type="character" w:styleId="Bn1">
    <w:name w:val="bn1"/>
    <w:basedOn w:val="DefaultParagraphFont"/>
    <w:qFormat/>
    <w:rPr>
      <w:color w:val="DCA3A3"/>
    </w:rPr>
  </w:style>
  <w:style w:type="character" w:styleId="Cf1">
    <w:name w:val="cf1"/>
    <w:basedOn w:val="DefaultParagraphFont"/>
    <w:qFormat/>
    <w:rPr>
      <w:color w:val="F0DFAF"/>
    </w:rPr>
  </w:style>
  <w:style w:type="character" w:styleId="Ch1">
    <w:name w:val="ch1"/>
    <w:basedOn w:val="DefaultParagraphFont"/>
    <w:qFormat/>
    <w:rPr>
      <w:color w:val="DCA3A3"/>
    </w:rPr>
  </w:style>
  <w:style w:type="character" w:styleId="Cn1">
    <w:name w:val="cn1"/>
    <w:basedOn w:val="DefaultParagraphFont"/>
    <w:qFormat/>
    <w:rPr>
      <w:b/>
      <w:bCs/>
      <w:color w:val="DCA3A3"/>
    </w:rPr>
  </w:style>
  <w:style w:type="character" w:styleId="Co1">
    <w:name w:val="co1"/>
    <w:basedOn w:val="DefaultParagraphFont"/>
    <w:qFormat/>
    <w:rPr>
      <w:color w:val="7F9F7F"/>
    </w:rPr>
  </w:style>
  <w:style w:type="character" w:styleId="Cv1">
    <w:name w:val="cv1"/>
    <w:basedOn w:val="DefaultParagraphFont"/>
    <w:qFormat/>
    <w:rPr>
      <w:b/>
      <w:bCs/>
      <w:color w:val="7F9F7F"/>
    </w:rPr>
  </w:style>
  <w:style w:type="character" w:styleId="Do1">
    <w:name w:val="do1"/>
    <w:basedOn w:val="DefaultParagraphFont"/>
    <w:qFormat/>
    <w:rPr>
      <w:color w:val="7F9F7F"/>
    </w:rPr>
  </w:style>
  <w:style w:type="character" w:styleId="Dt1">
    <w:name w:val="dt1"/>
    <w:basedOn w:val="DefaultParagraphFont"/>
    <w:qFormat/>
    <w:rPr>
      <w:color w:val="DFDFBF"/>
    </w:rPr>
  </w:style>
  <w:style w:type="character" w:styleId="Dv1">
    <w:name w:val="dv1"/>
    <w:basedOn w:val="DefaultParagraphFont"/>
    <w:qFormat/>
    <w:rPr>
      <w:color w:val="DCDCCC"/>
    </w:rPr>
  </w:style>
  <w:style w:type="character" w:styleId="Er1">
    <w:name w:val="er1"/>
    <w:basedOn w:val="DefaultParagraphFont"/>
    <w:qFormat/>
    <w:rPr>
      <w:color w:val="C3BF9F"/>
    </w:rPr>
  </w:style>
  <w:style w:type="character" w:styleId="Fl1">
    <w:name w:val="fl1"/>
    <w:basedOn w:val="DefaultParagraphFont"/>
    <w:qFormat/>
    <w:rPr>
      <w:color w:val="C0BED1"/>
    </w:rPr>
  </w:style>
  <w:style w:type="character" w:styleId="Fu1">
    <w:name w:val="fu1"/>
    <w:basedOn w:val="DefaultParagraphFont"/>
    <w:qFormat/>
    <w:rPr>
      <w:color w:val="EFEF8F"/>
    </w:rPr>
  </w:style>
  <w:style w:type="character" w:styleId="In1">
    <w:name w:val="in1"/>
    <w:basedOn w:val="DefaultParagraphFont"/>
    <w:qFormat/>
    <w:rPr>
      <w:b/>
      <w:bCs/>
      <w:color w:val="7F9F7F"/>
    </w:rPr>
  </w:style>
  <w:style w:type="character" w:styleId="Kw1">
    <w:name w:val="kw1"/>
    <w:basedOn w:val="DefaultParagraphFont"/>
    <w:qFormat/>
    <w:rPr>
      <w:color w:val="F0DFAF"/>
    </w:rPr>
  </w:style>
  <w:style w:type="character" w:styleId="Op1">
    <w:name w:val="op1"/>
    <w:basedOn w:val="DefaultParagraphFont"/>
    <w:qFormat/>
    <w:rPr>
      <w:color w:val="F0EFD0"/>
    </w:rPr>
  </w:style>
  <w:style w:type="character" w:styleId="Ot1">
    <w:name w:val="ot1"/>
    <w:basedOn w:val="DefaultParagraphFont"/>
    <w:qFormat/>
    <w:rPr>
      <w:color w:val="EFEF8F"/>
    </w:rPr>
  </w:style>
  <w:style w:type="character" w:styleId="Pp1">
    <w:name w:val="pp1"/>
    <w:basedOn w:val="DefaultParagraphFont"/>
    <w:qFormat/>
    <w:rPr>
      <w:b/>
      <w:bCs/>
      <w:color w:val="FFCFAF"/>
    </w:rPr>
  </w:style>
  <w:style w:type="character" w:styleId="Sc1">
    <w:name w:val="sc1"/>
    <w:basedOn w:val="DefaultParagraphFont"/>
    <w:qFormat/>
    <w:rPr>
      <w:color w:val="DCA3A3"/>
    </w:rPr>
  </w:style>
  <w:style w:type="character" w:styleId="Ss1">
    <w:name w:val="ss1"/>
    <w:basedOn w:val="DefaultParagraphFont"/>
    <w:qFormat/>
    <w:rPr>
      <w:color w:val="CC9393"/>
    </w:rPr>
  </w:style>
  <w:style w:type="character" w:styleId="St1">
    <w:name w:val="st1"/>
    <w:basedOn w:val="DefaultParagraphFont"/>
    <w:qFormat/>
    <w:rPr>
      <w:color w:val="CC9393"/>
    </w:rPr>
  </w:style>
  <w:style w:type="character" w:styleId="Vs1">
    <w:name w:val="vs1"/>
    <w:basedOn w:val="DefaultParagraphFont"/>
    <w:qFormat/>
    <w:rPr>
      <w:color w:val="CC9393"/>
    </w:rPr>
  </w:style>
  <w:style w:type="character" w:styleId="Wa1">
    <w:name w:val="wa1"/>
    <w:basedOn w:val="DefaultParagraphFont"/>
    <w:qFormat/>
    <w:rPr>
      <w:b/>
      <w:bCs/>
      <w:color w:val="7F9F7F"/>
    </w:rPr>
  </w:style>
  <w:style w:type="character" w:styleId="Caret">
    <w:name w:val="caret"/>
    <w:basedOn w:val="DefaultParagraphFont"/>
    <w:qFormat/>
    <w:rPr/>
  </w:style>
  <w:style w:type="character" w:styleId="EnlacedeInternet">
    <w:name w:val="Enlace de Internet"/>
    <w:rPr>
      <w:color w:val="000080"/>
      <w:u w:val="single"/>
      <w:lang w:val="zxx" w:eastAsia="zxx" w:bidi="zxx"/>
    </w:rPr>
  </w:style>
  <w:style w:type="character" w:styleId="EnlacedeInternetvisitado">
    <w:name w:val="Enlace de Internet visitado"/>
    <w:basedOn w:val="DefaultParagraphFont"/>
    <w:rPr>
      <w:color w:val="800080"/>
      <w:u w:val="single"/>
    </w:rPr>
  </w:style>
  <w:style w:type="character" w:styleId="Strong">
    <w:name w:val="Strong"/>
    <w:basedOn w:val="DefaultParagraphFont"/>
    <w:qFormat/>
    <w:rPr>
      <w:b/>
      <w:bCs/>
    </w:rPr>
  </w:style>
  <w:style w:type="character" w:styleId="Destacado">
    <w:name w:val="Destacado"/>
    <w:basedOn w:val="DefaultParagraphFont"/>
    <w:qFormat/>
    <w:rPr>
      <w:i/>
      <w:iCs/>
    </w:rPr>
  </w:style>
  <w:style w:type="character" w:styleId="Headersectionnumber">
    <w:name w:val="header-section-number"/>
    <w:basedOn w:val="DefaultParagraphFont"/>
    <w:qFormat/>
    <w:rPr/>
  </w:style>
  <w:style w:type="character" w:styleId="Math">
    <w:name w:val="math"/>
    <w:basedOn w:val="DefaultParagraphFont"/>
    <w:qFormat/>
    <w:rPr/>
  </w:style>
  <w:style w:type="character" w:styleId="Citation">
    <w:name w:val="citation"/>
    <w:basedOn w:val="DefaultParagraphFont"/>
    <w:qFormat/>
    <w:rPr/>
  </w:style>
  <w:style w:type="character" w:styleId="At">
    <w:name w:val="at"/>
    <w:basedOn w:val="DefaultParagraphFont"/>
    <w:qFormat/>
    <w:rPr/>
  </w:style>
  <w:style w:type="character" w:styleId="Enlacedelndice">
    <w:name w:val="Enlace del índice"/>
    <w:qFormat/>
    <w:rPr/>
  </w:style>
  <w:style w:type="character" w:styleId="Muydestacado">
    <w:name w:val="Muy destacado"/>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right="0" w:hanging="0"/>
    </w:pPr>
    <w:rPr>
      <w:b/>
      <w:bCs/>
      <w:sz w:val="32"/>
      <w:szCs w:val="32"/>
    </w:rPr>
  </w:style>
  <w:style w:type="paragraph" w:styleId="TOAHeading">
    <w:name w:val="TOA Heading"/>
    <w:basedOn w:val="Ttulodelndice"/>
    <w:qFormat/>
    <w:pPr>
      <w:suppressLineNumbers/>
      <w:ind w:left="0" w:right="0" w:hanging="0"/>
    </w:pPr>
    <w:rPr>
      <w:b/>
      <w:bCs/>
      <w:sz w:val="32"/>
      <w:szCs w:val="32"/>
    </w:rPr>
  </w:style>
  <w:style w:type="paragraph" w:styleId="Sumario1">
    <w:name w:val="TOC 1"/>
    <w:basedOn w:val="Ndice"/>
    <w:pPr>
      <w:tabs>
        <w:tab w:val="clear" w:pos="408"/>
        <w:tab w:val="right" w:pos="9360" w:leader="dot"/>
      </w:tabs>
      <w:ind w:left="0" w:right="0" w:hanging="0"/>
    </w:pPr>
    <w:rPr/>
  </w:style>
  <w:style w:type="paragraph" w:styleId="Sumario4">
    <w:name w:val="TOC 4"/>
    <w:basedOn w:val="Ndice"/>
    <w:pPr>
      <w:tabs>
        <w:tab w:val="clear" w:pos="408"/>
        <w:tab w:val="right" w:pos="8511" w:leader="dot"/>
      </w:tabs>
      <w:ind w:left="849" w:right="0" w:hanging="0"/>
    </w:pPr>
    <w:rPr/>
  </w:style>
  <w:style w:type="paragraph" w:styleId="Sumario2">
    <w:name w:val="TOC 2"/>
    <w:basedOn w:val="Ndice"/>
    <w:pPr>
      <w:tabs>
        <w:tab w:val="clear" w:pos="408"/>
        <w:tab w:val="right" w:pos="9077" w:leader="dot"/>
      </w:tabs>
      <w:ind w:left="283" w:right="0" w:hanging="0"/>
    </w:pPr>
    <w:rPr/>
  </w:style>
  <w:style w:type="paragraph" w:styleId="Sumario3">
    <w:name w:val="TOC 3"/>
    <w:basedOn w:val="Ndice"/>
    <w:pPr>
      <w:tabs>
        <w:tab w:val="clear" w:pos="408"/>
        <w:tab w:val="right" w:pos="8794" w:leader="dot"/>
      </w:tabs>
      <w:ind w:left="566" w:right="0" w:hanging="0"/>
    </w:pPr>
    <w:rPr/>
  </w:style>
  <w:style w:type="paragraph" w:styleId="Sumario5">
    <w:name w:val="TOC 5"/>
    <w:basedOn w:val="Ndice"/>
    <w:pPr>
      <w:tabs>
        <w:tab w:val="clear" w:pos="408"/>
        <w:tab w:val="right" w:pos="8228" w:leader="dot"/>
      </w:tabs>
      <w:ind w:left="1132" w:right="0" w:hanging="0"/>
    </w:pPr>
    <w:rPr/>
  </w:style>
  <w:style w:type="paragraph" w:styleId="Contenidodelatabla">
    <w:name w:val="Contenido de la tab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pirhandbook/Epi_R_handbook/raw/master/data/case_linelists/linelist_cleaned.rds" TargetMode="External"/><Relationship Id="rId3" Type="http://schemas.openxmlformats.org/officeDocument/2006/relationships/hyperlink" Target="https://davisvaughan.github.io/slider/reference/slide.html" TargetMode="External"/><Relationship Id="rId4" Type="http://schemas.openxmlformats.org/officeDocument/2006/relationships/hyperlink" Target="https://cran.r-project.org/web/packages/tidyquant/vignettes/TQ04-charting-with-tidyquant.html" TargetMode="External"/><Relationship Id="rId5" Type="http://schemas.openxmlformats.org/officeDocument/2006/relationships/hyperlink" Target="https://cran.r-project.org/web/packages/slider/vignettes/slider.html" TargetMode="External"/><Relationship Id="rId6" Type="http://schemas.openxmlformats.org/officeDocument/2006/relationships/hyperlink" Target="https://cran.r-project.org/web/packages/slider/vignettes/slider.html" TargetMode="External"/><Relationship Id="rId7" Type="http://schemas.openxmlformats.org/officeDocument/2006/relationships/hyperlink" Target="https://cran.r-project.org/web/packages/slider/vignettes/slider.html" TargetMode="External"/><Relationship Id="rId8" Type="http://schemas.openxmlformats.org/officeDocument/2006/relationships/hyperlink" Target="https://github.com/DavisVaughan/slider" TargetMode="External"/><Relationship Id="rId9" Type="http://schemas.openxmlformats.org/officeDocument/2006/relationships/hyperlink" Target="https://davisvaughan.github.io/slider/articles/slider.html" TargetMode="External"/><Relationship Id="rId10" Type="http://schemas.openxmlformats.org/officeDocument/2006/relationships/hyperlink" Target="https://cran.r-project.org/web/packages/tidyquant/vignettes/TQ04-charting-with-tidyquant.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3959</TotalTime>
  <Application>LibreOffice/6.4.7.2$Linux_X86_64 LibreOffice_project/40$Build-2</Application>
  <Pages>5</Pages>
  <Words>1492</Words>
  <Characters>7703</Characters>
  <CharactersWithSpaces>9105</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2021-06-11T17:44:00Z</dcterms:created>
  <dc:creator>Neale Batra</dc:creator>
  <dc:description/>
  <dc:language>es-ES</dc:language>
  <cp:lastModifiedBy/>
  <dcterms:modified xsi:type="dcterms:W3CDTF">2021-11-29T17:25:25Z</dcterms:modified>
  <cp:revision>85</cp:revision>
  <dc:subject/>
  <dc:title>The Epidemiologist R Handbook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