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609"/>
        <w:gridCol w:w="1609"/>
        <w:gridCol w:w="1487"/>
        <w:gridCol w:w="1732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Catégorie d'âge/Sexe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NA_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(18.6%)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(18.6%)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941 (16.0%)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743 (12.6%)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 (18.2%)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754 (12.8%)</w:t>
            </w:r>
          </w:p>
        </w:tc>
      </w:tr>
      <w:tr>
        <w:trPr>
          <w:cantSplit/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91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95  (1.6%)</w:t>
            </w:r>
          </w:p>
        </w:tc>
      </w:tr>
      <w:tr>
        <w:trPr>
          <w:cantSplit/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 (0.1%)</w:t>
            </w:r>
          </w:p>
        </w:tc>
      </w:tr>
      <w:tr>
        <w:trPr>
          <w:cantSplit/>
          <w:trHeight w:val="617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(30.9%)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86  (1.5%)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2023-04-05T06:25:29Z</dcterms:modified>
  <cp:category/>
</cp:coreProperties>
</file>