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625177">
      <w:pPr>
        <w:spacing w:after="0" w:line="48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6F4C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F32A52">
        <w:rPr>
          <w:rFonts w:ascii="Times New Roman" w:eastAsia="Times New Roman" w:cs="Times New Roman"/>
          <w:bCs/>
          <w:color w:val="000000" w:themeColor="text1"/>
          <w:sz w:val="24"/>
          <w:szCs w:val="24"/>
          <w:lang w:val="en-US"/>
        </w:rPr>
        <w:tab/>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F32A52">
        <w:rPr>
          <w:rFonts w:ascii="Times New Roman" w:eastAsia="Times New Roman" w:cs="Times New Roman"/>
          <w:bCs/>
          <w:color w:val="000000" w:themeColor="text1"/>
          <w:sz w:val="24"/>
          <w:szCs w:val="24"/>
          <w:lang w:val="en-US"/>
        </w:rPr>
        <w:t xml:space="preserve">implementasi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F32A52" w:rsidRPr="00F32A52" w:rsidRDefault="00F32A52"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332A4" w:rsidRPr="001F0BB8" w:rsidRDefault="001D3CB1" w:rsidP="001F0BB8">
      <w:pPr>
        <w:pStyle w:val="ListParagraph"/>
        <w:spacing w:after="0" w:line="360" w:lineRule="auto"/>
        <w:ind w:left="0"/>
        <w:jc w:val="center"/>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rPr>
        <w:lastRenderedPageBreak/>
        <w:t>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0511CB" w:rsidRPr="00405039" w:rsidRDefault="000511CB"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1331" w:rsidRPr="000511CB" w:rsidRDefault="000511CB" w:rsidP="000511CB">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tbl>
      <w:tblPr>
        <w:tblStyle w:val="TableGrid"/>
        <w:tblpPr w:leftFromText="180" w:rightFromText="180" w:vertAnchor="text" w:horzAnchor="page" w:tblpXSpec="center" w:tblpY="155"/>
        <w:tblW w:w="7297" w:type="dxa"/>
        <w:tblLook w:val="04A0" w:firstRow="1" w:lastRow="0" w:firstColumn="1" w:lastColumn="0" w:noHBand="0" w:noVBand="1"/>
      </w:tblPr>
      <w:tblGrid>
        <w:gridCol w:w="1214"/>
        <w:gridCol w:w="1217"/>
        <w:gridCol w:w="1217"/>
        <w:gridCol w:w="1215"/>
        <w:gridCol w:w="1217"/>
        <w:gridCol w:w="1217"/>
      </w:tblGrid>
      <w:tr w:rsidR="004732D5" w:rsidTr="00C33237">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33237">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w:t>
      </w:r>
      <w:r>
        <w:rPr>
          <w:rFonts w:ascii="Times New Roman" w:eastAsia="Times New Roman" w:cs="Times New Roman"/>
          <w:bCs/>
          <w:color w:val="000000" w:themeColor="text1"/>
          <w:sz w:val="24"/>
          <w:szCs w:val="24"/>
          <w:lang w:val="en-US"/>
        </w:rPr>
        <w:lastRenderedPageBreak/>
        <w:t xml:space="preserve">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4732D5" w:rsidRPr="004E5430" w:rsidRDefault="000439F6" w:rsidP="004E5430">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22FE715F" wp14:editId="165001F0">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1666FF0D" wp14:editId="0853454E">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7D9681EC" wp14:editId="12032A9B">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C37817" w:rsidRDefault="00F32A52"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F32A52" w:rsidRDefault="00F32A52"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1E863721" wp14:editId="1DFDB705">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p w:rsidR="000511CB" w:rsidRDefault="000511CB" w:rsidP="008B14D1">
      <w:pPr>
        <w:spacing w:after="0" w:line="360" w:lineRule="auto"/>
        <w:ind w:left="1276" w:firstLine="425"/>
        <w:jc w:val="both"/>
        <w:rPr>
          <w:rFonts w:ascii="Times New Roman" w:eastAsia="Times New Roman" w:cs="Times New Roman"/>
          <w:bCs/>
          <w:color w:val="000000" w:themeColor="text1"/>
          <w:sz w:val="24"/>
          <w:szCs w:val="24"/>
          <w:lang w:val="en-US"/>
        </w:rPr>
      </w:pPr>
    </w:p>
    <w:p w:rsidR="000511CB" w:rsidRPr="000511CB" w:rsidRDefault="000511CB" w:rsidP="000511CB">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Pr>
          <w:rFonts w:ascii="Times New Roman" w:eastAsia="Times New Roman" w:cs="Times New Roman"/>
          <w:bCs/>
          <w:i/>
          <w:color w:val="000000" w:themeColor="text1"/>
          <w:sz w:val="24"/>
          <w:szCs w:val="24"/>
          <w:lang w:val="en-US"/>
        </w:rPr>
        <w:t>Manual Data G</w:t>
      </w:r>
      <w:r w:rsidRPr="008B14D1">
        <w:rPr>
          <w:rFonts w:ascii="Times New Roman" w:eastAsia="Times New Roman" w:cs="Times New Roman"/>
          <w:bCs/>
          <w:i/>
          <w:color w:val="000000" w:themeColor="text1"/>
          <w:sz w:val="24"/>
          <w:szCs w:val="24"/>
          <w:lang w:val="en-US"/>
        </w:rPr>
        <w:t>athering</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w:t>
      </w:r>
      <w:r w:rsidR="004732D5">
        <w:rPr>
          <w:rFonts w:ascii="Times New Roman" w:eastAsia="Times New Roman" w:cs="Times New Roman"/>
          <w:bCs/>
          <w:color w:val="000000" w:themeColor="text1"/>
          <w:sz w:val="24"/>
          <w:szCs w:val="24"/>
          <w:lang w:val="en-US"/>
        </w:rPr>
        <w:lastRenderedPageBreak/>
        <w:t xml:space="preserve">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1D3CB1"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 xml:space="preserve">telah </w:t>
      </w:r>
      <w:r w:rsidR="00B51482">
        <w:rPr>
          <w:rFonts w:ascii="Times New Roman" w:eastAsia="Times New Roman" w:cs="Times New Roman"/>
          <w:bCs/>
          <w:color w:val="000000" w:themeColor="text1"/>
          <w:sz w:val="24"/>
          <w:szCs w:val="24"/>
          <w:lang w:val="en-US"/>
        </w:rPr>
        <w:lastRenderedPageBreak/>
        <w:t>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962FFFA" wp14:editId="5602E665">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84DA2F5" wp14:editId="65716AEA">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80FF9" w:rsidRDefault="00F32A52"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1F9203" wp14:editId="1531525C">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0316206" wp14:editId="218A486A">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392918" w:rsidRDefault="00F32A52"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F32A52" w:rsidRPr="002261C6" w:rsidRDefault="00F32A52"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Default="00A525A5" w:rsidP="003F737E">
      <w:pPr>
        <w:spacing w:after="0" w:line="360" w:lineRule="auto"/>
        <w:jc w:val="both"/>
        <w:rPr>
          <w:rFonts w:ascii="Times New Roman" w:eastAsia="Times New Roman" w:cs="Times New Roman"/>
          <w:b/>
          <w:bCs/>
          <w:color w:val="000000" w:themeColor="text1"/>
          <w:sz w:val="24"/>
          <w:szCs w:val="24"/>
        </w:rPr>
      </w:pPr>
    </w:p>
    <w:p w:rsidR="00CF128F" w:rsidRDefault="00CF128F" w:rsidP="003F737E">
      <w:pPr>
        <w:spacing w:after="0" w:line="360" w:lineRule="auto"/>
        <w:jc w:val="both"/>
        <w:rPr>
          <w:rFonts w:ascii="Times New Roman" w:eastAsia="Times New Roman" w:cs="Times New Roman"/>
          <w:b/>
          <w:bCs/>
          <w:color w:val="000000" w:themeColor="text1"/>
          <w:sz w:val="24"/>
          <w:szCs w:val="24"/>
        </w:rPr>
      </w:pPr>
    </w:p>
    <w:p w:rsidR="00CF128F" w:rsidRPr="00CF128F" w:rsidRDefault="00CF128F" w:rsidP="003F737E">
      <w:pPr>
        <w:spacing w:after="0" w:line="360" w:lineRule="auto"/>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108C1E1" wp14:editId="5802B77E">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261C6" w:rsidRDefault="00F32A52"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B46460B" wp14:editId="51FA1C11">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F74D9" w:rsidRDefault="00F32A52"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910F55">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03138CA0" wp14:editId="20067E70">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42D5DE4" wp14:editId="4B77BE15">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E34AB4" w:rsidRDefault="00F32A5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CF128F" w:rsidRPr="00CF128F" w:rsidRDefault="00CF128F" w:rsidP="00450CCF">
      <w:pPr>
        <w:pStyle w:val="ListParagraph"/>
        <w:spacing w:after="0" w:line="360" w:lineRule="auto"/>
        <w:ind w:left="1276" w:firstLine="425"/>
        <w:jc w:val="center"/>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BC405B1" wp14:editId="3A1B3DE1">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DF3E74" w:rsidRDefault="00F32A52"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221ADC4" wp14:editId="2114078E">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4D6A11" w:rsidRDefault="00F32A52"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F32A52" w:rsidRDefault="00F32A52"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87293C7" wp14:editId="7E9BEDD0">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EFF516E" wp14:editId="63E3AF04">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0BE264A" wp14:editId="09CFA5B3">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E147C12" wp14:editId="72E8B9A5">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FF277C" w:rsidRDefault="00F32A52"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w:t>
      </w:r>
      <w:r w:rsidR="00E45E50">
        <w:rPr>
          <w:rFonts w:ascii="Times New Roman" w:eastAsia="Times New Roman" w:cs="Times New Roman"/>
          <w:bCs/>
          <w:color w:val="000000" w:themeColor="text1"/>
          <w:sz w:val="24"/>
          <w:szCs w:val="24"/>
          <w:lang w:val="en-US"/>
        </w:rPr>
        <w:lastRenderedPageBreak/>
        <w:t>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526D990" wp14:editId="1E755570">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55136" w:rsidRDefault="00F32A52"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65B614A" wp14:editId="4AAFFED1">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263CD2" w:rsidRDefault="00F32A52"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CCF74D6" wp14:editId="1DC21893">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A358948" wp14:editId="32E06CBE">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0A4406" w:rsidRDefault="00F32A52"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lastRenderedPageBreak/>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Look w:val="04A0" w:firstRow="1" w:lastRow="0" w:firstColumn="1" w:lastColumn="0" w:noHBand="0" w:noVBand="1"/>
      </w:tblPr>
      <w:tblGrid>
        <w:gridCol w:w="960"/>
        <w:gridCol w:w="2756"/>
        <w:gridCol w:w="1840"/>
        <w:gridCol w:w="2203"/>
      </w:tblGrid>
      <w:tr w:rsidR="00FA5EB2" w:rsidRPr="00FA5EB2" w:rsidTr="00F32A52">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2A52">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2A52">
        <w:trPr>
          <w:trHeight w:val="510"/>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2756"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single" w:sz="4" w:space="0" w:color="auto"/>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2A52">
        <w:trPr>
          <w:trHeight w:val="315"/>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2A52">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A5435F" w:rsidRPr="00CC1AF0" w:rsidRDefault="00A5435F" w:rsidP="00CC1AF0">
      <w:pPr>
        <w:spacing w:after="0" w:line="360" w:lineRule="auto"/>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xml:space="preserve">. Fitur ini merupakan fitur </w:t>
      </w:r>
      <w:r>
        <w:rPr>
          <w:rFonts w:ascii="Times New Roman" w:eastAsia="Times New Roman" w:cs="Times New Roman"/>
          <w:bCs/>
          <w:color w:val="000000" w:themeColor="text1"/>
          <w:sz w:val="24"/>
          <w:szCs w:val="24"/>
          <w:lang w:val="en-US"/>
        </w:rPr>
        <w:lastRenderedPageBreak/>
        <w:t>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66B889D7" wp14:editId="508CEE9F">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F32A52" w:rsidRPr="00910934"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F32A52" w:rsidRPr="00C37817" w:rsidRDefault="00F32A52"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0511CB">
        <w:trPr>
          <w:trHeight w:val="870"/>
          <w:tblHeader/>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CC1AF0">
        <w:trPr>
          <w:trHeight w:val="315"/>
          <w:jc w:val="center"/>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single" w:sz="4"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lastRenderedPageBreak/>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0511CB" w:rsidRDefault="000511CB"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lastRenderedPageBreak/>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163453"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163453"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32A52"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163453"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423AFF" w:rsidRPr="000511CB" w:rsidRDefault="002B03CE" w:rsidP="000511CB">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423AFF" w:rsidRPr="00583E66" w:rsidRDefault="00423AFF"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0511CB">
        <w:trPr>
          <w:trHeight w:val="870"/>
          <w:tblHeader/>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E64F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single" w:sz="4" w:space="0" w:color="auto"/>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single" w:sz="4"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w:t>
      </w:r>
      <w:r w:rsidR="00C26B12">
        <w:rPr>
          <w:rFonts w:ascii="Times New Roman" w:eastAsia="Times New Roman" w:cs="Times New Roman"/>
          <w:bCs/>
          <w:color w:val="000000" w:themeColor="text1"/>
          <w:sz w:val="24"/>
          <w:szCs w:val="24"/>
        </w:rPr>
        <w:lastRenderedPageBreak/>
        <w:t xml:space="preserve">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1D3CB1"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w:t>
      </w:r>
      <w:r w:rsidR="00847EF7">
        <w:rPr>
          <w:rFonts w:ascii="Times New Roman" w:eastAsia="Times New Roman" w:cs="Times New Roman"/>
          <w:bCs/>
          <w:color w:val="000000" w:themeColor="text1"/>
          <w:sz w:val="24"/>
          <w:szCs w:val="24"/>
          <w:lang w:val="en-US"/>
        </w:rPr>
        <w:lastRenderedPageBreak/>
        <w:t xml:space="preserve">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556F3C" w:rsidRPr="000511CB" w:rsidRDefault="00A3461D" w:rsidP="000511CB">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0511CB" w:rsidRPr="00E17166" w:rsidRDefault="000511CB"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0511CB" w:rsidRPr="00A316A1" w:rsidRDefault="000511CB" w:rsidP="000511CB">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7</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Pr>
          <w:rFonts w:ascii="Times New Roman" w:eastAsia="Times New Roman" w:cs="Times New Roman"/>
          <w:bCs/>
          <w:i/>
          <w:color w:val="000000" w:themeColor="text1"/>
          <w:sz w:val="24"/>
          <w:szCs w:val="24"/>
          <w:lang w:val="en-US"/>
        </w:rPr>
        <w:t xml:space="preserve">model learning process </w:t>
      </w:r>
      <w:r w:rsidRPr="00A316A1">
        <w:rPr>
          <w:rFonts w:ascii="Times New Roman" w:eastAsia="Times New Roman" w:cs="Times New Roman"/>
          <w:bCs/>
          <w:color w:val="000000" w:themeColor="text1"/>
          <w:sz w:val="24"/>
          <w:szCs w:val="24"/>
          <w:lang w:val="en-US"/>
        </w:rPr>
        <w:t>dan dataset yang digunakan</w:t>
      </w:r>
    </w:p>
    <w:tbl>
      <w:tblPr>
        <w:tblStyle w:val="TableGrid"/>
        <w:tblW w:w="9258" w:type="dxa"/>
        <w:jc w:val="center"/>
        <w:tblLook w:val="04A0" w:firstRow="1" w:lastRow="0" w:firstColumn="1" w:lastColumn="0" w:noHBand="0" w:noVBand="1"/>
      </w:tblPr>
      <w:tblGrid>
        <w:gridCol w:w="1336"/>
        <w:gridCol w:w="1696"/>
        <w:gridCol w:w="1043"/>
        <w:gridCol w:w="1283"/>
        <w:gridCol w:w="1696"/>
        <w:gridCol w:w="1043"/>
        <w:gridCol w:w="1283"/>
      </w:tblGrid>
      <w:tr w:rsidR="00A3461D" w:rsidTr="001D3CB1">
        <w:trPr>
          <w:trHeight w:val="699"/>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bookmarkStart w:id="0" w:name="_GoBack"/>
            <w:r w:rsidRPr="001D3CB1">
              <w:rPr>
                <w:rFonts w:ascii="Times New Roman" w:eastAsia="Times New Roman" w:cs="Times New Roman"/>
                <w:b/>
                <w:bCs/>
                <w:color w:val="000000" w:themeColor="text1"/>
                <w:sz w:val="24"/>
                <w:szCs w:val="24"/>
                <w:lang w:val="en-US"/>
              </w:rPr>
              <w:t>Learning method</w:t>
            </w:r>
          </w:p>
        </w:tc>
        <w:tc>
          <w:tcPr>
            <w:tcW w:w="388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Machine Learning</w:t>
            </w:r>
          </w:p>
        </w:tc>
        <w:tc>
          <w:tcPr>
            <w:tcW w:w="3830" w:type="dxa"/>
            <w:gridSpan w:val="3"/>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Deep Learning</w:t>
            </w:r>
          </w:p>
        </w:tc>
      </w:tr>
      <w:tr w:rsidR="00A3461D" w:rsidTr="001D3CB1">
        <w:trPr>
          <w:trHeight w:val="866"/>
          <w:tblHeader/>
          <w:jc w:val="center"/>
        </w:trPr>
        <w:tc>
          <w:tcPr>
            <w:tcW w:w="1548"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Dataset type</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Manual datasets</w:t>
            </w:r>
          </w:p>
        </w:tc>
        <w:tc>
          <w:tcPr>
            <w:tcW w:w="126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c>
          <w:tcPr>
            <w:tcW w:w="1603"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myPersonality datasets</w:t>
            </w:r>
          </w:p>
        </w:tc>
        <w:tc>
          <w:tcPr>
            <w:tcW w:w="1011"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rPr>
            </w:pPr>
            <w:r w:rsidRPr="001D3CB1">
              <w:rPr>
                <w:rFonts w:ascii="Times New Roman" w:eastAsia="Times New Roman" w:cs="Times New Roman"/>
                <w:b/>
                <w:bCs/>
                <w:color w:val="000000" w:themeColor="text1"/>
                <w:sz w:val="24"/>
                <w:szCs w:val="24"/>
                <w:lang w:val="en-US"/>
              </w:rPr>
              <w:t>Manual datasets</w:t>
            </w:r>
          </w:p>
        </w:tc>
        <w:tc>
          <w:tcPr>
            <w:tcW w:w="1216" w:type="dxa"/>
            <w:vAlign w:val="center"/>
          </w:tcPr>
          <w:p w:rsidR="00A3461D" w:rsidRPr="001D3CB1" w:rsidRDefault="00A3461D" w:rsidP="000A7A37">
            <w:pPr>
              <w:pStyle w:val="ListParagraph"/>
              <w:spacing w:line="360" w:lineRule="auto"/>
              <w:ind w:left="0"/>
              <w:jc w:val="center"/>
              <w:rPr>
                <w:rFonts w:ascii="Times New Roman" w:eastAsia="Times New Roman" w:cs="Times New Roman"/>
                <w:b/>
                <w:bCs/>
                <w:color w:val="000000" w:themeColor="text1"/>
                <w:sz w:val="24"/>
                <w:szCs w:val="24"/>
                <w:lang w:val="en-US"/>
              </w:rPr>
            </w:pPr>
            <w:r w:rsidRPr="001D3CB1">
              <w:rPr>
                <w:rFonts w:ascii="Times New Roman" w:eastAsia="Times New Roman" w:cs="Times New Roman"/>
                <w:b/>
                <w:bCs/>
                <w:color w:val="000000" w:themeColor="text1"/>
                <w:sz w:val="24"/>
                <w:szCs w:val="24"/>
                <w:lang w:val="en-US"/>
              </w:rPr>
              <w:t>Combined datasets</w:t>
            </w:r>
          </w:p>
        </w:tc>
      </w:tr>
      <w:tr w:rsidR="00A3461D" w:rsidTr="001D3CB1">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1D3CB1">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bookmarkEnd w:id="0"/>
    </w:tbl>
    <w:p w:rsidR="00C200FA" w:rsidRPr="000511CB" w:rsidRDefault="00C200FA" w:rsidP="000511CB">
      <w:pPr>
        <w:spacing w:after="0" w:line="360" w:lineRule="auto"/>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C200FA" w:rsidRPr="000511CB" w:rsidRDefault="00C200FA" w:rsidP="000511CB">
      <w:pPr>
        <w:spacing w:after="0" w:line="360" w:lineRule="auto"/>
        <w:jc w:val="both"/>
        <w:rPr>
          <w:rFonts w:ascii="Times New Roman" w:eastAsia="Times New Roman" w:cs="Times New Roman"/>
          <w:bCs/>
          <w:color w:val="000000" w:themeColor="text1"/>
          <w:sz w:val="24"/>
          <w:szCs w:val="24"/>
          <w:lang w:val="en-US"/>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1D3CB1"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lastRenderedPageBreak/>
        <w:drawing>
          <wp:inline distT="0" distB="0" distL="0" distR="0" wp14:anchorId="49AB2AB8" wp14:editId="4692B055">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0511CB" w:rsidRPr="000C3483" w:rsidRDefault="000511C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0C3483" w:rsidRPr="000511CB" w:rsidRDefault="00834E14" w:rsidP="000511CB">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1D3CB1"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1D3CB1"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C81D6E" w:rsidRPr="00C200FA" w:rsidRDefault="004350B1" w:rsidP="00C200FA">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sectPr w:rsidR="00C81D6E" w:rsidRPr="00C200FA" w:rsidSect="00AC419C">
      <w:headerReference w:type="even" r:id="rId114"/>
      <w:headerReference w:type="default" r:id="rId115"/>
      <w:footerReference w:type="first" r:id="rId116"/>
      <w:pgSz w:w="11907" w:h="16839" w:code="9"/>
      <w:pgMar w:top="1418" w:right="1418" w:bottom="1418" w:left="2268" w:header="720" w:footer="720" w:gutter="0"/>
      <w:pgNumType w:start="6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453" w:rsidRDefault="00163453" w:rsidP="0045667E">
      <w:pPr>
        <w:spacing w:after="0" w:line="240" w:lineRule="auto"/>
      </w:pPr>
      <w:r>
        <w:separator/>
      </w:r>
    </w:p>
  </w:endnote>
  <w:endnote w:type="continuationSeparator" w:id="0">
    <w:p w:rsidR="00163453" w:rsidRDefault="00163453"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52" w:rsidRPr="00AC419C" w:rsidRDefault="00F32A52" w:rsidP="000A7A37">
    <w:pPr>
      <w:pStyle w:val="Footer"/>
      <w:jc w:val="center"/>
      <w:rPr>
        <w:rFonts w:ascii="Times New Roman" w:cs="Times New Roman"/>
        <w:sz w:val="24"/>
        <w:szCs w:val="24"/>
      </w:rPr>
    </w:pPr>
    <w:r w:rsidRPr="004374F2">
      <w:rPr>
        <w:rFonts w:ascii="Times New Roman" w:cs="Times New Roman"/>
        <w:sz w:val="24"/>
        <w:szCs w:val="24"/>
      </w:rPr>
      <w:t>6</w:t>
    </w:r>
    <w:r>
      <w:rPr>
        <w:rFonts w:ascii="Times New Roman" w:cs="Times New Roman"/>
        <w:sz w:val="24"/>
        <w:szCs w:val="24"/>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453" w:rsidRDefault="00163453" w:rsidP="0045667E">
      <w:pPr>
        <w:spacing w:after="0" w:line="240" w:lineRule="auto"/>
      </w:pPr>
      <w:r>
        <w:separator/>
      </w:r>
    </w:p>
  </w:footnote>
  <w:footnote w:type="continuationSeparator" w:id="0">
    <w:p w:rsidR="00163453" w:rsidRDefault="00163453"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527524561"/>
      <w:docPartObj>
        <w:docPartGallery w:val="Page Numbers (Top of Page)"/>
        <w:docPartUnique/>
      </w:docPartObj>
    </w:sdtPr>
    <w:sdtEndPr>
      <w:rPr>
        <w:noProof/>
      </w:rPr>
    </w:sdtEndPr>
    <w:sdtContent>
      <w:p w:rsidR="00F32A52" w:rsidRPr="004374F2" w:rsidRDefault="00F32A52"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1D3CB1">
          <w:rPr>
            <w:rFonts w:ascii="Times New Roman" w:cs="Times New Roman"/>
            <w:sz w:val="24"/>
            <w:szCs w:val="24"/>
          </w:rPr>
          <w:t>94</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703389604"/>
      <w:docPartObj>
        <w:docPartGallery w:val="Page Numbers (Top of Page)"/>
        <w:docPartUnique/>
      </w:docPartObj>
    </w:sdtPr>
    <w:sdtEndPr>
      <w:rPr>
        <w:noProof/>
      </w:rPr>
    </w:sdtEndPr>
    <w:sdtContent>
      <w:p w:rsidR="00F32A52" w:rsidRPr="004374F2" w:rsidRDefault="00F32A52"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1D3CB1">
          <w:rPr>
            <w:rFonts w:ascii="Times New Roman" w:cs="Times New Roman"/>
            <w:sz w:val="24"/>
            <w:szCs w:val="24"/>
          </w:rPr>
          <w:t>93</w:t>
        </w:r>
        <w:r w:rsidRPr="004374F2">
          <w:rPr>
            <w:rFonts w:ascii="Times New Roman" w:cs="Times New Roman"/>
            <w:sz w:val="24"/>
            <w:szCs w:val="24"/>
          </w:rPr>
          <w:fldChar w:fldCharType="end"/>
        </w:r>
      </w:p>
    </w:sdtContent>
  </w:sdt>
  <w:p w:rsidR="00F32A52" w:rsidRPr="004374F2" w:rsidRDefault="00F32A52">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026D0"/>
    <w:rsid w:val="00021391"/>
    <w:rsid w:val="000215AC"/>
    <w:rsid w:val="0004016E"/>
    <w:rsid w:val="000407F6"/>
    <w:rsid w:val="000439F6"/>
    <w:rsid w:val="000511CB"/>
    <w:rsid w:val="00055136"/>
    <w:rsid w:val="00065850"/>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63453"/>
    <w:rsid w:val="001747CB"/>
    <w:rsid w:val="00193658"/>
    <w:rsid w:val="001C075D"/>
    <w:rsid w:val="001C42BD"/>
    <w:rsid w:val="001D3CB1"/>
    <w:rsid w:val="001D6319"/>
    <w:rsid w:val="001F0BB8"/>
    <w:rsid w:val="001F0ECE"/>
    <w:rsid w:val="002062F6"/>
    <w:rsid w:val="00212440"/>
    <w:rsid w:val="00222309"/>
    <w:rsid w:val="0022380B"/>
    <w:rsid w:val="002261C6"/>
    <w:rsid w:val="00227284"/>
    <w:rsid w:val="00260B0F"/>
    <w:rsid w:val="00263CD2"/>
    <w:rsid w:val="00267E2C"/>
    <w:rsid w:val="0028080A"/>
    <w:rsid w:val="0029286D"/>
    <w:rsid w:val="00296E48"/>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23AFF"/>
    <w:rsid w:val="0042513B"/>
    <w:rsid w:val="004350B1"/>
    <w:rsid w:val="004374F2"/>
    <w:rsid w:val="004450BB"/>
    <w:rsid w:val="00450CCF"/>
    <w:rsid w:val="00451331"/>
    <w:rsid w:val="0045573B"/>
    <w:rsid w:val="0045667E"/>
    <w:rsid w:val="004732D5"/>
    <w:rsid w:val="00474104"/>
    <w:rsid w:val="00480788"/>
    <w:rsid w:val="00493E52"/>
    <w:rsid w:val="004D1C80"/>
    <w:rsid w:val="004D2140"/>
    <w:rsid w:val="004E543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2E1D"/>
    <w:rsid w:val="00597DD8"/>
    <w:rsid w:val="005A5509"/>
    <w:rsid w:val="005B22CF"/>
    <w:rsid w:val="005B2D02"/>
    <w:rsid w:val="005E4078"/>
    <w:rsid w:val="005E4940"/>
    <w:rsid w:val="005F7942"/>
    <w:rsid w:val="00613F39"/>
    <w:rsid w:val="00615BC8"/>
    <w:rsid w:val="00625177"/>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6F4C6E"/>
    <w:rsid w:val="00701CFE"/>
    <w:rsid w:val="00705A56"/>
    <w:rsid w:val="0072408C"/>
    <w:rsid w:val="00725949"/>
    <w:rsid w:val="007270CE"/>
    <w:rsid w:val="00733104"/>
    <w:rsid w:val="00733694"/>
    <w:rsid w:val="00745027"/>
    <w:rsid w:val="0076693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66D8E"/>
    <w:rsid w:val="008753BE"/>
    <w:rsid w:val="00880627"/>
    <w:rsid w:val="0088494C"/>
    <w:rsid w:val="008861CD"/>
    <w:rsid w:val="008971C8"/>
    <w:rsid w:val="008B14D1"/>
    <w:rsid w:val="008B65A1"/>
    <w:rsid w:val="008B73A9"/>
    <w:rsid w:val="008C337B"/>
    <w:rsid w:val="008C7535"/>
    <w:rsid w:val="008D5136"/>
    <w:rsid w:val="008F4E2B"/>
    <w:rsid w:val="009102D8"/>
    <w:rsid w:val="00910934"/>
    <w:rsid w:val="00910F55"/>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47FD9"/>
    <w:rsid w:val="00A5259B"/>
    <w:rsid w:val="00A525A5"/>
    <w:rsid w:val="00A5435F"/>
    <w:rsid w:val="00A60401"/>
    <w:rsid w:val="00A72D0C"/>
    <w:rsid w:val="00A75CF8"/>
    <w:rsid w:val="00A77C69"/>
    <w:rsid w:val="00A864D5"/>
    <w:rsid w:val="00A93A9F"/>
    <w:rsid w:val="00AA7C8A"/>
    <w:rsid w:val="00AB1324"/>
    <w:rsid w:val="00AB614D"/>
    <w:rsid w:val="00AC2E1E"/>
    <w:rsid w:val="00AC419C"/>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3234"/>
    <w:rsid w:val="00BC49A5"/>
    <w:rsid w:val="00BC5C68"/>
    <w:rsid w:val="00BC6AB5"/>
    <w:rsid w:val="00BE7250"/>
    <w:rsid w:val="00BE7EAF"/>
    <w:rsid w:val="00BF1848"/>
    <w:rsid w:val="00C200FA"/>
    <w:rsid w:val="00C20E1E"/>
    <w:rsid w:val="00C2131D"/>
    <w:rsid w:val="00C26B12"/>
    <w:rsid w:val="00C31C66"/>
    <w:rsid w:val="00C33237"/>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1AF0"/>
    <w:rsid w:val="00CC2236"/>
    <w:rsid w:val="00CC2615"/>
    <w:rsid w:val="00CE6A00"/>
    <w:rsid w:val="00CE6FAA"/>
    <w:rsid w:val="00CF024C"/>
    <w:rsid w:val="00CF128F"/>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E64F6"/>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2A52"/>
    <w:rsid w:val="00F34A26"/>
    <w:rsid w:val="00F42D05"/>
    <w:rsid w:val="00F743E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7EA78-6623-4543-9342-DBCA38A6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33</Pages>
  <Words>7372</Words>
  <Characters>42026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243</cp:revision>
  <dcterms:created xsi:type="dcterms:W3CDTF">2017-05-08T14:23:00Z</dcterms:created>
  <dcterms:modified xsi:type="dcterms:W3CDTF">2017-06-16T10:04:00Z</dcterms:modified>
</cp:coreProperties>
</file>