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type="dxa" w:w="10800"/>
        <w:tblLayout w:type="fixed"/>
        <w:tblLook w:val="04A0"/>
      </w:tblPr>
      <w:tblGrid>
        <w:gridCol w:w="7200"/>
        <w:gridCol w:w="3600"/>
      </w:tblGrid>
      <w:tr>
        <w:tc>
          <w:tcPr>
            <w:tcW w:type="dxa" w:w="7200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60"/>
            </w:pPr>
            <w:r>
              <w:rPr>
                <w:rFonts w:ascii="Aptos" w:hAnsi="Aptos"/>
                <w:color w:val="15394F"/>
                <w:sz w:val="34"/>
                <w:b/>
              </w:rPr>
              <w:t xml:space="preserve">MANITEC</w:t>
            </w:r>
          </w:p>
          <w:p>
            <w:pPr>
              <w:spacing w:before="0" w:after="60"/>
            </w:pPr>
            <w:r>
              <w:rPr>
                <w:rFonts w:ascii="Aptos" w:hAnsi="Aptos"/>
                <w:color w:val="77838D"/>
                <w:sz w:val="18"/>
              </w:rPr>
              <w:t xml:space="preserve">Operacao Integrada</w:t>
            </w:r>
          </w:p>
        </w:tc>
        <w:tc>
          <w:tcPr>
            <w:tcW w:type="dxa" w:w="3600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60"/>
            </w:pPr>
            <w:r>
              <w:rPr>
                <w:rFonts w:ascii="Aptos" w:hAnsi="Aptos"/>
                <w:color w:val="E31E24"/>
                <w:sz w:val="18"/>
                <w:b/>
              </w:rPr>
              <w:t xml:space="preserve">CONTRATO DE MANUTENCAO</w:t>
            </w:r>
          </w:p>
          <w:p>
            <w:pPr>
              <w:spacing w:before="0" w:after="60"/>
            </w:pPr>
            <w:r>
              <w:rPr>
                <w:rFonts w:ascii="Aptos" w:hAnsi="Aptos"/>
                <w:color w:val="15394F"/>
                <w:sz w:val="18"/>
              </w:rPr>
              <w:t xml:space="preserve">{{company.name}}</w:t>
            </w:r>
          </w:p>
        </w:tc>
      </w:tr>
    </w:tbl>
    <w:tbl>
      <w:tblPr>
        <w:tblW w:type="dxa" w:w="10800"/>
        <w:tblLayout w:type="fixed"/>
      </w:tblPr>
      <w:tblGrid>
        <w:gridCol w:w="6900"/>
        <w:gridCol w:w="2500"/>
        <w:gridCol w:w="1400"/>
      </w:tblGrid>
      <w:tr>
        <w:tc>
          <w:tcPr>
            <w:shd w:fill="0879B8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shd w:fill="14B8D4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shd w:fill="E31E24"/>
            <w:tcBorders>
              <w:top w:val="nil"/>
              <w:start w:val="nil"/>
              <w:bottom w:val="nil"/>
              <w:end w:val="nil"/>
            </w:tcBorders>
          </w:tcPr>
          <w:p/>
        </w:tc>
      </w:tr>
    </w:tbl>
    <w:p>
      <w:pPr>
        <w:spacing w:before="120" w:after="80"/>
      </w:pPr>
      <w:r>
        <w:rPr>
          <w:rFonts w:ascii="Aptos" w:hAnsi="Aptos"/>
          <w:color w:val="15394F"/>
          <w:sz w:val="40"/>
          <w:b/>
        </w:rPr>
        <w:t xml:space="preserve">Contrato {{contract.number}}</w:t>
      </w:r>
    </w:p>
    <w:p>
      <w:pPr>
        <w:spacing w:before="120" w:after="80"/>
      </w:pPr>
      <w:r>
        <w:rPr>
          <w:rFonts w:ascii="Aptos" w:hAnsi="Aptos"/>
          <w:color w:val="77838D"/>
          <w:sz w:val="20"/>
        </w:rPr>
        <w:t xml:space="preserve">Condicoes de atendimento, cobertura tecnica e vigencia contratual.</w:t>
      </w:r>
    </w:p>
    <w:p>
      <w:pPr>
        <w:spacing w:before="120" w:after="80"/>
      </w:pPr>
      <w:r>
        <w:rPr>
          <w:rFonts w:ascii="Aptos" w:hAnsi="Aptos"/>
          <w:color w:val="15394F"/>
          <w:sz w:val="26"/>
          <w:b/>
        </w:rPr>
        <w:t xml:space="preserve">Resumo do contrato</w:t>
      </w:r>
    </w:p>
    <w:tbl>
      <w:tblPr>
        <w:tblW w:type="dxa" w:w="10800"/>
        <w:tblLayout w:type="fixed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EA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Contrato</w:t>
            </w:r>
          </w:p>
        </w:tc>
        <w:tc>
          <w:tcPr>
            <w:tcW w:type="dxa" w:w="2700"/>
            <w:shd w:fill="EA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Status</w:t>
            </w:r>
          </w:p>
        </w:tc>
        <w:tc>
          <w:tcPr>
            <w:tcW w:type="dxa" w:w="2700"/>
            <w:shd w:fill="EA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Inicio</w:t>
            </w:r>
          </w:p>
        </w:tc>
        <w:tc>
          <w:tcPr>
            <w:tcW w:type="dxa" w:w="2700"/>
            <w:shd w:fill="EA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Fim</w:t>
            </w:r>
          </w:p>
        </w:tc>
      </w:tr>
      <w:tr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{{contract.number}}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{{contract.status}}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{{contract.startDate}}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{{contract.endDate}}</w:t>
            </w:r>
          </w:p>
        </w:tc>
      </w:tr>
    </w:tbl>
    <w:p>
      <w:pPr>
        <w:spacing w:before="120" w:after="80"/>
      </w:pPr>
      <w:r>
        <w:rPr>
          <w:rFonts w:ascii="Aptos" w:hAnsi="Aptos"/>
          <w:color w:val="15394F"/>
          <w:sz w:val="26"/>
          <w:b/>
        </w:rPr>
        <w:t xml:space="preserve">Cliente e contratada</w:t>
      </w:r>
    </w:p>
    <w:tbl>
      <w:tblPr>
        <w:tblW w:type="dxa" w:w="10800"/>
        <w:tblLayout w:type="fixed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5400"/>
        <w:gridCol w:w="5400"/>
      </w:tblGrid>
      <w:tr>
        <w:tc>
          <w:tcPr>
            <w:tcW w:type="dxa" w:w="54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Cliente</w:t>
            </w:r>
          </w:p>
        </w:tc>
        <w:tc>
          <w:tcPr>
            <w:tcW w:type="dxa" w:w="54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MANITEC</w:t>
            </w:r>
          </w:p>
        </w:tc>
      </w:tr>
      <w:tr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{{client.name}}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{{company.name}}</w:t>
            </w:r>
          </w:p>
        </w:tc>
      </w:tr>
      <w:tr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{{client.document}}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{{company.document}}</w:t>
            </w:r>
          </w:p>
        </w:tc>
      </w:tr>
      <w:tr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{{client.address}}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{{company.address}}</w:t>
            </w:r>
          </w:p>
        </w:tc>
      </w:tr>
      <w:tr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{{client.email}}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{{company.email}}</w:t>
            </w:r>
          </w:p>
        </w:tc>
      </w:tr>
    </w:tbl>
    <w:p>
      <w:pPr>
        <w:spacing w:before="120" w:after="80"/>
      </w:pPr>
      <w:r>
        <w:rPr>
          <w:rFonts w:ascii="Aptos" w:hAnsi="Aptos"/>
          <w:color w:val="15394F"/>
          <w:sz w:val="26"/>
          <w:b/>
        </w:rPr>
        <w:t xml:space="preserve">Condicoes comerciais e operacionais</w:t>
      </w:r>
    </w:p>
    <w:tbl>
      <w:tblPr>
        <w:tblW w:type="dxa" w:w="10800"/>
        <w:tblLayout w:type="fixed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EA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Valor recorrente</w:t>
            </w:r>
          </w:p>
        </w:tc>
        <w:tc>
          <w:tcPr>
            <w:tcW w:type="dxa" w:w="3600"/>
            <w:shd w:fill="EA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Vencimento</w:t>
            </w:r>
          </w:p>
        </w:tc>
        <w:tc>
          <w:tcPr>
            <w:tcW w:type="dxa" w:w="3600"/>
            <w:shd w:fill="EA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Reajuste</w:t>
            </w:r>
          </w:p>
        </w:tc>
      </w:tr>
      <w:t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{{contract.recurringAmount}}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Dia {{contract.dueDay}}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{{commercialTerms.adjustmentIndex}}</w:t>
            </w:r>
          </w:p>
        </w:tc>
      </w:tr>
      <w:tr>
        <w:tc>
          <w:tcPr>
            <w:tcW w:type="dxa" w:w="3600"/>
            <w:shd w:fill="EA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Preventivas</w:t>
            </w:r>
          </w:p>
        </w:tc>
        <w:tc>
          <w:tcPr>
            <w:tcW w:type="dxa" w:w="3600"/>
            <w:shd w:fill="EA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Resposta</w:t>
            </w:r>
          </w:p>
        </w:tc>
        <w:tc>
          <w:tcPr>
            <w:tcW w:type="dxa" w:w="3600"/>
            <w:shd w:fill="EA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Pecas</w:t>
            </w:r>
          </w:p>
        </w:tc>
      </w:tr>
      <w:t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{{contract.preventiveRecurrence}}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{{contract.responseTime}}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{{contract.partsCoverage}}</w:t>
            </w:r>
          </w:p>
        </w:tc>
      </w:tr>
    </w:tbl>
    <w:p>
      <w:pPr>
        <w:spacing w:before="120" w:after="80"/>
      </w:pPr>
      <w:r>
        <w:rPr>
          <w:rFonts w:ascii="Aptos" w:hAnsi="Aptos"/>
          <w:color w:val="15394F"/>
          <w:sz w:val="26"/>
          <w:b/>
        </w:rPr>
        <w:t xml:space="preserve">Equipamentos cobertos</w:t>
      </w:r>
    </w:p>
    <w:tbl>
      <w:tblPr>
        <w:tblW w:type="dxa" w:w="10800"/>
        <w:tblLayout w:type="fixed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3300"/>
        <w:gridCol w:w="2500"/>
        <w:gridCol w:w="2500"/>
        <w:gridCol w:w="2500"/>
      </w:tblGrid>
      <w:tr>
        <w:tc>
          <w:tcPr>
            <w:tcW w:type="dxa" w:w="3300"/>
            <w:shd w:fill="1539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FFFFFF"/>
                <w:sz w:val="18"/>
                <w:b/>
              </w:rPr>
              <w:t xml:space="preserve">Equipamento</w:t>
            </w:r>
          </w:p>
        </w:tc>
        <w:tc>
          <w:tcPr>
            <w:tcW w:type="dxa" w:w="2500"/>
            <w:shd w:fill="1539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FFFFFF"/>
                <w:sz w:val="18"/>
                <w:b/>
              </w:rPr>
              <w:t xml:space="preserve">Serie</w:t>
            </w:r>
          </w:p>
        </w:tc>
        <w:tc>
          <w:tcPr>
            <w:tcW w:type="dxa" w:w="2500"/>
            <w:shd w:fill="1539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FFFFFF"/>
                <w:sz w:val="18"/>
                <w:b/>
              </w:rPr>
              <w:t xml:space="preserve">Local</w:t>
            </w:r>
          </w:p>
        </w:tc>
        <w:tc>
          <w:tcPr>
            <w:tcW w:type="dxa" w:w="2500"/>
            <w:shd w:fill="1539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FFFFFF"/>
                <w:sz w:val="18"/>
                <w:b/>
              </w:rPr>
              <w:t xml:space="preserve">Cobertura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{{items[0].description}}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{{items[0].serialNumber}}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{{items[0].site}}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{{items[0].coverage}}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{{items[1].description}}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{{items[1].serialNumber}}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{{items[1].site}}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{{items[1].coverage}}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{{items[2].description}}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{{items[2].serialNumber}}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{{items[2].site}}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{{items[2].coverage}}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{{items[3].description}}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{{items[3].serialNumber}}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{{items[3].site}}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{{items[3].coverage}}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{{items[4].description}}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{{items[4].serialNumber}}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{{items[4].site}}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{{items[4].coverage}}</w:t>
            </w:r>
          </w:p>
        </w:tc>
      </w:tr>
    </w:tbl>
    <w:p>
      <w:pPr>
        <w:spacing w:before="120" w:after="80"/>
      </w:pPr>
      <w:r>
        <w:rPr>
          <w:rFonts w:ascii="Aptos" w:hAnsi="Aptos"/>
          <w:color w:val="15394F"/>
          <w:sz w:val="26"/>
          <w:b/>
        </w:rPr>
        <w:t xml:space="preserve">Observacoes</w:t>
      </w:r>
    </w:p>
    <w:p>
      <w:pPr>
        <w:spacing w:before="120" w:after="80"/>
      </w:pPr>
      <w:r>
        <w:rPr>
          <w:rFonts w:ascii="Aptos" w:hAnsi="Aptos"/>
          <w:color w:val="25313B"/>
          <w:sz w:val="20"/>
        </w:rPr>
        <w:t xml:space="preserve">{{contract.notes}}</w:t>
      </w:r>
    </w:p>
    <w:p>
      <w:pPr>
        <w:spacing w:before="120" w:after="80"/>
      </w:pPr>
      <w:r>
        <w:rPr>
          <w:rFonts w:ascii="Aptos" w:hAnsi="Aptos"/>
          <w:color w:val="15394F"/>
          <w:sz w:val="26"/>
          <w:b/>
        </w:rPr>
        <w:t xml:space="preserve">Assinaturas</w:t>
      </w:r>
    </w:p>
    <w:tbl>
      <w:tblPr>
        <w:tblW w:type="dxa" w:w="10800"/>
        <w:tblLayout w:type="fixed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5400"/>
        <w:gridCol w:w="5400"/>
      </w:tblGrid>
      <w:tr>
        <w:tc>
          <w:tcPr>
            <w:tcW w:type="dxa" w:w="54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MANITEC</w:t>
            </w:r>
          </w:p>
        </w:tc>
        <w:tc>
          <w:tcPr>
            <w:tcW w:type="dxa" w:w="54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Cliente</w:t>
            </w:r>
          </w:p>
        </w:tc>
      </w:tr>
      <w:tr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{{signatures.company}}</w:t>
            </w:r>
          </w:p>
        </w:tc>
        <w:tc>
          <w:tcPr>
            <w:tcW w:type="dxa" w:w="5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{{signatures.client}}</w:t>
            </w:r>
          </w:p>
        </w:tc>
      </w:tr>
    </w:tbl>
    <w:sectPr>
      <w:pgSz w:w="11906" w:h="16838"/>
      <w:pgMar w:top="850" w:right="850" w:bottom="850" w:left="850" w:header="708" w:footer="708" w:gutter="0"/>
    </w:sectPr>
  </w:body>
</w:document>
</file>

<file path=word/settings.xml><?xml version="1.0" encoding="utf-8"?>
<w:settings xmlns:w="http://schemas.openxmlformats.org/wordprocessingml/2006/main">
  <w:defaultTabStop w:val="708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Brand">
    <w:name w:val="Brand"/>
    <w:rPr>
      <w:b/>
      <w:color w:val="16324F"/>
      <w:sz w:val="24"/>
    </w:rPr>
  </w:style>
  <w:style w:type="paragraph" w:styleId="Title">
    <w:name w:val="Title"/>
    <w:rPr>
      <w:b/>
      <w:color w:val="0F172A"/>
      <w:sz w:val="34"/>
    </w:rPr>
  </w:style>
  <w:style w:type="paragraph" w:styleId="Heading">
    <w:name w:val="Heading"/>
    <w:rPr>
      <w:b/>
      <w:color w:val="16324F"/>
      <w:sz w:val="26"/>
    </w:rPr>
  </w:style>
  <w:style w:type="paragraph" w:styleId="Muted">
    <w:name w:val="Muted"/>
    <w:rPr>
      <w:color w:val="64748B"/>
      <w:sz w:val="18"/>
    </w:r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MANITEC Operacao Integrada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Contrato MANITEC</dc:title>
  <dc:creator>MANITEC Operacao Integrada</dc:creator>
  <cp:lastModifiedBy>MANITEC Operacao Integrada</cp:lastModifiedBy>
  <dcterms:created xsi:type="dcterms:W3CDTF">2026-07-24T18:33:14.540Z</dcterms:created>
  <dcterms:modified xsi:type="dcterms:W3CDTF">2026-07-24T18:33:14.540Z</dcterms:modified>
</cp:coreProperties>
</file>