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6DB" w:val="clear"/>
            <w:tcMar>
              <w:top w:type="dxa" w:w="800"/>
              <w:left w:type="dxa" w:w="600"/>
              <w:bottom w:type="dxa" w:w="800"/>
              <w:right w:type="dxa" w:w="600"/>
            </w:tcMar>
          </w:tcPr>
          <w:p>
            <w:pPr>
              <w:spacing w:before="0" w:after="200"/>
              <w:jc w:val="center"/>
            </w:pPr>
            <w:r>
              <w:rPr>
                <w:rFonts w:ascii="Arial" w:cs="Arial" w:eastAsia="Arial" w:hAnsi="Arial"/>
                <w:b/>
                <w:bCs/>
                <w:color w:val="FFFFFF"/>
                <w:sz w:val="64"/>
                <w:szCs w:val="64"/>
              </w:rPr>
              <w:t xml:space="preserve">DARIJA MARKET</w:t>
            </w:r>
          </w:p>
          <w:p>
            <w:pPr>
              <w:spacing w:before="0" w:after="400"/>
              <w:jc w:val="center"/>
            </w:pPr>
            <w:r>
              <w:rPr>
                <w:rFonts w:ascii="Arial" w:cs="Arial" w:eastAsia="Arial" w:hAnsi="Arial"/>
                <w:i/>
                <w:iCs/>
                <w:color w:val="B3C6F5"/>
                <w:sz w:val="28"/>
                <w:szCs w:val="28"/>
              </w:rPr>
              <w:t xml:space="preserve">Hyperlocal Commerce Platform — Morocco</w:t>
            </w:r>
          </w:p>
          <w:p>
            <w:pPr>
              <w:spacing w:before="0" w:after="0"/>
              <w:jc w:val="center"/>
            </w:pPr>
            <w:r>
              <w:rPr>
                <w:rFonts w:ascii="Arial" w:cs="Arial" w:eastAsia="Arial" w:hAnsi="Arial"/>
                <w:color w:val="EBF0FC"/>
                <w:sz w:val="22"/>
                <w:szCs w:val="22"/>
              </w:rPr>
              <w:t xml:space="preserve">Product Design &amp; Architecture Document  •  v1.0</w:t>
            </w:r>
          </w:p>
        </w:tc>
      </w:tr>
    </w:tbl>
    <w:p>
      <w:pPr>
        <w:spacing w:before="400" w:after="0"/>
      </w:pPr>
      <w:r>
        <w:t xml:space="preserve"/>
      </w:r>
    </w:p>
    <w:p>
      <w:pPr>
        <w:pStyle w:val="Heading1"/>
        <w:pBdr>
          <w:bottom w:val="single" w:color="1A56DB" w:sz="4" w:space="4"/>
        </w:pBdr>
        <w:spacing w:before="400" w:after="200"/>
      </w:pPr>
      <w:r>
        <w:rPr>
          <w:rFonts w:ascii="Arial" w:cs="Arial" w:eastAsia="Arial" w:hAnsi="Arial"/>
          <w:b/>
          <w:bCs/>
          <w:color w:val="1A1A2E"/>
          <w:sz w:val="32"/>
          <w:szCs w:val="32"/>
        </w:rPr>
        <w:t xml:space="preserve">1. Executive Summary</w:t>
      </w:r>
    </w:p>
    <w:p>
      <w:pPr>
        <w:spacing w:before="80" w:after="80"/>
      </w:pPr>
      <w:r>
        <w:rPr>
          <w:rFonts w:ascii="Arial" w:cs="Arial" w:eastAsia="Arial" w:hAnsi="Arial"/>
          <w:color w:val="374151"/>
          <w:sz w:val="22"/>
          <w:szCs w:val="22"/>
        </w:rPr>
        <w:t xml:space="preserve">Darija Market is a hyperlocal, three-sided marketplace platform designed from the ground up for the Moroccan market and similar emerging economies where cash on delivery dominates, formal addresses are unreliable, and informal commerce represents the majority of economic activity.</w:t>
      </w:r>
    </w:p>
    <w:p>
      <w:pPr>
        <w:spacing w:before="80" w:after="0"/>
      </w:pPr>
      <w:r>
        <w:t xml:space="preserve"/>
      </w:r>
    </w:p>
    <w:p>
      <w:pPr>
        <w:spacing w:before="80" w:after="80"/>
      </w:pPr>
      <w:r>
        <w:rPr>
          <w:rFonts w:ascii="Arial" w:cs="Arial" w:eastAsia="Arial" w:hAnsi="Arial"/>
          <w:color w:val="374151"/>
          <w:sz w:val="22"/>
          <w:szCs w:val="22"/>
        </w:rPr>
        <w:t xml:space="preserve">Every major design decision flows from a single observation: existing platforms fail the Moroccan market not because the technology is wrong, but because the assumptions are wrong. This platform is built from market reality outward, not from a foreign market model inward.</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4"/>
              <w:left w:val="single" w:color="1A56DB" w:sz="4"/>
              <w:bottom w:val="single" w:color="D1D5DB" w:sz="1"/>
              <w:right w:val="single" w:color="D1D5DB" w:sz="1"/>
            </w:tcBorders>
            <w:shd w:fill="EBF0FC" w:val="clear"/>
            <w:tcMar>
              <w:top w:type="dxa" w:w="120"/>
              <w:left w:type="dxa" w:w="200"/>
              <w:bottom w:type="dxa" w:w="120"/>
              <w:right w:type="dxa" w:w="200"/>
            </w:tcMar>
          </w:tcPr>
          <w:p>
            <w:pPr>
              <w:spacing w:before="0" w:after="80"/>
            </w:pPr>
            <w:r>
              <w:rPr>
                <w:rFonts w:ascii="Arial" w:cs="Arial" w:eastAsia="Arial" w:hAnsi="Arial"/>
                <w:b/>
                <w:bCs/>
                <w:color w:val="1A56DB"/>
                <w:sz w:val="22"/>
                <w:szCs w:val="22"/>
              </w:rPr>
              <w:t xml:space="preserve">Core Value Proposition</w:t>
            </w:r>
          </w:p>
          <w:p>
            <w:pPr>
              <w:spacing w:before="40" w:after="40"/>
            </w:pPr>
            <w:r>
              <w:rPr>
                <w:rFonts w:ascii="Arial" w:cs="Arial" w:eastAsia="Arial" w:hAnsi="Arial"/>
                <w:color w:val="374151"/>
                <w:sz w:val="20"/>
                <w:szCs w:val="20"/>
              </w:rPr>
              <w:t xml:space="preserve">1% commission — economically invisible to participants, sustainable at volume</w:t>
            </w:r>
          </w:p>
          <w:p>
            <w:pPr>
              <w:spacing w:before="40" w:after="40"/>
            </w:pPr>
            <w:r>
              <w:rPr>
                <w:rFonts w:ascii="Arial" w:cs="Arial" w:eastAsia="Arial" w:hAnsi="Arial"/>
                <w:color w:val="374151"/>
                <w:sz w:val="20"/>
                <w:szCs w:val="20"/>
              </w:rPr>
              <w:t xml:space="preserve">Cash on delivery as primary payment — not a fallback, the designed default</w:t>
            </w:r>
          </w:p>
          <w:p>
            <w:pPr>
              <w:spacing w:before="40" w:after="40"/>
            </w:pPr>
            <w:r>
              <w:rPr>
                <w:rFonts w:ascii="Arial" w:cs="Arial" w:eastAsia="Arial" w:hAnsi="Arial"/>
                <w:color w:val="374151"/>
                <w:sz w:val="20"/>
                <w:szCs w:val="20"/>
              </w:rPr>
              <w:t xml:space="preserve">Deposit-based trust system — skin-in-the-game accountability without platform arbitration</w:t>
            </w:r>
          </w:p>
          <w:p>
            <w:pPr>
              <w:spacing w:before="40" w:after="40"/>
            </w:pPr>
            <w:r>
              <w:rPr>
                <w:rFonts w:ascii="Arial" w:cs="Arial" w:eastAsia="Arial" w:hAnsi="Arial"/>
                <w:color w:val="374151"/>
                <w:sz w:val="20"/>
                <w:szCs w:val="20"/>
              </w:rPr>
              <w:t xml:space="preserve">Informal commerce supported — no business registration required to start selling</w:t>
            </w:r>
          </w:p>
          <w:p>
            <w:pPr>
              <w:spacing w:before="40" w:after="40"/>
            </w:pPr>
            <w:r>
              <w:rPr>
                <w:rFonts w:ascii="Arial" w:cs="Arial" w:eastAsia="Arial" w:hAnsi="Arial"/>
                <w:color w:val="374151"/>
                <w:sz w:val="20"/>
                <w:szCs w:val="20"/>
              </w:rPr>
              <w:t xml:space="preserve">Near-zero infrastructure cost — RAM-resident backend saturates network before CPU</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EBF0FC" w:val="clear"/>
            <w:tcMar>
              <w:top w:type="dxa" w:w="100"/>
              <w:left w:type="dxa" w:w="140"/>
              <w:bottom w:type="dxa" w:w="100"/>
              <w:right w:type="dxa" w:w="140"/>
            </w:tcMar>
          </w:tcPr>
          <w:p>
            <w:r>
              <w:rPr>
                <w:rFonts w:ascii="Arial" w:cs="Arial" w:eastAsia="Arial" w:hAnsi="Arial"/>
                <w:b/>
                <w:bCs/>
                <w:color w:val="1A1A2E"/>
                <w:sz w:val="20"/>
                <w:szCs w:val="20"/>
              </w:rPr>
              <w:t xml:space="preserve">Target Market</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Morocco — SMBs, informal sellers, independent delivery workers, urban consumers</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Commission</w:t>
            </w:r>
          </w:p>
        </w:tc>
        <w:tc>
          <w:tcPr>
            <w:tcW w:type="dxa" w:w="6360"/>
            <w:tcBorders>
              <w:top w:val="single" w:color="D1D5DB" w:sz="1"/>
              <w:left w:val="single" w:color="D1D5DB" w:sz="1"/>
              <w:bottom w:val="single" w:color="D1D5DB" w:sz="1"/>
              <w:right w:val="single" w:color="D1D5DB" w:sz="1"/>
            </w:tcBorders>
            <w:shd w:fill="F5F5F5" w:val="clear"/>
            <w:tcMar>
              <w:top w:type="dxa" w:w="100"/>
              <w:left w:type="dxa" w:w="140"/>
              <w:bottom w:type="dxa" w:w="100"/>
              <w:right w:type="dxa" w:w="140"/>
            </w:tcMar>
          </w:tcPr>
          <w:p>
            <w:r>
              <w:rPr>
                <w:rFonts w:ascii="Arial" w:cs="Arial" w:eastAsia="Arial" w:hAnsi="Arial"/>
                <w:color w:val="374151"/>
                <w:sz w:val="20"/>
                <w:szCs w:val="20"/>
              </w:rPr>
              <w:t xml:space="preserve">1% of completed transaction value, charged to seller, COD only</w:t>
            </w:r>
          </w:p>
        </w:tc>
      </w:tr>
      <w:tr>
        <w:tc>
          <w:tcPr>
            <w:tcW w:type="dxa" w:w="3000"/>
            <w:tcBorders>
              <w:top w:val="single" w:color="D1D5DB" w:sz="1"/>
              <w:left w:val="single" w:color="D1D5DB" w:sz="1"/>
              <w:bottom w:val="single" w:color="D1D5DB" w:sz="1"/>
              <w:right w:val="single" w:color="D1D5DB" w:sz="1"/>
            </w:tcBorders>
            <w:shd w:fill="EBF0FC" w:val="clear"/>
            <w:tcMar>
              <w:top w:type="dxa" w:w="100"/>
              <w:left w:type="dxa" w:w="140"/>
              <w:bottom w:type="dxa" w:w="100"/>
              <w:right w:type="dxa" w:w="140"/>
            </w:tcMar>
          </w:tcPr>
          <w:p>
            <w:r>
              <w:rPr>
                <w:rFonts w:ascii="Arial" w:cs="Arial" w:eastAsia="Arial" w:hAnsi="Arial"/>
                <w:b/>
                <w:bCs/>
                <w:color w:val="1A1A2E"/>
                <w:sz w:val="20"/>
                <w:szCs w:val="20"/>
              </w:rPr>
              <w:t xml:space="preserve">Platform Cost</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One laptop on gigabit internet to launch — scales by adding cheap hardware</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Launch Cost</w:t>
            </w:r>
          </w:p>
        </w:tc>
        <w:tc>
          <w:tcPr>
            <w:tcW w:type="dxa" w:w="6360"/>
            <w:tcBorders>
              <w:top w:val="single" w:color="D1D5DB" w:sz="1"/>
              <w:left w:val="single" w:color="D1D5DB" w:sz="1"/>
              <w:bottom w:val="single" w:color="D1D5DB" w:sz="1"/>
              <w:right w:val="single" w:color="D1D5DB" w:sz="1"/>
            </w:tcBorders>
            <w:shd w:fill="F5F5F5" w:val="clear"/>
            <w:tcMar>
              <w:top w:type="dxa" w:w="100"/>
              <w:left w:type="dxa" w:w="140"/>
              <w:bottom w:type="dxa" w:w="100"/>
              <w:right w:type="dxa" w:w="140"/>
            </w:tcMar>
          </w:tcPr>
          <w:p>
            <w:r>
              <w:rPr>
                <w:rFonts w:ascii="Arial" w:cs="Arial" w:eastAsia="Arial" w:hAnsi="Arial"/>
                <w:color w:val="374151"/>
                <w:sz w:val="20"/>
                <w:szCs w:val="20"/>
              </w:rPr>
              <w:t xml:space="preserve">$25 Google Play + $10 domain = $35 total</w:t>
            </w:r>
          </w:p>
        </w:tc>
      </w:tr>
      <w:tr>
        <w:tc>
          <w:tcPr>
            <w:tcW w:type="dxa" w:w="3000"/>
            <w:tcBorders>
              <w:top w:val="single" w:color="D1D5DB" w:sz="1"/>
              <w:left w:val="single" w:color="D1D5DB" w:sz="1"/>
              <w:bottom w:val="single" w:color="D1D5DB" w:sz="1"/>
              <w:right w:val="single" w:color="D1D5DB" w:sz="1"/>
            </w:tcBorders>
            <w:shd w:fill="EBF0FC" w:val="clear"/>
            <w:tcMar>
              <w:top w:type="dxa" w:w="100"/>
              <w:left w:type="dxa" w:w="140"/>
              <w:bottom w:type="dxa" w:w="100"/>
              <w:right w:type="dxa" w:w="140"/>
            </w:tcMar>
          </w:tcPr>
          <w:p>
            <w:r>
              <w:rPr>
                <w:rFonts w:ascii="Arial" w:cs="Arial" w:eastAsia="Arial" w:hAnsi="Arial"/>
                <w:b/>
                <w:bCs/>
                <w:color w:val="1A1A2E"/>
                <w:sz w:val="20"/>
                <w:szCs w:val="20"/>
              </w:rPr>
              <w:t xml:space="preserve">Android Focus</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iOS deferred — Android is dominant in target demographic</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Customer App</w:t>
            </w:r>
          </w:p>
        </w:tc>
        <w:tc>
          <w:tcPr>
            <w:tcW w:type="dxa" w:w="6360"/>
            <w:tcBorders>
              <w:top w:val="single" w:color="D1D5DB" w:sz="1"/>
              <w:left w:val="single" w:color="D1D5DB" w:sz="1"/>
              <w:bottom w:val="single" w:color="D1D5DB" w:sz="1"/>
              <w:right w:val="single" w:color="D1D5DB" w:sz="1"/>
            </w:tcBorders>
            <w:shd w:fill="F5F5F5" w:val="clear"/>
            <w:tcMar>
              <w:top w:type="dxa" w:w="100"/>
              <w:left w:type="dxa" w:w="140"/>
              <w:bottom w:type="dxa" w:w="100"/>
              <w:right w:type="dxa" w:w="140"/>
            </w:tcMar>
          </w:tcPr>
          <w:p>
            <w:r>
              <w:rPr>
                <w:rFonts w:ascii="Arial" w:cs="Arial" w:eastAsia="Arial" w:hAnsi="Arial"/>
                <w:color w:val="374151"/>
                <w:sz w:val="20"/>
                <w:szCs w:val="20"/>
              </w:rPr>
              <w:t xml:space="preserve">PWA (Progressive Web App) — works on any device without install</w:t>
            </w:r>
          </w:p>
        </w:tc>
      </w:tr>
    </w:tbl>
    <w:p>
      <w:pPr>
        <w:pBdr>
          <w:bottom w:val="single" w:color="D1D5DB" w:sz="2" w:space="1"/>
        </w:pBdr>
        <w:spacing w:before="200" w:after="200"/>
      </w:pPr>
      <w:r>
        <w:t xml:space="preserve"/>
      </w:r>
    </w:p>
    <w:p>
      <w:pPr>
        <w:pStyle w:val="Heading1"/>
        <w:pBdr>
          <w:bottom w:val="single" w:color="1A56DB" w:sz="4" w:space="4"/>
        </w:pBdr>
        <w:spacing w:before="400" w:after="200"/>
      </w:pPr>
      <w:r>
        <w:rPr>
          <w:rFonts w:ascii="Arial" w:cs="Arial" w:eastAsia="Arial" w:hAnsi="Arial"/>
          <w:b/>
          <w:bCs/>
          <w:color w:val="1A1A2E"/>
          <w:sz w:val="32"/>
          <w:szCs w:val="32"/>
        </w:rPr>
        <w:t xml:space="preserve">2. Market Context &amp; Design Philosophy</w:t>
      </w:r>
    </w:p>
    <w:p>
      <w:pPr>
        <w:pStyle w:val="Heading2"/>
        <w:spacing w:before="320" w:after="160"/>
      </w:pPr>
      <w:r>
        <w:rPr>
          <w:rFonts w:ascii="Arial" w:cs="Arial" w:eastAsia="Arial" w:hAnsi="Arial"/>
          <w:b/>
          <w:bCs/>
          <w:color w:val="1A56DB"/>
          <w:sz w:val="26"/>
          <w:szCs w:val="26"/>
        </w:rPr>
        <w:t xml:space="preserve">2.1 Why Existing Platforms Fail</w:t>
      </w:r>
    </w:p>
    <w:p>
      <w:pPr>
        <w:spacing w:before="80" w:after="80"/>
      </w:pPr>
      <w:r>
        <w:rPr>
          <w:rFonts w:ascii="Arial" w:cs="Arial" w:eastAsia="Arial" w:hAnsi="Arial"/>
          <w:color w:val="374151"/>
          <w:sz w:val="22"/>
          <w:szCs w:val="22"/>
        </w:rPr>
        <w:t xml:space="preserve">The Moroccan market has been underserved by platforms designed for different commercial realities. Understanding where they fail defines where this platform wins.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Platform</w:t>
            </w:r>
          </w:p>
        </w:tc>
        <w:tc>
          <w:tcPr>
            <w:tcW w:type="dxa" w:w="348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Their Assumption</w:t>
            </w:r>
          </w:p>
        </w:tc>
        <w:tc>
          <w:tcPr>
            <w:tcW w:type="dxa" w:w="348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Moroccan Reality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Jumia</w:t>
            </w:r>
          </w:p>
        </w:tc>
        <w:tc>
          <w:tcPr>
            <w:tcW w:type="dxa" w:w="34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Centralized warehouse, formal merchants, days-long delivery</w:t>
            </w:r>
          </w:p>
        </w:tc>
        <w:tc>
          <w:tcPr>
            <w:tcW w:type="dxa" w:w="34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Local informal sellers, same-neighborhood, same-hour delivery expected</w:t>
            </w:r>
          </w:p>
        </w:tc>
      </w:tr>
      <w:tr>
        <w:tc>
          <w:tcPr>
            <w:tcW w:type="dxa" w:w="24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rFonts w:ascii="Arial" w:cs="Arial" w:eastAsia="Arial" w:hAnsi="Arial"/>
                <w:color w:val="374151"/>
                <w:sz w:val="20"/>
                <w:szCs w:val="20"/>
              </w:rPr>
              <w:t xml:space="preserve">Glovo / Yassir</w:t>
            </w:r>
          </w:p>
        </w:tc>
        <w:tc>
          <w:tcPr>
            <w:tcW w:type="dxa" w:w="348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rFonts w:ascii="Arial" w:cs="Arial" w:eastAsia="Arial" w:hAnsi="Arial"/>
                <w:color w:val="374151"/>
                <w:sz w:val="20"/>
                <w:szCs w:val="20"/>
              </w:rPr>
              <w:t xml:space="preserve">Restaurant-focused, middle-class urban pricing, limited radius</w:t>
            </w:r>
          </w:p>
        </w:tc>
        <w:tc>
          <w:tcPr>
            <w:tcW w:type="dxa" w:w="348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rFonts w:ascii="Arial" w:cs="Arial" w:eastAsia="Arial" w:hAnsi="Arial"/>
                <w:color w:val="374151"/>
                <w:sz w:val="20"/>
                <w:szCs w:val="20"/>
              </w:rPr>
              <w:t xml:space="preserve">Informal food, price-sensitive market, extended informal commerce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InDrive</w:t>
            </w:r>
          </w:p>
        </w:tc>
        <w:tc>
          <w:tcPr>
            <w:tcW w:type="dxa" w:w="34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Ride-hailing = taxi licensing conflict</w:t>
            </w:r>
          </w:p>
        </w:tc>
        <w:tc>
          <w:tcPr>
            <w:tcW w:type="dxa" w:w="34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Transport is transport — platform should not define the category</w:t>
            </w:r>
          </w:p>
        </w:tc>
      </w:tr>
      <w:tr>
        <w:tc>
          <w:tcPr>
            <w:tcW w:type="dxa" w:w="24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rFonts w:ascii="Arial" w:cs="Arial" w:eastAsia="Arial" w:hAnsi="Arial"/>
                <w:color w:val="374151"/>
                <w:sz w:val="20"/>
                <w:szCs w:val="20"/>
              </w:rPr>
              <w:t xml:space="preserve">Instagram/WhatsApp</w:t>
            </w:r>
          </w:p>
        </w:tc>
        <w:tc>
          <w:tcPr>
            <w:tcW w:type="dxa" w:w="348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rFonts w:ascii="Arial" w:cs="Arial" w:eastAsia="Arial" w:hAnsi="Arial"/>
                <w:color w:val="374151"/>
                <w:sz w:val="20"/>
                <w:szCs w:val="20"/>
              </w:rPr>
              <w:t xml:space="preserve">Social media friction, no tracking, no dispute resolution</w:t>
            </w:r>
          </w:p>
        </w:tc>
        <w:tc>
          <w:tcPr>
            <w:tcW w:type="dxa" w:w="348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rFonts w:ascii="Arial" w:cs="Arial" w:eastAsia="Arial" w:hAnsi="Arial"/>
                <w:color w:val="374151"/>
                <w:sz w:val="20"/>
                <w:szCs w:val="20"/>
              </w:rPr>
              <w:t xml:space="preserve">Where commerce actually lives today — platform captures this flow</w:t>
            </w:r>
          </w:p>
        </w:tc>
      </w:tr>
    </w:tbl>
    <w:p>
      <w:pPr>
        <w:spacing w:before="160" w:after="0"/>
      </w:pPr>
      <w:r>
        <w:t xml:space="preserve"/>
      </w:r>
    </w:p>
    <w:p>
      <w:pPr>
        <w:pStyle w:val="Heading2"/>
        <w:spacing w:before="320" w:after="160"/>
      </w:pPr>
      <w:r>
        <w:rPr>
          <w:rFonts w:ascii="Arial" w:cs="Arial" w:eastAsia="Arial" w:hAnsi="Arial"/>
          <w:b/>
          <w:bCs/>
          <w:color w:val="1A56DB"/>
          <w:sz w:val="26"/>
          <w:szCs w:val="26"/>
        </w:rPr>
        <w:t xml:space="preserve">2.2 Design Principles</w:t>
      </w:r>
    </w:p>
    <w:p>
      <w:pPr>
        <w:pStyle w:val="ListParagraph"/>
        <w:numPr>
          <w:ilvl w:val="0"/>
          <w:numId w:val="2"/>
        </w:numPr>
        <w:spacing w:before="60" w:after="60"/>
      </w:pPr>
      <w:r>
        <w:rPr>
          <w:rFonts w:ascii="Arial" w:cs="Arial" w:eastAsia="Arial" w:hAnsi="Arial"/>
          <w:color w:val="374151"/>
          <w:sz w:val="22"/>
          <w:szCs w:val="22"/>
        </w:rPr>
        <w:t xml:space="preserve">Cash is primary, not a fallback — COD is rational consumer behavior in a market where you pay when you verify you received what you ordered</w:t>
      </w:r>
    </w:p>
    <w:p>
      <w:pPr>
        <w:pStyle w:val="ListParagraph"/>
        <w:numPr>
          <w:ilvl w:val="0"/>
          <w:numId w:val="2"/>
        </w:numPr>
        <w:spacing w:before="60" w:after="60"/>
      </w:pPr>
      <w:r>
        <w:rPr>
          <w:rFonts w:ascii="Arial" w:cs="Arial" w:eastAsia="Arial" w:hAnsi="Arial"/>
          <w:color w:val="374151"/>
          <w:sz w:val="22"/>
          <w:szCs w:val="22"/>
        </w:rPr>
        <w:t xml:space="preserve">Informal commerce is legitimate — no registration gatekeeping; a phone number and a photo is sufficient to begin selling</w:t>
      </w:r>
    </w:p>
    <w:p>
      <w:pPr>
        <w:pStyle w:val="ListParagraph"/>
        <w:numPr>
          <w:ilvl w:val="0"/>
          <w:numId w:val="2"/>
        </w:numPr>
        <w:spacing w:before="60" w:after="60"/>
      </w:pPr>
      <w:r>
        <w:rPr>
          <w:rFonts w:ascii="Arial" w:cs="Arial" w:eastAsia="Arial" w:hAnsi="Arial"/>
          <w:color w:val="374151"/>
          <w:sz w:val="22"/>
          <w:szCs w:val="22"/>
        </w:rPr>
        <w:t xml:space="preserve">Trust is earned through skin-in-the-game — deposit-based accountability over centralized platform enforcement</w:t>
      </w:r>
    </w:p>
    <w:p>
      <w:pPr>
        <w:pStyle w:val="ListParagraph"/>
        <w:numPr>
          <w:ilvl w:val="0"/>
          <w:numId w:val="2"/>
        </w:numPr>
        <w:spacing w:before="60" w:after="60"/>
      </w:pPr>
      <w:r>
        <w:rPr>
          <w:rFonts w:ascii="Arial" w:cs="Arial" w:eastAsia="Arial" w:hAnsi="Arial"/>
          <w:color w:val="374151"/>
          <w:sz w:val="22"/>
          <w:szCs w:val="22"/>
        </w:rPr>
        <w:t xml:space="preserve">Participants know their own risk tolerance — mutual selection over algorithmic matching</w:t>
      </w:r>
    </w:p>
    <w:p>
      <w:pPr>
        <w:pStyle w:val="ListParagraph"/>
        <w:numPr>
          <w:ilvl w:val="0"/>
          <w:numId w:val="2"/>
        </w:numPr>
        <w:spacing w:before="60" w:after="60"/>
      </w:pPr>
      <w:r>
        <w:rPr>
          <w:rFonts w:ascii="Arial" w:cs="Arial" w:eastAsia="Arial" w:hAnsi="Arial"/>
          <w:color w:val="374151"/>
          <w:sz w:val="22"/>
          <w:szCs w:val="22"/>
        </w:rPr>
        <w:t xml:space="preserve">Regulatory ambiguity is architectural — platform is logistics infrastructure, not a category-defining intermediary</w:t>
      </w:r>
    </w:p>
    <w:p>
      <w:pPr>
        <w:pStyle w:val="ListParagraph"/>
        <w:numPr>
          <w:ilvl w:val="0"/>
          <w:numId w:val="2"/>
        </w:numPr>
        <w:spacing w:before="60" w:after="60"/>
      </w:pPr>
      <w:r>
        <w:rPr>
          <w:rFonts w:ascii="Arial" w:cs="Arial" w:eastAsia="Arial" w:hAnsi="Arial"/>
          <w:color w:val="374151"/>
          <w:sz w:val="22"/>
          <w:szCs w:val="22"/>
        </w:rPr>
        <w:t xml:space="preserve">1% is infrastructure cost, not extraction — low enough that it is never a decision point for any participant</w:t>
      </w:r>
    </w:p>
    <w:p>
      <w:pPr>
        <w:pStyle w:val="ListParagraph"/>
        <w:numPr>
          <w:ilvl w:val="0"/>
          <w:numId w:val="2"/>
        </w:numPr>
        <w:spacing w:before="60" w:after="60"/>
      </w:pPr>
      <w:r>
        <w:rPr>
          <w:rFonts w:ascii="Arial" w:cs="Arial" w:eastAsia="Arial" w:hAnsi="Arial"/>
          <w:color w:val="374151"/>
          <w:sz w:val="22"/>
          <w:szCs w:val="22"/>
        </w:rPr>
        <w:t xml:space="preserve">Addresses are approximate — GPS pin plus text description plus phone call is the real address system</w:t>
      </w:r>
    </w:p>
    <w:p>
      <w:pPr>
        <w:spacing w:before="160" w:after="0"/>
      </w:pPr>
      <w:r>
        <w:t xml:space="preserve"/>
      </w:r>
    </w:p>
    <w:p>
      <w:pPr>
        <w:pStyle w:val="Heading2"/>
        <w:spacing w:before="320" w:after="160"/>
      </w:pPr>
      <w:r>
        <w:rPr>
          <w:rFonts w:ascii="Arial" w:cs="Arial" w:eastAsia="Arial" w:hAnsi="Arial"/>
          <w:b/>
          <w:bCs/>
          <w:color w:val="1A56DB"/>
          <w:sz w:val="26"/>
          <w:szCs w:val="26"/>
        </w:rPr>
        <w:t xml:space="preserve">2.3 Regulatory Architecture</w:t>
      </w:r>
    </w:p>
    <w:p>
      <w:pPr>
        <w:spacing w:before="80" w:after="80"/>
      </w:pPr>
      <w:r>
        <w:rPr>
          <w:rFonts w:ascii="Arial" w:cs="Arial" w:eastAsia="Arial" w:hAnsi="Arial"/>
          <w:color w:val="374151"/>
          <w:sz w:val="22"/>
          <w:szCs w:val="22"/>
        </w:rPr>
        <w:t xml:space="preserve">Three deliberate design choices protect the platform's legal operating position:</w:t>
      </w:r>
    </w:p>
    <w:p>
      <w:pPr>
        <w:spacing w:before="80" w:after="0"/>
      </w:pPr>
      <w:r>
        <w:t xml:space="preserve"/>
      </w:r>
    </w:p>
    <w:p>
      <w:pPr>
        <w:spacing w:before="80" w:after="80"/>
      </w:pPr>
      <w:r>
        <w:rPr>
          <w:rFonts w:ascii="Arial" w:cs="Arial" w:eastAsia="Arial" w:hAnsi="Arial"/>
          <w:b/>
          <w:bCs/>
          <w:color w:val="1A56DB"/>
          <w:sz w:val="22"/>
          <w:szCs w:val="22"/>
        </w:rPr>
        <w:t xml:space="preserve">Commerce: </w:t>
      </w:r>
      <w:r>
        <w:rPr>
          <w:rFonts w:ascii="Arial" w:cs="Arial" w:eastAsia="Arial" w:hAnsi="Arial"/>
          <w:color w:val="374151"/>
          <w:sz w:val="22"/>
          <w:szCs w:val="22"/>
        </w:rPr>
        <w:t xml:space="preserve">No business registration required to list. Tax compliance is the seller's legal responsibility. Platform is an introduction service, not a business licensor.</w:t>
      </w:r>
    </w:p>
    <w:p>
      <w:pPr>
        <w:spacing w:before="80" w:after="80"/>
      </w:pPr>
      <w:r>
        <w:rPr>
          <w:rFonts w:ascii="Arial" w:cs="Arial" w:eastAsia="Arial" w:hAnsi="Arial"/>
          <w:b/>
          <w:bCs/>
          <w:color w:val="1A56DB"/>
          <w:sz w:val="22"/>
          <w:szCs w:val="22"/>
        </w:rPr>
        <w:t xml:space="preserve">Transport: </w:t>
      </w:r>
      <w:r>
        <w:rPr>
          <w:rFonts w:ascii="Arial" w:cs="Arial" w:eastAsia="Arial" w:hAnsi="Arial"/>
          <w:color w:val="374151"/>
          <w:sz w:val="22"/>
          <w:szCs w:val="22"/>
        </w:rPr>
        <w:t xml:space="preserve">Platform provides logistics booking infrastructure only. Service category is not defined, labeled, or represented anywhere in the application, backend, or terms of service. A provider with a vehicle offers transport between two points. Regulatory classification of that transport is determined by each individual transaction.</w:t>
      </w:r>
    </w:p>
    <w:p>
      <w:pPr>
        <w:spacing w:before="80" w:after="80"/>
      </w:pPr>
      <w:r>
        <w:rPr>
          <w:rFonts w:ascii="Arial" w:cs="Arial" w:eastAsia="Arial" w:hAnsi="Arial"/>
          <w:b/>
          <w:bCs/>
          <w:color w:val="1A56DB"/>
          <w:sz w:val="22"/>
          <w:szCs w:val="22"/>
        </w:rPr>
        <w:t xml:space="preserve">Payments: </w:t>
      </w:r>
      <w:r>
        <w:rPr>
          <w:rFonts w:ascii="Arial" w:cs="Arial" w:eastAsia="Arial" w:hAnsi="Arial"/>
          <w:color w:val="374151"/>
          <w:sz w:val="22"/>
          <w:szCs w:val="22"/>
        </w:rPr>
        <w:t xml:space="preserve">Cash on delivery means the platform never touches customer payment. Deposit mechanism is standard commercial escrow. Settlement between delivery providers and sellers is a private commercial arrangement between those parties.</w:t>
      </w:r>
    </w:p>
    <w:p>
      <w:pPr>
        <w:pBdr>
          <w:bottom w:val="single" w:color="D1D5DB" w:sz="2" w:space="1"/>
        </w:pBdr>
        <w:spacing w:before="200" w:after="200"/>
      </w:pPr>
      <w:r>
        <w:t xml:space="preserve"/>
      </w:r>
    </w:p>
    <w:p>
      <w:pPr>
        <w:pStyle w:val="Heading1"/>
        <w:pBdr>
          <w:bottom w:val="single" w:color="1A56DB" w:sz="4" w:space="4"/>
        </w:pBdr>
        <w:spacing w:before="400" w:after="200"/>
      </w:pPr>
      <w:r>
        <w:rPr>
          <w:rFonts w:ascii="Arial" w:cs="Arial" w:eastAsia="Arial" w:hAnsi="Arial"/>
          <w:b/>
          <w:bCs/>
          <w:color w:val="1A1A2E"/>
          <w:sz w:val="32"/>
          <w:szCs w:val="32"/>
        </w:rPr>
        <w:t xml:space="preserve">3. Participant Roles</w:t>
      </w:r>
    </w:p>
    <w:p>
      <w:pPr>
        <w:pStyle w:val="Heading2"/>
        <w:spacing w:before="320" w:after="160"/>
      </w:pPr>
      <w:r>
        <w:rPr>
          <w:rFonts w:ascii="Arial" w:cs="Arial" w:eastAsia="Arial" w:hAnsi="Arial"/>
          <w:b/>
          <w:bCs/>
          <w:color w:val="1A56DB"/>
          <w:sz w:val="26"/>
          <w:szCs w:val="26"/>
        </w:rPr>
        <w:t xml:space="preserve">3.1 Sellers</w:t>
      </w:r>
    </w:p>
    <w:p>
      <w:pPr>
        <w:spacing w:before="80" w:after="80"/>
      </w:pPr>
      <w:r>
        <w:rPr>
          <w:rFonts w:ascii="Arial" w:cs="Arial" w:eastAsia="Arial" w:hAnsi="Arial"/>
          <w:color w:val="374151"/>
          <w:sz w:val="22"/>
          <w:szCs w:val="22"/>
        </w:rPr>
        <w:t xml:space="preserve">Any individual or business offering goods or services for local delivery. The platform deliberately serves both the formal and informal economy with equal capability.</w:t>
      </w:r>
    </w:p>
    <w:p>
      <w:pPr>
        <w:spacing w:before="120" w:after="0"/>
      </w:pPr>
      <w:r>
        <w:t xml:space="preserve"/>
      </w:r>
    </w:p>
    <w:p>
      <w:pPr>
        <w:pStyle w:val="Heading3"/>
        <w:spacing w:before="240" w:after="120"/>
      </w:pPr>
      <w:r>
        <w:rPr>
          <w:rFonts w:ascii="Arial" w:cs="Arial" w:eastAsia="Arial" w:hAnsi="Arial"/>
          <w:b/>
          <w:bCs/>
          <w:color w:val="1A1A2E"/>
          <w:sz w:val="22"/>
          <w:szCs w:val="22"/>
        </w:rPr>
        <w:t xml:space="preserve">Formal Registered Businesses</w:t>
      </w:r>
    </w:p>
    <w:p>
      <w:pPr>
        <w:pStyle w:val="ListParagraph"/>
        <w:numPr>
          <w:ilvl w:val="0"/>
          <w:numId w:val="2"/>
        </w:numPr>
        <w:spacing w:before="60" w:after="60"/>
      </w:pPr>
      <w:r>
        <w:rPr>
          <w:rFonts w:ascii="Arial" w:cs="Arial" w:eastAsia="Arial" w:hAnsi="Arial"/>
          <w:color w:val="374151"/>
          <w:sz w:val="22"/>
          <w:szCs w:val="22"/>
        </w:rPr>
        <w:t xml:space="preserve">Restaurants and food preparation businesses</w:t>
      </w:r>
    </w:p>
    <w:p>
      <w:pPr>
        <w:pStyle w:val="ListParagraph"/>
        <w:numPr>
          <w:ilvl w:val="0"/>
          <w:numId w:val="2"/>
        </w:numPr>
        <w:spacing w:before="60" w:after="60"/>
      </w:pPr>
      <w:r>
        <w:rPr>
          <w:rFonts w:ascii="Arial" w:cs="Arial" w:eastAsia="Arial" w:hAnsi="Arial"/>
          <w:color w:val="374151"/>
          <w:sz w:val="22"/>
          <w:szCs w:val="22"/>
        </w:rPr>
        <w:t xml:space="preserve">Retail clothing boutiques and fashion shops</w:t>
      </w:r>
    </w:p>
    <w:p>
      <w:pPr>
        <w:pStyle w:val="ListParagraph"/>
        <w:numPr>
          <w:ilvl w:val="0"/>
          <w:numId w:val="2"/>
        </w:numPr>
        <w:spacing w:before="60" w:after="60"/>
      </w:pPr>
      <w:r>
        <w:rPr>
          <w:rFonts w:ascii="Arial" w:cs="Arial" w:eastAsia="Arial" w:hAnsi="Arial"/>
          <w:color w:val="374151"/>
          <w:sz w:val="22"/>
          <w:szCs w:val="22"/>
        </w:rPr>
        <w:t xml:space="preserve">Electronics and tech retailers</w:t>
      </w:r>
    </w:p>
    <w:p>
      <w:pPr>
        <w:pStyle w:val="ListParagraph"/>
        <w:numPr>
          <w:ilvl w:val="0"/>
          <w:numId w:val="2"/>
        </w:numPr>
        <w:spacing w:before="60" w:after="60"/>
      </w:pPr>
      <w:r>
        <w:rPr>
          <w:rFonts w:ascii="Arial" w:cs="Arial" w:eastAsia="Arial" w:hAnsi="Arial"/>
          <w:color w:val="374151"/>
          <w:sz w:val="22"/>
          <w:szCs w:val="22"/>
        </w:rPr>
        <w:t xml:space="preserve">Home improvement and hardware suppliers</w:t>
      </w:r>
    </w:p>
    <w:p>
      <w:pPr>
        <w:pStyle w:val="ListParagraph"/>
        <w:numPr>
          <w:ilvl w:val="0"/>
          <w:numId w:val="2"/>
        </w:numPr>
        <w:spacing w:before="60" w:after="60"/>
      </w:pPr>
      <w:r>
        <w:rPr>
          <w:rFonts w:ascii="Arial" w:cs="Arial" w:eastAsia="Arial" w:hAnsi="Arial"/>
          <w:color w:val="374151"/>
          <w:sz w:val="22"/>
          <w:szCs w:val="22"/>
        </w:rPr>
        <w:t xml:space="preserve">Pharmacies and health product sellers</w:t>
      </w:r>
    </w:p>
    <w:p>
      <w:pPr>
        <w:pStyle w:val="ListParagraph"/>
        <w:numPr>
          <w:ilvl w:val="0"/>
          <w:numId w:val="2"/>
        </w:numPr>
        <w:spacing w:before="60" w:after="60"/>
      </w:pPr>
      <w:r>
        <w:rPr>
          <w:rFonts w:ascii="Arial" w:cs="Arial" w:eastAsia="Arial" w:hAnsi="Arial"/>
          <w:color w:val="374151"/>
          <w:sz w:val="22"/>
          <w:szCs w:val="22"/>
        </w:rPr>
        <w:t xml:space="preserve">Supermarkets and grocery retailers</w:t>
      </w:r>
    </w:p>
    <w:p>
      <w:pPr>
        <w:spacing w:before="80" w:after="0"/>
      </w:pPr>
      <w:r>
        <w:t xml:space="preserve"/>
      </w:r>
    </w:p>
    <w:p>
      <w:pPr>
        <w:pStyle w:val="Heading3"/>
        <w:spacing w:before="240" w:after="120"/>
      </w:pPr>
      <w:r>
        <w:rPr>
          <w:rFonts w:ascii="Arial" w:cs="Arial" w:eastAsia="Arial" w:hAnsi="Arial"/>
          <w:b/>
          <w:bCs/>
          <w:color w:val="1A1A2E"/>
          <w:sz w:val="22"/>
          <w:szCs w:val="22"/>
        </w:rPr>
        <w:t xml:space="preserve">Informal Economy Participants</w:t>
      </w:r>
    </w:p>
    <w:p>
      <w:pPr>
        <w:pStyle w:val="ListParagraph"/>
        <w:numPr>
          <w:ilvl w:val="0"/>
          <w:numId w:val="2"/>
        </w:numPr>
        <w:spacing w:before="60" w:after="60"/>
      </w:pPr>
      <w:r>
        <w:rPr>
          <w:rFonts w:ascii="Arial" w:cs="Arial" w:eastAsia="Arial" w:hAnsi="Arial"/>
          <w:color w:val="374151"/>
          <w:sz w:val="22"/>
          <w:szCs w:val="22"/>
        </w:rPr>
        <w:t xml:space="preserve">Home-based food producers (msemen, sellou, pastries, cooked meals, home cooking)</w:t>
      </w:r>
    </w:p>
    <w:p>
      <w:pPr>
        <w:pStyle w:val="ListParagraph"/>
        <w:numPr>
          <w:ilvl w:val="0"/>
          <w:numId w:val="2"/>
        </w:numPr>
        <w:spacing w:before="60" w:after="60"/>
      </w:pPr>
      <w:r>
        <w:rPr>
          <w:rFonts w:ascii="Arial" w:cs="Arial" w:eastAsia="Arial" w:hAnsi="Arial"/>
          <w:color w:val="374151"/>
          <w:sz w:val="22"/>
          <w:szCs w:val="22"/>
        </w:rPr>
        <w:t xml:space="preserve">Independent craftspeople and artisans</w:t>
      </w:r>
    </w:p>
    <w:p>
      <w:pPr>
        <w:pStyle w:val="ListParagraph"/>
        <w:numPr>
          <w:ilvl w:val="0"/>
          <w:numId w:val="2"/>
        </w:numPr>
        <w:spacing w:before="60" w:after="60"/>
      </w:pPr>
      <w:r>
        <w:rPr>
          <w:rFonts w:ascii="Arial" w:cs="Arial" w:eastAsia="Arial" w:hAnsi="Arial"/>
          <w:color w:val="374151"/>
          <w:sz w:val="22"/>
          <w:szCs w:val="22"/>
        </w:rPr>
        <w:t xml:space="preserve">Second-hand goods sellers</w:t>
      </w:r>
    </w:p>
    <w:p>
      <w:pPr>
        <w:pStyle w:val="ListParagraph"/>
        <w:numPr>
          <w:ilvl w:val="0"/>
          <w:numId w:val="2"/>
        </w:numPr>
        <w:spacing w:before="60" w:after="60"/>
      </w:pPr>
      <w:r>
        <w:rPr>
          <w:rFonts w:ascii="Arial" w:cs="Arial" w:eastAsia="Arial" w:hAnsi="Arial"/>
          <w:color w:val="374151"/>
          <w:sz w:val="22"/>
          <w:szCs w:val="22"/>
        </w:rPr>
        <w:t xml:space="preserve">Seamstresses, tailors, and custom clothing makers</w:t>
      </w:r>
    </w:p>
    <w:p>
      <w:pPr>
        <w:pStyle w:val="ListParagraph"/>
        <w:numPr>
          <w:ilvl w:val="0"/>
          <w:numId w:val="2"/>
        </w:numPr>
        <w:spacing w:before="60" w:after="60"/>
      </w:pPr>
      <w:r>
        <w:rPr>
          <w:rFonts w:ascii="Arial" w:cs="Arial" w:eastAsia="Arial" w:hAnsi="Arial"/>
          <w:color w:val="374151"/>
          <w:sz w:val="22"/>
          <w:szCs w:val="22"/>
        </w:rPr>
        <w:t xml:space="preserve">Market stall operators extending reach beyond physical hours</w:t>
      </w:r>
    </w:p>
    <w:p>
      <w:pPr>
        <w:pStyle w:val="ListParagraph"/>
        <w:numPr>
          <w:ilvl w:val="0"/>
          <w:numId w:val="2"/>
        </w:numPr>
        <w:spacing w:before="60" w:after="60"/>
      </w:pPr>
      <w:r>
        <w:rPr>
          <w:rFonts w:ascii="Arial" w:cs="Arial" w:eastAsia="Arial" w:hAnsi="Arial"/>
          <w:color w:val="374151"/>
          <w:sz w:val="22"/>
          <w:szCs w:val="22"/>
        </w:rPr>
        <w:t xml:space="preserve">Home-based service providers of any kind</w:t>
      </w:r>
    </w:p>
    <w:p>
      <w:pPr>
        <w:spacing w:before="120" w:after="0"/>
      </w:pPr>
      <w:r>
        <w:t xml:space="preserve"/>
      </w:r>
    </w:p>
    <w:p>
      <w:pPr>
        <w:spacing w:before="80" w:after="80"/>
        <w:ind w:left="400"/>
      </w:pPr>
      <w:r>
        <w:rPr>
          <w:rFonts w:ascii="Arial" w:cs="Arial" w:eastAsia="Arial" w:hAnsi="Arial"/>
          <w:b/>
          <w:bCs/>
          <w:color w:val="B45309"/>
          <w:sz w:val="20"/>
          <w:szCs w:val="20"/>
        </w:rPr>
        <w:t xml:space="preserve">⚠ </w:t>
      </w:r>
      <w:r>
        <w:rPr>
          <w:rFonts w:ascii="Arial" w:cs="Arial" w:eastAsia="Arial" w:hAnsi="Arial"/>
          <w:i/>
          <w:iCs/>
          <w:color w:val="92400E"/>
          <w:sz w:val="20"/>
          <w:szCs w:val="20"/>
        </w:rPr>
        <w:t xml:space="preserve">Design requirement: onboarding for a seller must complete in under 5 minutes on first use. Complexity is added incrementally as the seller grows into the platform.</w:t>
      </w:r>
    </w:p>
    <w:p>
      <w:pPr>
        <w:spacing w:before="120" w:after="0"/>
      </w:pPr>
      <w:r>
        <w:t xml:space="preserve"/>
      </w:r>
    </w:p>
    <w:p>
      <w:pPr>
        <w:pStyle w:val="Heading3"/>
        <w:spacing w:before="240" w:after="120"/>
      </w:pPr>
      <w:r>
        <w:rPr>
          <w:rFonts w:ascii="Arial" w:cs="Arial" w:eastAsia="Arial" w:hAnsi="Arial"/>
          <w:b/>
          <w:bCs/>
          <w:color w:val="1A1A2E"/>
          <w:sz w:val="22"/>
          <w:szCs w:val="22"/>
        </w:rPr>
        <w:t xml:space="preserve">Seller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EBF0FC" w:val="clear"/>
            <w:tcMar>
              <w:top w:type="dxa" w:w="100"/>
              <w:left w:type="dxa" w:w="140"/>
              <w:bottom w:type="dxa" w:w="100"/>
              <w:right w:type="dxa" w:w="140"/>
            </w:tcMar>
          </w:tcPr>
          <w:p>
            <w:r>
              <w:rPr>
                <w:rFonts w:ascii="Arial" w:cs="Arial" w:eastAsia="Arial" w:hAnsi="Arial"/>
                <w:b/>
                <w:bCs/>
                <w:color w:val="1A1A2E"/>
                <w:sz w:val="20"/>
                <w:szCs w:val="20"/>
              </w:rPr>
              <w:t xml:space="preserve">Store Management</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Product and service listings with photos, prices, preparation time, availability toggle, delivery radius definition</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Delivery Provider Selection</w:t>
            </w:r>
          </w:p>
        </w:tc>
        <w:tc>
          <w:tcPr>
            <w:tcW w:type="dxa" w:w="6360"/>
            <w:tcBorders>
              <w:top w:val="single" w:color="D1D5DB" w:sz="1"/>
              <w:left w:val="single" w:color="D1D5DB" w:sz="1"/>
              <w:bottom w:val="single" w:color="D1D5DB" w:sz="1"/>
              <w:right w:val="single" w:color="D1D5DB" w:sz="1"/>
            </w:tcBorders>
            <w:shd w:fill="F5F5F5" w:val="clear"/>
            <w:tcMar>
              <w:top w:type="dxa" w:w="100"/>
              <w:left w:type="dxa" w:w="140"/>
              <w:bottom w:type="dxa" w:w="100"/>
              <w:right w:type="dxa" w:w="140"/>
            </w:tcMar>
          </w:tcPr>
          <w:p>
            <w:r>
              <w:rPr>
                <w:rFonts w:ascii="Arial" w:cs="Arial" w:eastAsia="Arial" w:hAnsi="Arial"/>
                <w:color w:val="374151"/>
                <w:sz w:val="20"/>
                <w:szCs w:val="20"/>
              </w:rPr>
              <w:t xml:space="preserve">Choose which provider handles each order based on visible deposit tier, rating score, completed deliveries, and dispute rate</w:t>
            </w:r>
          </w:p>
        </w:tc>
      </w:tr>
      <w:tr>
        <w:tc>
          <w:tcPr>
            <w:tcW w:type="dxa" w:w="3000"/>
            <w:tcBorders>
              <w:top w:val="single" w:color="D1D5DB" w:sz="1"/>
              <w:left w:val="single" w:color="D1D5DB" w:sz="1"/>
              <w:bottom w:val="single" w:color="D1D5DB" w:sz="1"/>
              <w:right w:val="single" w:color="D1D5DB" w:sz="1"/>
            </w:tcBorders>
            <w:shd w:fill="EBF0FC" w:val="clear"/>
            <w:tcMar>
              <w:top w:type="dxa" w:w="100"/>
              <w:left w:type="dxa" w:w="140"/>
              <w:bottom w:type="dxa" w:w="100"/>
              <w:right w:type="dxa" w:w="140"/>
            </w:tcMar>
          </w:tcPr>
          <w:p>
            <w:r>
              <w:rPr>
                <w:rFonts w:ascii="Arial" w:cs="Arial" w:eastAsia="Arial" w:hAnsi="Arial"/>
                <w:b/>
                <w:bCs/>
                <w:color w:val="1A1A2E"/>
                <w:sz w:val="20"/>
                <w:szCs w:val="20"/>
              </w:rPr>
              <w:t xml:space="preserve">ERP / CRM Access</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Full embedded business management system — inventory, orders, customer records, invoicing, financial dashboards</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Communications</w:t>
            </w:r>
          </w:p>
        </w:tc>
        <w:tc>
          <w:tcPr>
            <w:tcW w:type="dxa" w:w="6360"/>
            <w:tcBorders>
              <w:top w:val="single" w:color="D1D5DB" w:sz="1"/>
              <w:left w:val="single" w:color="D1D5DB" w:sz="1"/>
              <w:bottom w:val="single" w:color="D1D5DB" w:sz="1"/>
              <w:right w:val="single" w:color="D1D5DB" w:sz="1"/>
            </w:tcBorders>
            <w:shd w:fill="F5F5F5" w:val="clear"/>
            <w:tcMar>
              <w:top w:type="dxa" w:w="100"/>
              <w:left w:type="dxa" w:w="140"/>
              <w:bottom w:type="dxa" w:w="100"/>
              <w:right w:type="dxa" w:w="140"/>
            </w:tcMar>
          </w:tcPr>
          <w:p>
            <w:r>
              <w:rPr>
                <w:rFonts w:ascii="Arial" w:cs="Arial" w:eastAsia="Arial" w:hAnsi="Arial"/>
                <w:color w:val="374151"/>
                <w:sz w:val="20"/>
                <w:szCs w:val="20"/>
              </w:rPr>
              <w:t xml:space="preserve">In-app chat and VoIP calls with delivery provider and customer — no phone number exchange required</w:t>
            </w:r>
          </w:p>
        </w:tc>
      </w:tr>
      <w:tr>
        <w:tc>
          <w:tcPr>
            <w:tcW w:type="dxa" w:w="3000"/>
            <w:tcBorders>
              <w:top w:val="single" w:color="D1D5DB" w:sz="1"/>
              <w:left w:val="single" w:color="D1D5DB" w:sz="1"/>
              <w:bottom w:val="single" w:color="D1D5DB" w:sz="1"/>
              <w:right w:val="single" w:color="D1D5DB" w:sz="1"/>
            </w:tcBorders>
            <w:shd w:fill="EBF0FC" w:val="clear"/>
            <w:tcMar>
              <w:top w:type="dxa" w:w="100"/>
              <w:left w:type="dxa" w:w="140"/>
              <w:bottom w:type="dxa" w:w="100"/>
              <w:right w:type="dxa" w:w="140"/>
            </w:tcMar>
          </w:tcPr>
          <w:p>
            <w:r>
              <w:rPr>
                <w:rFonts w:ascii="Arial" w:cs="Arial" w:eastAsia="Arial" w:hAnsi="Arial"/>
                <w:b/>
                <w:bCs/>
                <w:color w:val="1A1A2E"/>
                <w:sz w:val="20"/>
                <w:szCs w:val="20"/>
              </w:rPr>
              <w:t xml:space="preserve">Settlement</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Daily summary of completed deliveries, pending remittances, 1% commission deduction, net revenue</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Inventory Sync</w:t>
            </w:r>
          </w:p>
        </w:tc>
        <w:tc>
          <w:tcPr>
            <w:tcW w:type="dxa" w:w="6360"/>
            <w:tcBorders>
              <w:top w:val="single" w:color="D1D5DB" w:sz="1"/>
              <w:left w:val="single" w:color="D1D5DB" w:sz="1"/>
              <w:bottom w:val="single" w:color="D1D5DB" w:sz="1"/>
              <w:right w:val="single" w:color="D1D5DB" w:sz="1"/>
            </w:tcBorders>
            <w:shd w:fill="F5F5F5" w:val="clear"/>
            <w:tcMar>
              <w:top w:type="dxa" w:w="100"/>
              <w:left w:type="dxa" w:w="140"/>
              <w:bottom w:type="dxa" w:w="100"/>
              <w:right w:type="dxa" w:w="140"/>
            </w:tcMar>
          </w:tcPr>
          <w:p>
            <w:r>
              <w:rPr>
                <w:rFonts w:ascii="Arial" w:cs="Arial" w:eastAsia="Arial" w:hAnsi="Arial"/>
                <w:color w:val="374151"/>
                <w:sz w:val="20"/>
                <w:szCs w:val="20"/>
              </w:rPr>
              <w:t xml:space="preserve">Marketplace listings automatically reflect ERP inventory — no separate update required</w:t>
            </w:r>
          </w:p>
        </w:tc>
      </w:tr>
    </w:tbl>
    <w:p>
      <w:pPr>
        <w:spacing w:before="200" w:after="0"/>
      </w:pPr>
      <w:r>
        <w:t xml:space="preserve"/>
      </w:r>
    </w:p>
    <w:p>
      <w:pPr>
        <w:pStyle w:val="Heading2"/>
        <w:spacing w:before="320" w:after="160"/>
      </w:pPr>
      <w:r>
        <w:rPr>
          <w:rFonts w:ascii="Arial" w:cs="Arial" w:eastAsia="Arial" w:hAnsi="Arial"/>
          <w:b/>
          <w:bCs/>
          <w:color w:val="1A56DB"/>
          <w:sz w:val="26"/>
          <w:szCs w:val="26"/>
        </w:rPr>
        <w:t xml:space="preserve">3.2 Delivery Providers</w:t>
      </w:r>
    </w:p>
    <w:p>
      <w:pPr>
        <w:spacing w:before="80" w:after="80"/>
      </w:pPr>
      <w:r>
        <w:rPr>
          <w:rFonts w:ascii="Arial" w:cs="Arial" w:eastAsia="Arial" w:hAnsi="Arial"/>
          <w:color w:val="374151"/>
          <w:sz w:val="22"/>
          <w:szCs w:val="22"/>
        </w:rPr>
        <w:t xml:space="preserve">Independent individuals offering pickup and delivery services within a geographic radius. No employment relationship with the platform. Providers are autonomous operators who select which jobs to accept.</w:t>
      </w:r>
    </w:p>
    <w:p>
      <w:pPr>
        <w:spacing w:before="120" w:after="0"/>
      </w:pPr>
      <w:r>
        <w:t xml:space="preserve"/>
      </w:r>
    </w:p>
    <w:p>
      <w:pPr>
        <w:pStyle w:val="Heading3"/>
        <w:spacing w:before="240" w:after="120"/>
      </w:pPr>
      <w:r>
        <w:rPr>
          <w:rFonts w:ascii="Arial" w:cs="Arial" w:eastAsia="Arial" w:hAnsi="Arial"/>
          <w:b/>
          <w:bCs/>
          <w:color w:val="1A1A2E"/>
          <w:sz w:val="22"/>
          <w:szCs w:val="22"/>
        </w:rPr>
        <w:t xml:space="preserve">Deposit Tier System</w:t>
      </w:r>
    </w:p>
    <w:p>
      <w:pPr>
        <w:spacing w:before="80" w:after="80"/>
      </w:pPr>
      <w:r>
        <w:rPr>
          <w:rFonts w:ascii="Arial" w:cs="Arial" w:eastAsia="Arial" w:hAnsi="Arial"/>
          <w:color w:val="374151"/>
          <w:sz w:val="22"/>
          <w:szCs w:val="22"/>
        </w:rPr>
        <w:t xml:space="preserve">The deposit is the foundational trust mechanism. It is calibrated to cover realistic parcel value at each tier, creating genuine accountability without requiring employment contracts or background checks.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20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Deposit (MAD)</w:t>
            </w:r>
          </w:p>
        </w:tc>
        <w:tc>
          <w:tcPr>
            <w:tcW w:type="dxa" w:w="268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Access</w:t>
            </w:r>
          </w:p>
        </w:tc>
        <w:tc>
          <w:tcPr>
            <w:tcW w:type="dxa" w:w="268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Signal to Sellers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Basic</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200 MAD</w:t>
            </w:r>
          </w:p>
        </w:tc>
        <w:tc>
          <w:tcPr>
            <w:tcW w:type="dxa" w:w="2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Standard parcels</w:t>
            </w:r>
          </w:p>
        </w:tc>
        <w:tc>
          <w:tcPr>
            <w:tcW w:type="dxa" w:w="2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Entry level — new provider</w:t>
            </w:r>
          </w:p>
        </w:tc>
      </w:tr>
      <w:tr>
        <w:tc>
          <w:tcPr>
            <w:tcW w:type="dxa" w:w="20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rFonts w:ascii="Arial" w:cs="Arial" w:eastAsia="Arial" w:hAnsi="Arial"/>
                <w:color w:val="374151"/>
                <w:sz w:val="20"/>
                <w:szCs w:val="20"/>
              </w:rPr>
              <w:t xml:space="preserve">Standard</w:t>
            </w:r>
          </w:p>
        </w:tc>
        <w:tc>
          <w:tcPr>
            <w:tcW w:type="dxa" w:w="20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rFonts w:ascii="Arial" w:cs="Arial" w:eastAsia="Arial" w:hAnsi="Arial"/>
                <w:color w:val="374151"/>
                <w:sz w:val="20"/>
                <w:szCs w:val="20"/>
              </w:rPr>
              <w:t xml:space="preserve">500 MAD</w:t>
            </w:r>
          </w:p>
        </w:tc>
        <w:tc>
          <w:tcPr>
            <w:tcW w:type="dxa" w:w="268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rFonts w:ascii="Arial" w:cs="Arial" w:eastAsia="Arial" w:hAnsi="Arial"/>
                <w:color w:val="374151"/>
                <w:sz w:val="20"/>
                <w:szCs w:val="20"/>
              </w:rPr>
              <w:t xml:space="preserve">Higher-value parcels</w:t>
            </w:r>
          </w:p>
        </w:tc>
        <w:tc>
          <w:tcPr>
            <w:tcW w:type="dxa" w:w="268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rFonts w:ascii="Arial" w:cs="Arial" w:eastAsia="Arial" w:hAnsi="Arial"/>
                <w:color w:val="374151"/>
                <w:sz w:val="20"/>
                <w:szCs w:val="20"/>
              </w:rPr>
              <w:t xml:space="preserve">Established commitment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Premium</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1,000+ MAD</w:t>
            </w:r>
          </w:p>
        </w:tc>
        <w:tc>
          <w:tcPr>
            <w:tcW w:type="dxa" w:w="2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All parcel types, priority visibility</w:t>
            </w:r>
          </w:p>
        </w:tc>
        <w:tc>
          <w:tcPr>
            <w:tcW w:type="dxa" w:w="2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High-trust provider</w:t>
            </w:r>
          </w:p>
        </w:tc>
      </w:tr>
    </w:tbl>
    <w:p>
      <w:pPr>
        <w:spacing w:before="120" w:after="0"/>
      </w:pPr>
      <w:r>
        <w:t xml:space="preserve"/>
      </w:r>
    </w:p>
    <w:p>
      <w:pPr>
        <w:spacing w:before="80" w:after="80"/>
        <w:ind w:left="400"/>
      </w:pPr>
      <w:r>
        <w:rPr>
          <w:rFonts w:ascii="Arial" w:cs="Arial" w:eastAsia="Arial" w:hAnsi="Arial"/>
          <w:b/>
          <w:bCs/>
          <w:color w:val="B45309"/>
          <w:sz w:val="20"/>
          <w:szCs w:val="20"/>
        </w:rPr>
        <w:t xml:space="preserve">⚠ </w:t>
      </w:r>
      <w:r>
        <w:rPr>
          <w:rFonts w:ascii="Arial" w:cs="Arial" w:eastAsia="Arial" w:hAnsi="Arial"/>
          <w:i/>
          <w:iCs/>
          <w:color w:val="92400E"/>
          <w:sz w:val="20"/>
          <w:szCs w:val="20"/>
        </w:rPr>
        <w:t xml:space="preserve">Deposit collection through CashPlus or Barid Cash agent network — physical cash deposit at agent location, platform records digitally. No bank account required. A delivery provider earning 100-150 MAD per delivery recovers their entry deposit in 2-5 deliveries.</w:t>
      </w:r>
    </w:p>
    <w:p>
      <w:pPr>
        <w:spacing w:before="160" w:after="0"/>
      </w:pPr>
      <w:r>
        <w:t xml:space="preserve"/>
      </w:r>
    </w:p>
    <w:p>
      <w:pPr>
        <w:pStyle w:val="Heading3"/>
        <w:spacing w:before="240" w:after="120"/>
      </w:pPr>
      <w:r>
        <w:rPr>
          <w:rFonts w:ascii="Arial" w:cs="Arial" w:eastAsia="Arial" w:hAnsi="Arial"/>
          <w:b/>
          <w:bCs/>
          <w:color w:val="1A1A2E"/>
          <w:sz w:val="22"/>
          <w:szCs w:val="22"/>
        </w:rPr>
        <w:t xml:space="preserve">Job Selection — Mutual Autonomy</w:t>
      </w:r>
    </w:p>
    <w:p>
      <w:pPr>
        <w:pStyle w:val="ListParagraph"/>
        <w:numPr>
          <w:ilvl w:val="0"/>
          <w:numId w:val="2"/>
        </w:numPr>
        <w:spacing w:before="60" w:after="60"/>
      </w:pPr>
      <w:r>
        <w:rPr>
          <w:rFonts w:ascii="Arial" w:cs="Arial" w:eastAsia="Arial" w:hAnsi="Arial"/>
          <w:color w:val="374151"/>
          <w:sz w:val="22"/>
          <w:szCs w:val="22"/>
        </w:rPr>
        <w:t xml:space="preserve">Provider sees available pickups in their vicinity in real time</w:t>
      </w:r>
    </w:p>
    <w:p>
      <w:pPr>
        <w:pStyle w:val="ListParagraph"/>
        <w:numPr>
          <w:ilvl w:val="0"/>
          <w:numId w:val="2"/>
        </w:numPr>
        <w:spacing w:before="60" w:after="60"/>
      </w:pPr>
      <w:r>
        <w:rPr>
          <w:rFonts w:ascii="Arial" w:cs="Arial" w:eastAsia="Arial" w:hAnsi="Arial"/>
          <w:color w:val="374151"/>
          <w:sz w:val="22"/>
          <w:szCs w:val="22"/>
        </w:rPr>
        <w:t xml:space="preserve">Each job shows: seller name and rating, parcel description, pickup location, delivery location, estimated distance, delivery fee, customer reliability score</w:t>
      </w:r>
    </w:p>
    <w:p>
      <w:pPr>
        <w:pStyle w:val="ListParagraph"/>
        <w:numPr>
          <w:ilvl w:val="0"/>
          <w:numId w:val="2"/>
        </w:numPr>
        <w:spacing w:before="60" w:after="60"/>
      </w:pPr>
      <w:r>
        <w:rPr>
          <w:rFonts w:ascii="Arial" w:cs="Arial" w:eastAsia="Arial" w:hAnsi="Arial"/>
          <w:color w:val="374151"/>
          <w:sz w:val="22"/>
          <w:szCs w:val="22"/>
        </w:rPr>
        <w:t xml:space="preserve">Provider accepts or declines freely — no penalty for declining</w:t>
      </w:r>
    </w:p>
    <w:p>
      <w:pPr>
        <w:pStyle w:val="ListParagraph"/>
        <w:numPr>
          <w:ilvl w:val="0"/>
          <w:numId w:val="2"/>
        </w:numPr>
        <w:spacing w:before="60" w:after="60"/>
      </w:pPr>
      <w:r>
        <w:rPr>
          <w:rFonts w:ascii="Arial" w:cs="Arial" w:eastAsia="Arial" w:hAnsi="Arial"/>
          <w:color w:val="374151"/>
          <w:sz w:val="22"/>
          <w:szCs w:val="22"/>
        </w:rPr>
        <w:t xml:space="preserve">Only acceptance rate is tracked as a behavioral signal, not penalized</w:t>
      </w:r>
    </w:p>
    <w:p>
      <w:pPr>
        <w:pStyle w:val="ListParagraph"/>
        <w:numPr>
          <w:ilvl w:val="0"/>
          <w:numId w:val="2"/>
        </w:numPr>
        <w:spacing w:before="60" w:after="60"/>
      </w:pPr>
      <w:r>
        <w:rPr>
          <w:rFonts w:ascii="Arial" w:cs="Arial" w:eastAsia="Arial" w:hAnsi="Arial"/>
          <w:color w:val="374151"/>
          <w:sz w:val="22"/>
          <w:szCs w:val="22"/>
        </w:rPr>
        <w:t xml:space="preserve">Provider sets their active radius and availability status independently</w:t>
      </w:r>
    </w:p>
    <w:p>
      <w:pPr>
        <w:spacing w:before="160" w:after="0"/>
      </w:pPr>
      <w:r>
        <w:t xml:space="preserve"/>
      </w:r>
    </w:p>
    <w:p>
      <w:pPr>
        <w:pStyle w:val="Heading3"/>
        <w:spacing w:before="240" w:after="120"/>
      </w:pPr>
      <w:r>
        <w:rPr>
          <w:rFonts w:ascii="Arial" w:cs="Arial" w:eastAsia="Arial" w:hAnsi="Arial"/>
          <w:b/>
          <w:bCs/>
          <w:color w:val="1A1A2E"/>
          <w:sz w:val="22"/>
          <w:szCs w:val="22"/>
        </w:rPr>
        <w:t xml:space="preserve">Delivery Flow</w:t>
      </w:r>
    </w:p>
    <w:p>
      <w:pPr>
        <w:pStyle w:val="ListParagraph"/>
        <w:numPr>
          <w:ilvl w:val="0"/>
          <w:numId w:val="2"/>
        </w:numPr>
        <w:spacing w:before="60" w:after="60"/>
      </w:pPr>
      <w:r>
        <w:rPr>
          <w:rFonts w:ascii="Arial" w:cs="Arial" w:eastAsia="Arial" w:hAnsi="Arial"/>
          <w:color w:val="374151"/>
          <w:sz w:val="22"/>
          <w:szCs w:val="22"/>
        </w:rPr>
        <w:t xml:space="preserve">Navigate to seller for pickup</w:t>
      </w:r>
    </w:p>
    <w:p>
      <w:pPr>
        <w:pStyle w:val="ListParagraph"/>
        <w:numPr>
          <w:ilvl w:val="0"/>
          <w:numId w:val="2"/>
        </w:numPr>
        <w:spacing w:before="60" w:after="60"/>
      </w:pPr>
      <w:r>
        <w:rPr>
          <w:rFonts w:ascii="Arial" w:cs="Arial" w:eastAsia="Arial" w:hAnsi="Arial"/>
          <w:color w:val="374151"/>
          <w:sz w:val="22"/>
          <w:szCs w:val="22"/>
        </w:rPr>
        <w:t xml:space="preserve">Confirm pickup in-app with mandatory photo of parcel — GPS timestamp recorded automatically</w:t>
      </w:r>
    </w:p>
    <w:p>
      <w:pPr>
        <w:pStyle w:val="ListParagraph"/>
        <w:numPr>
          <w:ilvl w:val="0"/>
          <w:numId w:val="2"/>
        </w:numPr>
        <w:spacing w:before="60" w:after="60"/>
      </w:pPr>
      <w:r>
        <w:rPr>
          <w:rFonts w:ascii="Arial" w:cs="Arial" w:eastAsia="Arial" w:hAnsi="Arial"/>
          <w:color w:val="374151"/>
          <w:sz w:val="22"/>
          <w:szCs w:val="22"/>
        </w:rPr>
        <w:t xml:space="preserve">Navigate to customer — live location shared with customer from this point</w:t>
      </w:r>
    </w:p>
    <w:p>
      <w:pPr>
        <w:pStyle w:val="ListParagraph"/>
        <w:numPr>
          <w:ilvl w:val="0"/>
          <w:numId w:val="2"/>
        </w:numPr>
        <w:spacing w:before="60" w:after="60"/>
      </w:pPr>
      <w:r>
        <w:rPr>
          <w:rFonts w:ascii="Arial" w:cs="Arial" w:eastAsia="Arial" w:hAnsi="Arial"/>
          <w:color w:val="374151"/>
          <w:sz w:val="22"/>
          <w:szCs w:val="22"/>
        </w:rPr>
        <w:t xml:space="preserve">Confirm delivery with mandatory photo at delivery location — GPS coordinates and timestamp recorded</w:t>
      </w:r>
    </w:p>
    <w:p>
      <w:pPr>
        <w:pStyle w:val="ListParagraph"/>
        <w:numPr>
          <w:ilvl w:val="0"/>
          <w:numId w:val="2"/>
        </w:numPr>
        <w:spacing w:before="60" w:after="60"/>
      </w:pPr>
      <w:r>
        <w:rPr>
          <w:rFonts w:ascii="Arial" w:cs="Arial" w:eastAsia="Arial" w:hAnsi="Arial"/>
          <w:color w:val="374151"/>
          <w:sz w:val="22"/>
          <w:szCs w:val="22"/>
        </w:rPr>
        <w:t xml:space="preserve">Collect cash from customer</w:t>
      </w:r>
    </w:p>
    <w:p>
      <w:pPr>
        <w:pStyle w:val="ListParagraph"/>
        <w:numPr>
          <w:ilvl w:val="0"/>
          <w:numId w:val="2"/>
        </w:numPr>
        <w:spacing w:before="60" w:after="60"/>
      </w:pPr>
      <w:r>
        <w:rPr>
          <w:rFonts w:ascii="Arial" w:cs="Arial" w:eastAsia="Arial" w:hAnsi="Arial"/>
          <w:color w:val="374151"/>
          <w:sz w:val="22"/>
          <w:szCs w:val="22"/>
        </w:rPr>
        <w:t xml:space="preserve">Remit to seller per agreed settlement cycle</w:t>
      </w:r>
    </w:p>
    <w:p>
      <w:pPr>
        <w:spacing w:before="200" w:after="0"/>
      </w:pPr>
      <w:r>
        <w:t xml:space="preserve"/>
      </w:r>
    </w:p>
    <w:p>
      <w:pPr>
        <w:pStyle w:val="Heading2"/>
        <w:spacing w:before="320" w:after="160"/>
      </w:pPr>
      <w:r>
        <w:rPr>
          <w:rFonts w:ascii="Arial" w:cs="Arial" w:eastAsia="Arial" w:hAnsi="Arial"/>
          <w:b/>
          <w:bCs/>
          <w:color w:val="1A56DB"/>
          <w:sz w:val="26"/>
          <w:szCs w:val="26"/>
        </w:rPr>
        <w:t xml:space="preserve">3.3 Customers</w:t>
      </w:r>
    </w:p>
    <w:p>
      <w:pPr>
        <w:spacing w:before="80" w:after="80"/>
      </w:pPr>
      <w:r>
        <w:rPr>
          <w:rFonts w:ascii="Arial" w:cs="Arial" w:eastAsia="Arial" w:hAnsi="Arial"/>
          <w:color w:val="374151"/>
          <w:sz w:val="22"/>
          <w:szCs w:val="22"/>
        </w:rPr>
        <w:t xml:space="preserve">End consumers ordering goods and services for local delivery. Pay cash on delivery. No account required for first order — phone number verification only. Account creation is optional and unlocks order history, saved addresses, and preferred seller lists.</w:t>
      </w:r>
    </w:p>
    <w:p>
      <w:pPr>
        <w:spacing w:before="120" w:after="0"/>
      </w:pPr>
      <w:r>
        <w:t xml:space="preserve"/>
      </w:r>
    </w:p>
    <w:p>
      <w:pPr>
        <w:pStyle w:val="Heading3"/>
        <w:spacing w:before="240" w:after="120"/>
      </w:pPr>
      <w:r>
        <w:rPr>
          <w:rFonts w:ascii="Arial" w:cs="Arial" w:eastAsia="Arial" w:hAnsi="Arial"/>
          <w:b/>
          <w:bCs/>
          <w:color w:val="1A1A2E"/>
          <w:sz w:val="22"/>
          <w:szCs w:val="22"/>
        </w:rPr>
        <w:t xml:space="preserve">Customer Reliability Score</w:t>
      </w:r>
    </w:p>
    <w:p>
      <w:pPr>
        <w:spacing w:before="80" w:after="80"/>
      </w:pPr>
      <w:r>
        <w:rPr>
          <w:rFonts w:ascii="Arial" w:cs="Arial" w:eastAsia="Arial" w:hAnsi="Arial"/>
          <w:color w:val="374151"/>
          <w:sz w:val="22"/>
          <w:szCs w:val="22"/>
        </w:rPr>
        <w:t xml:space="preserve">A score no existing platform offers — visible to delivery providers before they accept a job. Directly addresses the real operational problem of wasted trips.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EBF0FC" w:val="clear"/>
            <w:tcMar>
              <w:top w:type="dxa" w:w="100"/>
              <w:left w:type="dxa" w:w="140"/>
              <w:bottom w:type="dxa" w:w="100"/>
              <w:right w:type="dxa" w:w="140"/>
            </w:tcMar>
          </w:tcPr>
          <w:p>
            <w:r>
              <w:rPr>
                <w:rFonts w:ascii="Arial" w:cs="Arial" w:eastAsia="Arial" w:hAnsi="Arial"/>
                <w:b/>
                <w:bCs/>
                <w:color w:val="1A1A2E"/>
                <w:sz w:val="20"/>
                <w:szCs w:val="20"/>
              </w:rPr>
              <w:t xml:space="preserve">Order completion rate</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Was the customer home when delivery arrived?</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Cash availability rate</w:t>
            </w:r>
          </w:p>
        </w:tc>
        <w:tc>
          <w:tcPr>
            <w:tcW w:type="dxa" w:w="6360"/>
            <w:tcBorders>
              <w:top w:val="single" w:color="D1D5DB" w:sz="1"/>
              <w:left w:val="single" w:color="D1D5DB" w:sz="1"/>
              <w:bottom w:val="single" w:color="D1D5DB" w:sz="1"/>
              <w:right w:val="single" w:color="D1D5DB" w:sz="1"/>
            </w:tcBorders>
            <w:shd w:fill="F5F5F5" w:val="clear"/>
            <w:tcMar>
              <w:top w:type="dxa" w:w="100"/>
              <w:left w:type="dxa" w:w="140"/>
              <w:bottom w:type="dxa" w:w="100"/>
              <w:right w:type="dxa" w:w="140"/>
            </w:tcMar>
          </w:tcPr>
          <w:p>
            <w:r>
              <w:rPr>
                <w:rFonts w:ascii="Arial" w:cs="Arial" w:eastAsia="Arial" w:hAnsi="Arial"/>
                <w:color w:val="374151"/>
                <w:sz w:val="20"/>
                <w:szCs w:val="20"/>
              </w:rPr>
              <w:t xml:space="preserve">Did they have the correct amount ready?</w:t>
            </w:r>
          </w:p>
        </w:tc>
      </w:tr>
      <w:tr>
        <w:tc>
          <w:tcPr>
            <w:tcW w:type="dxa" w:w="3000"/>
            <w:tcBorders>
              <w:top w:val="single" w:color="D1D5DB" w:sz="1"/>
              <w:left w:val="single" w:color="D1D5DB" w:sz="1"/>
              <w:bottom w:val="single" w:color="D1D5DB" w:sz="1"/>
              <w:right w:val="single" w:color="D1D5DB" w:sz="1"/>
            </w:tcBorders>
            <w:shd w:fill="EBF0FC" w:val="clear"/>
            <w:tcMar>
              <w:top w:type="dxa" w:w="100"/>
              <w:left w:type="dxa" w:w="140"/>
              <w:bottom w:type="dxa" w:w="100"/>
              <w:right w:type="dxa" w:w="140"/>
            </w:tcMar>
          </w:tcPr>
          <w:p>
            <w:r>
              <w:rPr>
                <w:rFonts w:ascii="Arial" w:cs="Arial" w:eastAsia="Arial" w:hAnsi="Arial"/>
                <w:b/>
                <w:bCs/>
                <w:color w:val="1A1A2E"/>
                <w:sz w:val="20"/>
                <w:szCs w:val="20"/>
              </w:rPr>
              <w:t xml:space="preserve">Dispute initiation rate</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How frequently do they claim non-delivery?</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Response time</w:t>
            </w:r>
          </w:p>
        </w:tc>
        <w:tc>
          <w:tcPr>
            <w:tcW w:type="dxa" w:w="6360"/>
            <w:tcBorders>
              <w:top w:val="single" w:color="D1D5DB" w:sz="1"/>
              <w:left w:val="single" w:color="D1D5DB" w:sz="1"/>
              <w:bottom w:val="single" w:color="D1D5DB" w:sz="1"/>
              <w:right w:val="single" w:color="D1D5DB" w:sz="1"/>
            </w:tcBorders>
            <w:shd w:fill="F5F5F5" w:val="clear"/>
            <w:tcMar>
              <w:top w:type="dxa" w:w="100"/>
              <w:left w:type="dxa" w:w="140"/>
              <w:bottom w:type="dxa" w:w="100"/>
              <w:right w:type="dxa" w:w="140"/>
            </w:tcMar>
          </w:tcPr>
          <w:p>
            <w:r>
              <w:rPr>
                <w:rFonts w:ascii="Arial" w:cs="Arial" w:eastAsia="Arial" w:hAnsi="Arial"/>
                <w:color w:val="374151"/>
                <w:sz w:val="20"/>
                <w:szCs w:val="20"/>
              </w:rPr>
              <w:t xml:space="preserve">How quickly do they confirm or flag an issue?</w:t>
            </w:r>
          </w:p>
        </w:tc>
      </w:tr>
      <w:tr>
        <w:tc>
          <w:tcPr>
            <w:tcW w:type="dxa" w:w="3000"/>
            <w:tcBorders>
              <w:top w:val="single" w:color="D1D5DB" w:sz="1"/>
              <w:left w:val="single" w:color="D1D5DB" w:sz="1"/>
              <w:bottom w:val="single" w:color="D1D5DB" w:sz="1"/>
              <w:right w:val="single" w:color="D1D5DB" w:sz="1"/>
            </w:tcBorders>
            <w:shd w:fill="EBF0FC" w:val="clear"/>
            <w:tcMar>
              <w:top w:type="dxa" w:w="100"/>
              <w:left w:type="dxa" w:w="140"/>
              <w:bottom w:type="dxa" w:w="100"/>
              <w:right w:type="dxa" w:w="140"/>
            </w:tcMar>
          </w:tcPr>
          <w:p>
            <w:r>
              <w:rPr>
                <w:rFonts w:ascii="Arial" w:cs="Arial" w:eastAsia="Arial" w:hAnsi="Arial"/>
                <w:b/>
                <w:bCs/>
                <w:color w:val="1A1A2E"/>
                <w:sz w:val="20"/>
                <w:szCs w:val="20"/>
              </w:rPr>
              <w:t xml:space="preserve">Cancel rate</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How often do they cancel after order confirmed?</w:t>
            </w:r>
          </w:p>
        </w:tc>
      </w:tr>
    </w:tbl>
    <w:p>
      <w:pPr>
        <w:spacing w:before="120" w:after="0"/>
      </w:pPr>
      <w:r>
        <w:t xml:space="preserve"/>
      </w:r>
    </w:p>
    <w:p>
      <w:pPr>
        <w:spacing w:before="80" w:after="80"/>
        <w:ind w:left="400"/>
      </w:pPr>
      <w:r>
        <w:rPr>
          <w:rFonts w:ascii="Arial" w:cs="Arial" w:eastAsia="Arial" w:hAnsi="Arial"/>
          <w:b/>
          <w:bCs/>
          <w:color w:val="B45309"/>
          <w:sz w:val="20"/>
          <w:szCs w:val="20"/>
        </w:rPr>
        <w:t xml:space="preserve">⚠ </w:t>
      </w:r>
      <w:r>
        <w:rPr>
          <w:rFonts w:ascii="Arial" w:cs="Arial" w:eastAsia="Arial" w:hAnsi="Arial"/>
          <w:i/>
          <w:iCs/>
          <w:color w:val="92400E"/>
          <w:sz w:val="20"/>
          <w:szCs w:val="20"/>
        </w:rPr>
        <w:t xml:space="preserve">A delivery provider who sees a customer with a low completion rate can decline that delivery with no penalty. This protects provider income and is a feature no major competitor currently offers.</w:t>
      </w:r>
    </w:p>
    <w:p>
      <w:pPr>
        <w:pBdr>
          <w:bottom w:val="single" w:color="D1D5DB" w:sz="2" w:space="1"/>
        </w:pBdr>
        <w:spacing w:before="200" w:after="200"/>
      </w:pPr>
      <w:r>
        <w:t xml:space="preserve"/>
      </w:r>
    </w:p>
    <w:p>
      <w:pPr>
        <w:pStyle w:val="Heading1"/>
        <w:pBdr>
          <w:bottom w:val="single" w:color="1A56DB" w:sz="4" w:space="4"/>
        </w:pBdr>
        <w:spacing w:before="400" w:after="200"/>
      </w:pPr>
      <w:r>
        <w:rPr>
          <w:rFonts w:ascii="Arial" w:cs="Arial" w:eastAsia="Arial" w:hAnsi="Arial"/>
          <w:b/>
          <w:bCs/>
          <w:color w:val="1A1A2E"/>
          <w:sz w:val="32"/>
          <w:szCs w:val="32"/>
        </w:rPr>
        <w:t xml:space="preserve">4. Trust Architecture</w:t>
      </w:r>
    </w:p>
    <w:p>
      <w:pPr>
        <w:pStyle w:val="Heading2"/>
        <w:spacing w:before="320" w:after="160"/>
      </w:pPr>
      <w:r>
        <w:rPr>
          <w:rFonts w:ascii="Arial" w:cs="Arial" w:eastAsia="Arial" w:hAnsi="Arial"/>
          <w:b/>
          <w:bCs/>
          <w:color w:val="1A56DB"/>
          <w:sz w:val="26"/>
          <w:szCs w:val="26"/>
        </w:rPr>
        <w:t xml:space="preserve">4.1 Three Interlocking Mechanisms</w:t>
      </w:r>
    </w:p>
    <w:p>
      <w:pPr>
        <w:spacing w:before="80" w:after="80"/>
      </w:pPr>
      <w:r>
        <w:rPr>
          <w:rFonts w:ascii="Arial" w:cs="Arial" w:eastAsia="Arial" w:hAnsi="Arial"/>
          <w:color w:val="374151"/>
          <w:sz w:val="22"/>
          <w:szCs w:val="22"/>
        </w:rPr>
        <w:t xml:space="preserve">The platform's trust model does not rely on the platform acting as a trust enforcer or judge. It relies on three mechanisms that create accountability through economic incentives, behavioral transparency, and legal backstop.</w:t>
      </w:r>
    </w:p>
    <w:p>
      <w:pPr>
        <w:spacing w:before="160" w:after="0"/>
      </w:pPr>
      <w:r>
        <w:t xml:space="preserve"/>
      </w:r>
    </w:p>
    <w:p>
      <w:pPr>
        <w:pStyle w:val="Heading3"/>
        <w:spacing w:before="240" w:after="120"/>
      </w:pPr>
      <w:r>
        <w:rPr>
          <w:rFonts w:ascii="Arial" w:cs="Arial" w:eastAsia="Arial" w:hAnsi="Arial"/>
          <w:b/>
          <w:bCs/>
          <w:color w:val="1A1A2E"/>
          <w:sz w:val="22"/>
          <w:szCs w:val="22"/>
        </w:rPr>
        <w:t xml:space="preserve">Mechanism 1 — Deposit Accountability</w:t>
      </w:r>
    </w:p>
    <w:p>
      <w:pPr>
        <w:spacing w:before="80" w:after="80"/>
      </w:pPr>
      <w:r>
        <w:rPr>
          <w:rFonts w:ascii="Arial" w:cs="Arial" w:eastAsia="Arial" w:hAnsi="Arial"/>
          <w:color w:val="374151"/>
          <w:sz w:val="22"/>
          <w:szCs w:val="22"/>
        </w:rPr>
        <w:t xml:space="preserve">Delivery providers have real money at stake on every transaction. The deposit is not symbolic — it is sized to cover realistic parcel value at each tier. This creates genuine skin-in-the-game accountability. An actor who defrauds the system loses a deposit that took them real work to accumulate.</w:t>
      </w:r>
    </w:p>
    <w:p>
      <w:pPr>
        <w:spacing w:before="120" w:after="0"/>
      </w:pPr>
      <w:r>
        <w:t xml:space="preserve"/>
      </w:r>
    </w:p>
    <w:p>
      <w:pPr>
        <w:pStyle w:val="Heading3"/>
        <w:spacing w:before="240" w:after="120"/>
      </w:pPr>
      <w:r>
        <w:rPr>
          <w:rFonts w:ascii="Arial" w:cs="Arial" w:eastAsia="Arial" w:hAnsi="Arial"/>
          <w:b/>
          <w:bCs/>
          <w:color w:val="1A1A2E"/>
          <w:sz w:val="22"/>
          <w:szCs w:val="22"/>
        </w:rPr>
        <w:t xml:space="preserve">Mechanism 2 — Behavioral Scoring</w:t>
      </w:r>
    </w:p>
    <w:p>
      <w:pPr>
        <w:spacing w:before="80" w:after="80"/>
      </w:pPr>
      <w:r>
        <w:rPr>
          <w:rFonts w:ascii="Arial" w:cs="Arial" w:eastAsia="Arial" w:hAnsi="Arial"/>
          <w:color w:val="374151"/>
          <w:sz w:val="22"/>
          <w:szCs w:val="22"/>
        </w:rPr>
        <w:t xml:space="preserve">All three participant types are scored on observable behavioral signals, not subjective ratings. Scores are calculated from actions the platform records automatically — completion rates, timing, dispute frequency, response time. Subjective 5-star ratings exist as supplementary signal only. Behavioral scores are primary because they cannot be gamed with fake reviews.</w:t>
      </w:r>
    </w:p>
    <w:p>
      <w:pPr>
        <w:spacing w:before="120" w:after="0"/>
      </w:pPr>
      <w:r>
        <w:t xml:space="preserve"/>
      </w:r>
    </w:p>
    <w:p>
      <w:pPr>
        <w:pStyle w:val="Heading3"/>
        <w:spacing w:before="240" w:after="120"/>
      </w:pPr>
      <w:r>
        <w:rPr>
          <w:rFonts w:ascii="Arial" w:cs="Arial" w:eastAsia="Arial" w:hAnsi="Arial"/>
          <w:b/>
          <w:bCs/>
          <w:color w:val="1A1A2E"/>
          <w:sz w:val="22"/>
          <w:szCs w:val="22"/>
        </w:rPr>
        <w:t xml:space="preserve">Mechanism 3 — Mutual Selection</w:t>
      </w:r>
    </w:p>
    <w:p>
      <w:pPr>
        <w:spacing w:before="80" w:after="80"/>
      </w:pPr>
      <w:r>
        <w:rPr>
          <w:rFonts w:ascii="Arial" w:cs="Arial" w:eastAsia="Arial" w:hAnsi="Arial"/>
          <w:color w:val="374151"/>
          <w:sz w:val="22"/>
          <w:szCs w:val="22"/>
        </w:rPr>
        <w:t xml:space="preserve">Sellers choose delivery providers. Delivery providers choose which parcels and customers to serve. Neither party is forced into a transaction they do not want. Risk assessment is distributed to participants who have the most information about their own tolerance and who have reputation at stake in the outcome.</w:t>
      </w:r>
    </w:p>
    <w:p>
      <w:pPr>
        <w:spacing w:before="160" w:after="0"/>
      </w:pPr>
      <w:r>
        <w:t xml:space="preserve"/>
      </w:r>
    </w:p>
    <w:p>
      <w:pPr>
        <w:pStyle w:val="Heading2"/>
        <w:spacing w:before="320" w:after="160"/>
      </w:pPr>
      <w:r>
        <w:rPr>
          <w:rFonts w:ascii="Arial" w:cs="Arial" w:eastAsia="Arial" w:hAnsi="Arial"/>
          <w:b/>
          <w:bCs/>
          <w:color w:val="1A56DB"/>
          <w:sz w:val="26"/>
          <w:szCs w:val="26"/>
        </w:rPr>
        <w:t xml:space="preserve">4.2 Evidence Infrastructure</w:t>
      </w:r>
    </w:p>
    <w:p>
      <w:pPr>
        <w:spacing w:before="80" w:after="80"/>
      </w:pPr>
      <w:r>
        <w:rPr>
          <w:rFonts w:ascii="Arial" w:cs="Arial" w:eastAsia="Arial" w:hAnsi="Arial"/>
          <w:color w:val="374151"/>
          <w:sz w:val="22"/>
          <w:szCs w:val="22"/>
        </w:rPr>
        <w:t xml:space="preserve">Every transaction generates a neutral evidence log automatically, before any dispute arises. When a dispute occurs the evidence is already collected, timestamped, and immutable.</w:t>
      </w:r>
    </w:p>
    <w:p>
      <w:pPr>
        <w:spacing w:before="80" w:after="0"/>
      </w:pPr>
      <w:r>
        <w:t xml:space="preserve"/>
      </w:r>
    </w:p>
    <w:p>
      <w:pPr>
        <w:pStyle w:val="ListParagraph"/>
        <w:numPr>
          <w:ilvl w:val="0"/>
          <w:numId w:val="2"/>
        </w:numPr>
        <w:spacing w:before="60" w:after="60"/>
      </w:pPr>
      <w:r>
        <w:rPr>
          <w:rFonts w:ascii="Arial" w:cs="Arial" w:eastAsia="Arial" w:hAnsi="Arial"/>
          <w:color w:val="374151"/>
          <w:sz w:val="22"/>
          <w:szCs w:val="22"/>
        </w:rPr>
        <w:t xml:space="preserve">GPS coordinates at pickup confirmation</w:t>
      </w:r>
    </w:p>
    <w:p>
      <w:pPr>
        <w:pStyle w:val="ListParagraph"/>
        <w:numPr>
          <w:ilvl w:val="0"/>
          <w:numId w:val="2"/>
        </w:numPr>
        <w:spacing w:before="60" w:after="60"/>
      </w:pPr>
      <w:r>
        <w:rPr>
          <w:rFonts w:ascii="Arial" w:cs="Arial" w:eastAsia="Arial" w:hAnsi="Arial"/>
          <w:color w:val="374151"/>
          <w:sz w:val="22"/>
          <w:szCs w:val="22"/>
        </w:rPr>
        <w:t xml:space="preserve">GPS coordinates at delivery confirmation</w:t>
      </w:r>
    </w:p>
    <w:p>
      <w:pPr>
        <w:pStyle w:val="ListParagraph"/>
        <w:numPr>
          <w:ilvl w:val="0"/>
          <w:numId w:val="2"/>
        </w:numPr>
        <w:spacing w:before="60" w:after="60"/>
      </w:pPr>
      <w:r>
        <w:rPr>
          <w:rFonts w:ascii="Arial" w:cs="Arial" w:eastAsia="Arial" w:hAnsi="Arial"/>
          <w:color w:val="374151"/>
          <w:sz w:val="22"/>
          <w:szCs w:val="22"/>
        </w:rPr>
        <w:t xml:space="preserve">Mandatory photo at pickup — parcel condition on departure</w:t>
      </w:r>
    </w:p>
    <w:p>
      <w:pPr>
        <w:pStyle w:val="ListParagraph"/>
        <w:numPr>
          <w:ilvl w:val="0"/>
          <w:numId w:val="2"/>
        </w:numPr>
        <w:spacing w:before="60" w:after="60"/>
      </w:pPr>
      <w:r>
        <w:rPr>
          <w:rFonts w:ascii="Arial" w:cs="Arial" w:eastAsia="Arial" w:hAnsi="Arial"/>
          <w:color w:val="374151"/>
          <w:sz w:val="22"/>
          <w:szCs w:val="22"/>
        </w:rPr>
        <w:t xml:space="preserve">Mandatory photo at delivery — parcel condition on arrival</w:t>
      </w:r>
    </w:p>
    <w:p>
      <w:pPr>
        <w:pStyle w:val="ListParagraph"/>
        <w:numPr>
          <w:ilvl w:val="0"/>
          <w:numId w:val="2"/>
        </w:numPr>
        <w:spacing w:before="60" w:after="60"/>
      </w:pPr>
      <w:r>
        <w:rPr>
          <w:rFonts w:ascii="Arial" w:cs="Arial" w:eastAsia="Arial" w:hAnsi="Arial"/>
          <w:color w:val="374151"/>
          <w:sz w:val="22"/>
          <w:szCs w:val="22"/>
        </w:rPr>
        <w:t xml:space="preserve">Complete in-app chat log for the order</w:t>
      </w:r>
    </w:p>
    <w:p>
      <w:pPr>
        <w:pStyle w:val="ListParagraph"/>
        <w:numPr>
          <w:ilvl w:val="0"/>
          <w:numId w:val="2"/>
        </w:numPr>
        <w:spacing w:before="60" w:after="60"/>
      </w:pPr>
      <w:r>
        <w:rPr>
          <w:rFonts w:ascii="Arial" w:cs="Arial" w:eastAsia="Arial" w:hAnsi="Arial"/>
          <w:color w:val="374151"/>
          <w:sz w:val="22"/>
          <w:szCs w:val="22"/>
        </w:rPr>
        <w:t xml:space="preserve">In-app call log — duration and timestamp</w:t>
      </w:r>
    </w:p>
    <w:p>
      <w:pPr>
        <w:pStyle w:val="ListParagraph"/>
        <w:numPr>
          <w:ilvl w:val="0"/>
          <w:numId w:val="2"/>
        </w:numPr>
        <w:spacing w:before="60" w:after="60"/>
      </w:pPr>
      <w:r>
        <w:rPr>
          <w:rFonts w:ascii="Arial" w:cs="Arial" w:eastAsia="Arial" w:hAnsi="Arial"/>
          <w:color w:val="374151"/>
          <w:sz w:val="22"/>
          <w:szCs w:val="22"/>
        </w:rPr>
        <w:t xml:space="preserve">Full order state machine timestamps — every status change recorded</w:t>
      </w:r>
    </w:p>
    <w:p>
      <w:pPr>
        <w:spacing w:before="120" w:after="0"/>
      </w:pPr>
      <w:r>
        <w:t xml:space="preserve"/>
      </w:r>
    </w:p>
    <w:p>
      <w:pPr>
        <w:spacing w:before="80" w:after="80"/>
        <w:ind w:left="400"/>
      </w:pPr>
      <w:r>
        <w:rPr>
          <w:rFonts w:ascii="Arial" w:cs="Arial" w:eastAsia="Arial" w:hAnsi="Arial"/>
          <w:b/>
          <w:bCs/>
          <w:color w:val="B45309"/>
          <w:sz w:val="20"/>
          <w:szCs w:val="20"/>
        </w:rPr>
        <w:t xml:space="preserve">⚠ </w:t>
      </w:r>
      <w:r>
        <w:rPr>
          <w:rFonts w:ascii="Arial" w:cs="Arial" w:eastAsia="Arial" w:hAnsi="Arial"/>
          <w:i/>
          <w:iCs/>
          <w:color w:val="92400E"/>
          <w:sz w:val="20"/>
          <w:szCs w:val="20"/>
        </w:rPr>
        <w:t xml:space="preserve">Design requirement: evidence collection must be frictionless and mandatory. If a delivery provider can skip the confirmation photo, they will when it is inconvenient — which is exactly when it matters most.</w:t>
      </w:r>
    </w:p>
    <w:p>
      <w:pPr>
        <w:spacing w:before="160" w:after="0"/>
      </w:pPr>
      <w:r>
        <w:t xml:space="preserve"/>
      </w:r>
    </w:p>
    <w:p>
      <w:pPr>
        <w:pStyle w:val="Heading2"/>
        <w:spacing w:before="320" w:after="160"/>
      </w:pPr>
      <w:r>
        <w:rPr>
          <w:rFonts w:ascii="Arial" w:cs="Arial" w:eastAsia="Arial" w:hAnsi="Arial"/>
          <w:b/>
          <w:bCs/>
          <w:color w:val="1A56DB"/>
          <w:sz w:val="26"/>
          <w:szCs w:val="26"/>
        </w:rPr>
        <w:t xml:space="preserve">4.3 Dispute Resolution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EBF0FC" w:val="clear"/>
            <w:tcMar>
              <w:top w:type="dxa" w:w="100"/>
              <w:left w:type="dxa" w:w="140"/>
              <w:bottom w:type="dxa" w:w="100"/>
              <w:right w:type="dxa" w:w="140"/>
            </w:tcMar>
          </w:tcPr>
          <w:p>
            <w:r>
              <w:rPr>
                <w:rFonts w:ascii="Arial" w:cs="Arial" w:eastAsia="Arial" w:hAnsi="Arial"/>
                <w:b/>
                <w:bCs/>
                <w:color w:val="1A1A2E"/>
                <w:sz w:val="20"/>
                <w:szCs w:val="20"/>
              </w:rPr>
              <w:t xml:space="preserve">Customer confirms delivery</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Deposit stays intact. Delivery fee released. Settlement proceeds normally.</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Customer disputes delivery</w:t>
            </w:r>
          </w:p>
        </w:tc>
        <w:tc>
          <w:tcPr>
            <w:tcW w:type="dxa" w:w="6360"/>
            <w:tcBorders>
              <w:top w:val="single" w:color="D1D5DB" w:sz="1"/>
              <w:left w:val="single" w:color="D1D5DB" w:sz="1"/>
              <w:bottom w:val="single" w:color="D1D5DB" w:sz="1"/>
              <w:right w:val="single" w:color="D1D5DB" w:sz="1"/>
            </w:tcBorders>
            <w:shd w:fill="F5F5F5" w:val="clear"/>
            <w:tcMar>
              <w:top w:type="dxa" w:w="100"/>
              <w:left w:type="dxa" w:w="140"/>
              <w:bottom w:type="dxa" w:w="100"/>
              <w:right w:type="dxa" w:w="140"/>
            </w:tcMar>
          </w:tcPr>
          <w:p>
            <w:r>
              <w:rPr>
                <w:rFonts w:ascii="Arial" w:cs="Arial" w:eastAsia="Arial" w:hAnsi="Arial"/>
                <w:color w:val="374151"/>
                <w:sz w:val="20"/>
                <w:szCs w:val="20"/>
              </w:rPr>
              <w:t xml:space="preserve">Platform freezes deposit immediately. Both parties notified. Evidence review window opens (24 hours).</w:t>
            </w:r>
          </w:p>
        </w:tc>
      </w:tr>
      <w:tr>
        <w:tc>
          <w:tcPr>
            <w:tcW w:type="dxa" w:w="3000"/>
            <w:tcBorders>
              <w:top w:val="single" w:color="D1D5DB" w:sz="1"/>
              <w:left w:val="single" w:color="D1D5DB" w:sz="1"/>
              <w:bottom w:val="single" w:color="D1D5DB" w:sz="1"/>
              <w:right w:val="single" w:color="D1D5DB" w:sz="1"/>
            </w:tcBorders>
            <w:shd w:fill="EBF0FC" w:val="clear"/>
            <w:tcMar>
              <w:top w:type="dxa" w:w="100"/>
              <w:left w:type="dxa" w:w="140"/>
              <w:bottom w:type="dxa" w:w="100"/>
              <w:right w:type="dxa" w:w="140"/>
            </w:tcMar>
          </w:tcPr>
          <w:p>
            <w:r>
              <w:rPr>
                <w:rFonts w:ascii="Arial" w:cs="Arial" w:eastAsia="Arial" w:hAnsi="Arial"/>
                <w:b/>
                <w:bCs/>
                <w:color w:val="1A1A2E"/>
                <w:sz w:val="20"/>
                <w:szCs w:val="20"/>
              </w:rPr>
              <w:t xml:space="preserve">Evidence resolves dispute</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Platform communicates resolution. Deposit released per evidence. Most disputes end here.</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Parties reach agreement</w:t>
            </w:r>
          </w:p>
        </w:tc>
        <w:tc>
          <w:tcPr>
            <w:tcW w:type="dxa" w:w="6360"/>
            <w:tcBorders>
              <w:top w:val="single" w:color="D1D5DB" w:sz="1"/>
              <w:left w:val="single" w:color="D1D5DB" w:sz="1"/>
              <w:bottom w:val="single" w:color="D1D5DB" w:sz="1"/>
              <w:right w:val="single" w:color="D1D5DB" w:sz="1"/>
            </w:tcBorders>
            <w:shd w:fill="F5F5F5" w:val="clear"/>
            <w:tcMar>
              <w:top w:type="dxa" w:w="100"/>
              <w:left w:type="dxa" w:w="140"/>
              <w:bottom w:type="dxa" w:w="100"/>
              <w:right w:type="dxa" w:w="140"/>
            </w:tcMar>
          </w:tcPr>
          <w:p>
            <w:r>
              <w:rPr>
                <w:rFonts w:ascii="Arial" w:cs="Arial" w:eastAsia="Arial" w:hAnsi="Arial"/>
                <w:color w:val="374151"/>
                <w:sz w:val="20"/>
                <w:szCs w:val="20"/>
              </w:rPr>
              <w:t xml:space="preserve">Either party initiates agreement in-app. Both confirm. Deposit released accordingly.</w:t>
            </w:r>
          </w:p>
        </w:tc>
      </w:tr>
      <w:tr>
        <w:tc>
          <w:tcPr>
            <w:tcW w:type="dxa" w:w="3000"/>
            <w:tcBorders>
              <w:top w:val="single" w:color="D1D5DB" w:sz="1"/>
              <w:left w:val="single" w:color="D1D5DB" w:sz="1"/>
              <w:bottom w:val="single" w:color="D1D5DB" w:sz="1"/>
              <w:right w:val="single" w:color="D1D5DB" w:sz="1"/>
            </w:tcBorders>
            <w:shd w:fill="EBF0FC" w:val="clear"/>
            <w:tcMar>
              <w:top w:type="dxa" w:w="100"/>
              <w:left w:type="dxa" w:w="140"/>
              <w:bottom w:type="dxa" w:w="100"/>
              <w:right w:type="dxa" w:w="140"/>
            </w:tcMar>
          </w:tcPr>
          <w:p>
            <w:r>
              <w:rPr>
                <w:rFonts w:ascii="Arial" w:cs="Arial" w:eastAsia="Arial" w:hAnsi="Arial"/>
                <w:b/>
                <w:bCs/>
                <w:color w:val="1A1A2E"/>
                <w:sz w:val="20"/>
                <w:szCs w:val="20"/>
              </w:rPr>
              <w:t xml:space="preserve">No agreement reached</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Deposit held. Court order required for release. Platform is not the final arbiter. Legal system handles genuine fraud.</w:t>
            </w:r>
          </w:p>
        </w:tc>
      </w:tr>
    </w:tbl>
    <w:p>
      <w:pPr>
        <w:spacing w:before="120" w:after="0"/>
      </w:pPr>
      <w:r>
        <w:t xml:space="preserve"/>
      </w:r>
    </w:p>
    <w:p>
      <w:pPr>
        <w:spacing w:before="80" w:after="80"/>
        <w:ind w:left="400"/>
      </w:pPr>
      <w:r>
        <w:rPr>
          <w:rFonts w:ascii="Arial" w:cs="Arial" w:eastAsia="Arial" w:hAnsi="Arial"/>
          <w:b/>
          <w:bCs/>
          <w:color w:val="B45309"/>
          <w:sz w:val="20"/>
          <w:szCs w:val="20"/>
        </w:rPr>
        <w:t xml:space="preserve">⚠ </w:t>
      </w:r>
      <w:r>
        <w:rPr>
          <w:rFonts w:ascii="Arial" w:cs="Arial" w:eastAsia="Arial" w:hAnsi="Arial"/>
          <w:i/>
          <w:iCs/>
          <w:color w:val="92400E"/>
          <w:sz w:val="20"/>
          <w:szCs w:val="20"/>
        </w:rPr>
        <w:t xml:space="preserve">The court order backstop protects the platform from liability and protects innocent parties from platform error. It also means the deposit genuinely cannot be taken by either party without legitimate cause — this is the guarantee that makes the deposit system credible.</w:t>
      </w:r>
    </w:p>
    <w:p>
      <w:pPr>
        <w:pBdr>
          <w:bottom w:val="single" w:color="D1D5DB" w:sz="2" w:space="1"/>
        </w:pBdr>
        <w:spacing w:before="200" w:after="200"/>
      </w:pPr>
      <w:r>
        <w:t xml:space="preserve"/>
      </w:r>
    </w:p>
    <w:p>
      <w:pPr>
        <w:pStyle w:val="Heading1"/>
        <w:pBdr>
          <w:bottom w:val="single" w:color="1A56DB" w:sz="4" w:space="4"/>
        </w:pBdr>
        <w:spacing w:before="400" w:after="200"/>
      </w:pPr>
      <w:r>
        <w:rPr>
          <w:rFonts w:ascii="Arial" w:cs="Arial" w:eastAsia="Arial" w:hAnsi="Arial"/>
          <w:b/>
          <w:bCs/>
          <w:color w:val="1A1A2E"/>
          <w:sz w:val="32"/>
          <w:szCs w:val="32"/>
        </w:rPr>
        <w:t xml:space="preserve">5. Application Architecture</w:t>
      </w:r>
    </w:p>
    <w:p>
      <w:pPr>
        <w:pStyle w:val="Heading2"/>
        <w:spacing w:before="320" w:after="160"/>
      </w:pPr>
      <w:r>
        <w:rPr>
          <w:rFonts w:ascii="Arial" w:cs="Arial" w:eastAsia="Arial" w:hAnsi="Arial"/>
          <w:b/>
          <w:bCs/>
          <w:color w:val="1A56DB"/>
          <w:sz w:val="26"/>
          <w:szCs w:val="26"/>
        </w:rPr>
        <w:t xml:space="preserve">5.1 Platform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EBF0FC" w:val="clear"/>
            <w:tcMar>
              <w:top w:type="dxa" w:w="100"/>
              <w:left w:type="dxa" w:w="140"/>
              <w:bottom w:type="dxa" w:w="100"/>
              <w:right w:type="dxa" w:w="140"/>
            </w:tcMar>
          </w:tcPr>
          <w:p>
            <w:r>
              <w:rPr>
                <w:rFonts w:ascii="Arial" w:cs="Arial" w:eastAsia="Arial" w:hAnsi="Arial"/>
                <w:b/>
                <w:bCs/>
                <w:color w:val="1A1A2E"/>
                <w:sz w:val="20"/>
                <w:szCs w:val="20"/>
              </w:rPr>
              <w:t xml:space="preserve">Seller App</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Native Android — requires background location, push notifications, camera</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Delivery Provider App</w:t>
            </w:r>
          </w:p>
        </w:tc>
        <w:tc>
          <w:tcPr>
            <w:tcW w:type="dxa" w:w="6360"/>
            <w:tcBorders>
              <w:top w:val="single" w:color="D1D5DB" w:sz="1"/>
              <w:left w:val="single" w:color="D1D5DB" w:sz="1"/>
              <w:bottom w:val="single" w:color="D1D5DB" w:sz="1"/>
              <w:right w:val="single" w:color="D1D5DB" w:sz="1"/>
            </w:tcBorders>
            <w:shd w:fill="F5F5F5" w:val="clear"/>
            <w:tcMar>
              <w:top w:type="dxa" w:w="100"/>
              <w:left w:type="dxa" w:w="140"/>
              <w:bottom w:type="dxa" w:w="100"/>
              <w:right w:type="dxa" w:w="140"/>
            </w:tcMar>
          </w:tcPr>
          <w:p>
            <w:r>
              <w:rPr>
                <w:rFonts w:ascii="Arial" w:cs="Arial" w:eastAsia="Arial" w:hAnsi="Arial"/>
                <w:color w:val="374151"/>
                <w:sz w:val="20"/>
                <w:szCs w:val="20"/>
              </w:rPr>
              <w:t xml:space="preserve">Native Android — requires background location, push notifications, camera</w:t>
            </w:r>
          </w:p>
        </w:tc>
      </w:tr>
      <w:tr>
        <w:tc>
          <w:tcPr>
            <w:tcW w:type="dxa" w:w="3000"/>
            <w:tcBorders>
              <w:top w:val="single" w:color="D1D5DB" w:sz="1"/>
              <w:left w:val="single" w:color="D1D5DB" w:sz="1"/>
              <w:bottom w:val="single" w:color="D1D5DB" w:sz="1"/>
              <w:right w:val="single" w:color="D1D5DB" w:sz="1"/>
            </w:tcBorders>
            <w:shd w:fill="EBF0FC" w:val="clear"/>
            <w:tcMar>
              <w:top w:type="dxa" w:w="100"/>
              <w:left w:type="dxa" w:w="140"/>
              <w:bottom w:type="dxa" w:w="100"/>
              <w:right w:type="dxa" w:w="140"/>
            </w:tcMar>
          </w:tcPr>
          <w:p>
            <w:r>
              <w:rPr>
                <w:rFonts w:ascii="Arial" w:cs="Arial" w:eastAsia="Arial" w:hAnsi="Arial"/>
                <w:b/>
                <w:bCs/>
                <w:color w:val="1A1A2E"/>
                <w:sz w:val="20"/>
                <w:szCs w:val="20"/>
              </w:rPr>
              <w:t xml:space="preserve">Customer App (Android)</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Native Android — lighter requirements</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Customer App (Web/iOS)</w:t>
            </w:r>
          </w:p>
        </w:tc>
        <w:tc>
          <w:tcPr>
            <w:tcW w:type="dxa" w:w="6360"/>
            <w:tcBorders>
              <w:top w:val="single" w:color="D1D5DB" w:sz="1"/>
              <w:left w:val="single" w:color="D1D5DB" w:sz="1"/>
              <w:bottom w:val="single" w:color="D1D5DB" w:sz="1"/>
              <w:right w:val="single" w:color="D1D5DB" w:sz="1"/>
            </w:tcBorders>
            <w:shd w:fill="F5F5F5" w:val="clear"/>
            <w:tcMar>
              <w:top w:type="dxa" w:w="100"/>
              <w:left w:type="dxa" w:w="140"/>
              <w:bottom w:type="dxa" w:w="100"/>
              <w:right w:type="dxa" w:w="140"/>
            </w:tcMar>
          </w:tcPr>
          <w:p>
            <w:r>
              <w:rPr>
                <w:rFonts w:ascii="Arial" w:cs="Arial" w:eastAsia="Arial" w:hAnsi="Arial"/>
                <w:color w:val="374151"/>
                <w:sz w:val="20"/>
                <w:szCs w:val="20"/>
              </w:rPr>
              <w:t xml:space="preserve">Progressive Web App — works in any browser, no install required, shareable as a WhatsApp link</w:t>
            </w:r>
          </w:p>
        </w:tc>
      </w:tr>
      <w:tr>
        <w:tc>
          <w:tcPr>
            <w:tcW w:type="dxa" w:w="3000"/>
            <w:tcBorders>
              <w:top w:val="single" w:color="D1D5DB" w:sz="1"/>
              <w:left w:val="single" w:color="D1D5DB" w:sz="1"/>
              <w:bottom w:val="single" w:color="D1D5DB" w:sz="1"/>
              <w:right w:val="single" w:color="D1D5DB" w:sz="1"/>
            </w:tcBorders>
            <w:shd w:fill="EBF0FC" w:val="clear"/>
            <w:tcMar>
              <w:top w:type="dxa" w:w="100"/>
              <w:left w:type="dxa" w:w="140"/>
              <w:bottom w:type="dxa" w:w="100"/>
              <w:right w:type="dxa" w:w="140"/>
            </w:tcMar>
          </w:tcPr>
          <w:p>
            <w:r>
              <w:rPr>
                <w:rFonts w:ascii="Arial" w:cs="Arial" w:eastAsia="Arial" w:hAnsi="Arial"/>
                <w:b/>
                <w:bCs/>
                <w:color w:val="1A1A2E"/>
                <w:sz w:val="20"/>
                <w:szCs w:val="20"/>
              </w:rPr>
              <w:t xml:space="preserve">Backend</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RAM-resident C server, custom HTTP implementation, per-session memory isolation, dynamic encoding scheme</w:t>
            </w:r>
          </w:p>
        </w:tc>
      </w:tr>
    </w:tbl>
    <w:p>
      <w:pPr>
        <w:spacing w:before="200" w:after="0"/>
      </w:pPr>
      <w:r>
        <w:t xml:space="preserve"/>
      </w:r>
    </w:p>
    <w:p>
      <w:pPr>
        <w:pStyle w:val="Heading2"/>
        <w:spacing w:before="320" w:after="160"/>
      </w:pPr>
      <w:r>
        <w:rPr>
          <w:rFonts w:ascii="Arial" w:cs="Arial" w:eastAsia="Arial" w:hAnsi="Arial"/>
          <w:b/>
          <w:bCs/>
          <w:color w:val="1A56DB"/>
          <w:sz w:val="26"/>
          <w:szCs w:val="26"/>
        </w:rPr>
        <w:t xml:space="preserve">5.2 Seller Application — Native Android</w:t>
      </w:r>
    </w:p>
    <w:p>
      <w:pPr>
        <w:pStyle w:val="Heading3"/>
        <w:spacing w:before="240" w:after="120"/>
      </w:pPr>
      <w:r>
        <w:rPr>
          <w:rFonts w:ascii="Arial" w:cs="Arial" w:eastAsia="Arial" w:hAnsi="Arial"/>
          <w:b/>
          <w:bCs/>
          <w:color w:val="1A1A2E"/>
          <w:sz w:val="22"/>
          <w:szCs w:val="22"/>
        </w:rPr>
        <w:t xml:space="preserve">Store Management</w:t>
      </w:r>
    </w:p>
    <w:p>
      <w:pPr>
        <w:pStyle w:val="ListParagraph"/>
        <w:numPr>
          <w:ilvl w:val="0"/>
          <w:numId w:val="2"/>
        </w:numPr>
        <w:spacing w:before="60" w:after="60"/>
      </w:pPr>
      <w:r>
        <w:rPr>
          <w:rFonts w:ascii="Arial" w:cs="Arial" w:eastAsia="Arial" w:hAnsi="Arial"/>
          <w:color w:val="374151"/>
          <w:sz w:val="22"/>
          <w:szCs w:val="22"/>
        </w:rPr>
        <w:t xml:space="preserve">Product and service catalog management with multi-photo listings</w:t>
      </w:r>
    </w:p>
    <w:p>
      <w:pPr>
        <w:pStyle w:val="ListParagraph"/>
        <w:numPr>
          <w:ilvl w:val="0"/>
          <w:numId w:val="2"/>
        </w:numPr>
        <w:spacing w:before="60" w:after="60"/>
      </w:pPr>
      <w:r>
        <w:rPr>
          <w:rFonts w:ascii="Arial" w:cs="Arial" w:eastAsia="Arial" w:hAnsi="Arial"/>
          <w:color w:val="374151"/>
          <w:sz w:val="22"/>
          <w:szCs w:val="22"/>
        </w:rPr>
        <w:t xml:space="preserve">Category assignment for vertical-specific UI surfacing</w:t>
      </w:r>
    </w:p>
    <w:p>
      <w:pPr>
        <w:pStyle w:val="ListParagraph"/>
        <w:numPr>
          <w:ilvl w:val="0"/>
          <w:numId w:val="2"/>
        </w:numPr>
        <w:spacing w:before="60" w:after="60"/>
      </w:pPr>
      <w:r>
        <w:rPr>
          <w:rFonts w:ascii="Arial" w:cs="Arial" w:eastAsia="Arial" w:hAnsi="Arial"/>
          <w:color w:val="374151"/>
          <w:sz w:val="22"/>
          <w:szCs w:val="22"/>
        </w:rPr>
        <w:t xml:space="preserve">Price setting, preparation time, minimum order amount</w:t>
      </w:r>
    </w:p>
    <w:p>
      <w:pPr>
        <w:pStyle w:val="ListParagraph"/>
        <w:numPr>
          <w:ilvl w:val="0"/>
          <w:numId w:val="2"/>
        </w:numPr>
        <w:spacing w:before="60" w:after="60"/>
      </w:pPr>
      <w:r>
        <w:rPr>
          <w:rFonts w:ascii="Arial" w:cs="Arial" w:eastAsia="Arial" w:hAnsi="Arial"/>
          <w:color w:val="374151"/>
          <w:sz w:val="22"/>
          <w:szCs w:val="22"/>
        </w:rPr>
        <w:t xml:space="preserve">Availability toggle per item and whole-store open/closed status</w:t>
      </w:r>
    </w:p>
    <w:p>
      <w:pPr>
        <w:pStyle w:val="ListParagraph"/>
        <w:numPr>
          <w:ilvl w:val="0"/>
          <w:numId w:val="2"/>
        </w:numPr>
        <w:spacing w:before="60" w:after="60"/>
      </w:pPr>
      <w:r>
        <w:rPr>
          <w:rFonts w:ascii="Arial" w:cs="Arial" w:eastAsia="Arial" w:hAnsi="Arial"/>
          <w:color w:val="374151"/>
          <w:sz w:val="22"/>
          <w:szCs w:val="22"/>
        </w:rPr>
        <w:t xml:space="preserve">Delivery radius definition on map — seller sets the zone they serve</w:t>
      </w:r>
    </w:p>
    <w:p>
      <w:pPr>
        <w:pStyle w:val="ListParagraph"/>
        <w:numPr>
          <w:ilvl w:val="0"/>
          <w:numId w:val="2"/>
        </w:numPr>
        <w:spacing w:before="60" w:after="60"/>
      </w:pPr>
      <w:r>
        <w:rPr>
          <w:rFonts w:ascii="Arial" w:cs="Arial" w:eastAsia="Arial" w:hAnsi="Arial"/>
          <w:color w:val="374151"/>
          <w:sz w:val="22"/>
          <w:szCs w:val="22"/>
        </w:rPr>
        <w:t xml:space="preserve">Inventory sync — changes in ERP inventory reflect in marketplace automatically</w:t>
      </w:r>
    </w:p>
    <w:p>
      <w:pPr>
        <w:spacing w:before="80" w:after="0"/>
      </w:pPr>
      <w:r>
        <w:t xml:space="preserve"/>
      </w:r>
    </w:p>
    <w:p>
      <w:pPr>
        <w:pStyle w:val="Heading3"/>
        <w:spacing w:before="240" w:after="120"/>
      </w:pPr>
      <w:r>
        <w:rPr>
          <w:rFonts w:ascii="Arial" w:cs="Arial" w:eastAsia="Arial" w:hAnsi="Arial"/>
          <w:b/>
          <w:bCs/>
          <w:color w:val="1A1A2E"/>
          <w:sz w:val="22"/>
          <w:szCs w:val="22"/>
        </w:rPr>
        <w:t xml:space="preserve">Order Management</w:t>
      </w:r>
    </w:p>
    <w:p>
      <w:pPr>
        <w:pStyle w:val="ListParagraph"/>
        <w:numPr>
          <w:ilvl w:val="0"/>
          <w:numId w:val="2"/>
        </w:numPr>
        <w:spacing w:before="60" w:after="60"/>
      </w:pPr>
      <w:r>
        <w:rPr>
          <w:rFonts w:ascii="Arial" w:cs="Arial" w:eastAsia="Arial" w:hAnsi="Arial"/>
          <w:color w:val="374151"/>
          <w:sz w:val="22"/>
          <w:szCs w:val="22"/>
        </w:rPr>
        <w:t xml:space="preserve">Incoming orders with push notification and audio alert</w:t>
      </w:r>
    </w:p>
    <w:p>
      <w:pPr>
        <w:pStyle w:val="ListParagraph"/>
        <w:numPr>
          <w:ilvl w:val="0"/>
          <w:numId w:val="2"/>
        </w:numPr>
        <w:spacing w:before="60" w:after="60"/>
      </w:pPr>
      <w:r>
        <w:rPr>
          <w:rFonts w:ascii="Arial" w:cs="Arial" w:eastAsia="Arial" w:hAnsi="Arial"/>
          <w:color w:val="374151"/>
          <w:sz w:val="22"/>
          <w:szCs w:val="22"/>
        </w:rPr>
        <w:t xml:space="preserve">Order detail view: customer info, items, delivery address pin, assigned provider</w:t>
      </w:r>
    </w:p>
    <w:p>
      <w:pPr>
        <w:pStyle w:val="ListParagraph"/>
        <w:numPr>
          <w:ilvl w:val="0"/>
          <w:numId w:val="2"/>
        </w:numPr>
        <w:spacing w:before="60" w:after="60"/>
      </w:pPr>
      <w:r>
        <w:rPr>
          <w:rFonts w:ascii="Arial" w:cs="Arial" w:eastAsia="Arial" w:hAnsi="Arial"/>
          <w:color w:val="374151"/>
          <w:sz w:val="22"/>
          <w:szCs w:val="22"/>
        </w:rPr>
        <w:t xml:space="preserve">Accept or reject incoming orders with reason (optional)</w:t>
      </w:r>
    </w:p>
    <w:p>
      <w:pPr>
        <w:pStyle w:val="ListParagraph"/>
        <w:numPr>
          <w:ilvl w:val="0"/>
          <w:numId w:val="2"/>
        </w:numPr>
        <w:spacing w:before="60" w:after="60"/>
      </w:pPr>
      <w:r>
        <w:rPr>
          <w:rFonts w:ascii="Arial" w:cs="Arial" w:eastAsia="Arial" w:hAnsi="Arial"/>
          <w:color w:val="374151"/>
          <w:sz w:val="22"/>
          <w:szCs w:val="22"/>
        </w:rPr>
        <w:t xml:space="preserve">Mark as ready for pickup — triggers provider notification</w:t>
      </w:r>
    </w:p>
    <w:p>
      <w:pPr>
        <w:pStyle w:val="ListParagraph"/>
        <w:numPr>
          <w:ilvl w:val="0"/>
          <w:numId w:val="2"/>
        </w:numPr>
        <w:spacing w:before="60" w:after="60"/>
      </w:pPr>
      <w:r>
        <w:rPr>
          <w:rFonts w:ascii="Arial" w:cs="Arial" w:eastAsia="Arial" w:hAnsi="Arial"/>
          <w:color w:val="374151"/>
          <w:sz w:val="22"/>
          <w:szCs w:val="22"/>
        </w:rPr>
        <w:t xml:space="preserve">Real-time order status tracking through delivery and confirmation</w:t>
      </w:r>
    </w:p>
    <w:p>
      <w:pPr>
        <w:pStyle w:val="ListParagraph"/>
        <w:numPr>
          <w:ilvl w:val="0"/>
          <w:numId w:val="2"/>
        </w:numPr>
        <w:spacing w:before="60" w:after="60"/>
      </w:pPr>
      <w:r>
        <w:rPr>
          <w:rFonts w:ascii="Arial" w:cs="Arial" w:eastAsia="Arial" w:hAnsi="Arial"/>
          <w:color w:val="374151"/>
          <w:sz w:val="22"/>
          <w:szCs w:val="22"/>
        </w:rPr>
        <w:t xml:space="preserve">Order history with filter by date, status, provider, product</w:t>
      </w:r>
    </w:p>
    <w:p>
      <w:pPr>
        <w:spacing w:before="80" w:after="0"/>
      </w:pPr>
      <w:r>
        <w:t xml:space="preserve"/>
      </w:r>
    </w:p>
    <w:p>
      <w:pPr>
        <w:pStyle w:val="Heading3"/>
        <w:spacing w:before="240" w:after="120"/>
      </w:pPr>
      <w:r>
        <w:rPr>
          <w:rFonts w:ascii="Arial" w:cs="Arial" w:eastAsia="Arial" w:hAnsi="Arial"/>
          <w:b/>
          <w:bCs/>
          <w:color w:val="1A1A2E"/>
          <w:sz w:val="22"/>
          <w:szCs w:val="22"/>
        </w:rPr>
        <w:t xml:space="preserve">Provider Selection</w:t>
      </w:r>
    </w:p>
    <w:p>
      <w:pPr>
        <w:pStyle w:val="ListParagraph"/>
        <w:numPr>
          <w:ilvl w:val="0"/>
          <w:numId w:val="2"/>
        </w:numPr>
        <w:spacing w:before="60" w:after="60"/>
      </w:pPr>
      <w:r>
        <w:rPr>
          <w:rFonts w:ascii="Arial" w:cs="Arial" w:eastAsia="Arial" w:hAnsi="Arial"/>
          <w:color w:val="374151"/>
          <w:sz w:val="22"/>
          <w:szCs w:val="22"/>
        </w:rPr>
        <w:t xml:space="preserve">When order arrives: list of available nearby providers with visible signals</w:t>
      </w:r>
    </w:p>
    <w:p>
      <w:pPr>
        <w:pStyle w:val="ListParagraph"/>
        <w:numPr>
          <w:ilvl w:val="0"/>
          <w:numId w:val="2"/>
        </w:numPr>
        <w:spacing w:before="60" w:after="60"/>
      </w:pPr>
      <w:r>
        <w:rPr>
          <w:rFonts w:ascii="Arial" w:cs="Arial" w:eastAsia="Arial" w:hAnsi="Arial"/>
          <w:color w:val="374151"/>
          <w:sz w:val="22"/>
          <w:szCs w:val="22"/>
        </w:rPr>
        <w:t xml:space="preserve">Each provider shows: deposit tier badge, rating score, completed deliveries count, dispute rate, estimated arrival time</w:t>
      </w:r>
    </w:p>
    <w:p>
      <w:pPr>
        <w:pStyle w:val="ListParagraph"/>
        <w:numPr>
          <w:ilvl w:val="0"/>
          <w:numId w:val="2"/>
        </w:numPr>
        <w:spacing w:before="60" w:after="60"/>
      </w:pPr>
      <w:r>
        <w:rPr>
          <w:rFonts w:ascii="Arial" w:cs="Arial" w:eastAsia="Arial" w:hAnsi="Arial"/>
          <w:color w:val="374151"/>
          <w:sz w:val="22"/>
          <w:szCs w:val="22"/>
        </w:rPr>
        <w:t xml:space="preserve">Seller selects preferred provider — provider receives notification and can accept or decline</w:t>
      </w:r>
    </w:p>
    <w:p>
      <w:pPr>
        <w:pStyle w:val="ListParagraph"/>
        <w:numPr>
          <w:ilvl w:val="0"/>
          <w:numId w:val="2"/>
        </w:numPr>
        <w:spacing w:before="60" w:after="60"/>
      </w:pPr>
      <w:r>
        <w:rPr>
          <w:rFonts w:ascii="Arial" w:cs="Arial" w:eastAsia="Arial" w:hAnsi="Arial"/>
          <w:color w:val="374151"/>
          <w:sz w:val="22"/>
          <w:szCs w:val="22"/>
        </w:rPr>
        <w:t xml:space="preserve">If declined: next provider on list is offered, seller can reselect</w:t>
      </w:r>
    </w:p>
    <w:p>
      <w:pPr>
        <w:pStyle w:val="ListParagraph"/>
        <w:numPr>
          <w:ilvl w:val="0"/>
          <w:numId w:val="2"/>
        </w:numPr>
        <w:spacing w:before="60" w:after="60"/>
      </w:pPr>
      <w:r>
        <w:rPr>
          <w:rFonts w:ascii="Arial" w:cs="Arial" w:eastAsia="Arial" w:hAnsi="Arial"/>
          <w:color w:val="374151"/>
          <w:sz w:val="22"/>
          <w:szCs w:val="22"/>
        </w:rPr>
        <w:t xml:space="preserve">Seller can build a preferred provider list for future orders</w:t>
      </w:r>
    </w:p>
    <w:p>
      <w:pPr>
        <w:spacing w:before="80" w:after="0"/>
      </w:pPr>
      <w:r>
        <w:t xml:space="preserve"/>
      </w:r>
    </w:p>
    <w:p>
      <w:pPr>
        <w:pStyle w:val="Heading3"/>
        <w:spacing w:before="240" w:after="120"/>
      </w:pPr>
      <w:r>
        <w:rPr>
          <w:rFonts w:ascii="Arial" w:cs="Arial" w:eastAsia="Arial" w:hAnsi="Arial"/>
          <w:b/>
          <w:bCs/>
          <w:color w:val="1A1A2E"/>
          <w:sz w:val="22"/>
          <w:szCs w:val="22"/>
        </w:rPr>
        <w:t xml:space="preserve">Embedded ERP and CRM</w:t>
      </w:r>
    </w:p>
    <w:p>
      <w:pPr>
        <w:pStyle w:val="ListParagraph"/>
        <w:numPr>
          <w:ilvl w:val="0"/>
          <w:numId w:val="2"/>
        </w:numPr>
        <w:spacing w:before="60" w:after="60"/>
      </w:pPr>
      <w:r>
        <w:rPr>
          <w:rFonts w:ascii="Arial" w:cs="Arial" w:eastAsia="Arial" w:hAnsi="Arial"/>
          <w:color w:val="374151"/>
          <w:sz w:val="22"/>
          <w:szCs w:val="22"/>
        </w:rPr>
        <w:t xml:space="preserve">Full inventory management with variant support and low-stock alerts</w:t>
      </w:r>
    </w:p>
    <w:p>
      <w:pPr>
        <w:pStyle w:val="ListParagraph"/>
        <w:numPr>
          <w:ilvl w:val="0"/>
          <w:numId w:val="2"/>
        </w:numPr>
        <w:spacing w:before="60" w:after="60"/>
      </w:pPr>
      <w:r>
        <w:rPr>
          <w:rFonts w:ascii="Arial" w:cs="Arial" w:eastAsia="Arial" w:hAnsi="Arial"/>
          <w:color w:val="374151"/>
          <w:sz w:val="22"/>
          <w:szCs w:val="22"/>
        </w:rPr>
        <w:t xml:space="preserve">Customer records with full order history across all channels (platform, walk-in, phone, WhatsApp)</w:t>
      </w:r>
    </w:p>
    <w:p>
      <w:pPr>
        <w:pStyle w:val="ListParagraph"/>
        <w:numPr>
          <w:ilvl w:val="0"/>
          <w:numId w:val="2"/>
        </w:numPr>
        <w:spacing w:before="60" w:after="60"/>
      </w:pPr>
      <w:r>
        <w:rPr>
          <w:rFonts w:ascii="Arial" w:cs="Arial" w:eastAsia="Arial" w:hAnsi="Arial"/>
          <w:color w:val="374151"/>
          <w:sz w:val="22"/>
          <w:szCs w:val="22"/>
        </w:rPr>
        <w:t xml:space="preserve">Invoice generation in Moroccan-compliant format: TVA calculation, ICE number field, client address</w:t>
      </w:r>
    </w:p>
    <w:p>
      <w:pPr>
        <w:pStyle w:val="ListParagraph"/>
        <w:numPr>
          <w:ilvl w:val="0"/>
          <w:numId w:val="2"/>
        </w:numPr>
        <w:spacing w:before="60" w:after="60"/>
      </w:pPr>
      <w:r>
        <w:rPr>
          <w:rFonts w:ascii="Arial" w:cs="Arial" w:eastAsia="Arial" w:hAnsi="Arial"/>
          <w:color w:val="374151"/>
          <w:sz w:val="22"/>
          <w:szCs w:val="22"/>
        </w:rPr>
        <w:t xml:space="preserve">Revenue dashboards: daily, weekly, monthly with trend visualization</w:t>
      </w:r>
    </w:p>
    <w:p>
      <w:pPr>
        <w:pStyle w:val="ListParagraph"/>
        <w:numPr>
          <w:ilvl w:val="0"/>
          <w:numId w:val="2"/>
        </w:numPr>
        <w:spacing w:before="60" w:after="60"/>
      </w:pPr>
      <w:r>
        <w:rPr>
          <w:rFonts w:ascii="Arial" w:cs="Arial" w:eastAsia="Arial" w:hAnsi="Arial"/>
          <w:color w:val="374151"/>
          <w:sz w:val="22"/>
          <w:szCs w:val="22"/>
        </w:rPr>
        <w:t xml:space="preserve">Expense tracking and profit/loss overview</w:t>
      </w:r>
    </w:p>
    <w:p>
      <w:pPr>
        <w:pStyle w:val="ListParagraph"/>
        <w:numPr>
          <w:ilvl w:val="0"/>
          <w:numId w:val="2"/>
        </w:numPr>
        <w:spacing w:before="60" w:after="60"/>
      </w:pPr>
      <w:r>
        <w:rPr>
          <w:rFonts w:ascii="Arial" w:cs="Arial" w:eastAsia="Arial" w:hAnsi="Arial"/>
          <w:color w:val="374151"/>
          <w:sz w:val="22"/>
          <w:szCs w:val="22"/>
        </w:rPr>
        <w:t xml:space="preserve">Export function for accountant — CSV and PDF formats</w:t>
      </w:r>
    </w:p>
    <w:p>
      <w:pPr>
        <w:pStyle w:val="ListParagraph"/>
        <w:numPr>
          <w:ilvl w:val="0"/>
          <w:numId w:val="2"/>
        </w:numPr>
        <w:spacing w:before="60" w:after="60"/>
      </w:pPr>
      <w:r>
        <w:rPr>
          <w:rFonts w:ascii="Arial" w:cs="Arial" w:eastAsia="Arial" w:hAnsi="Arial"/>
          <w:color w:val="374151"/>
          <w:sz w:val="22"/>
          <w:szCs w:val="22"/>
        </w:rPr>
        <w:t xml:space="preserve">Supplier records and purchase order tracking</w:t>
      </w:r>
    </w:p>
    <w:p>
      <w:pPr>
        <w:spacing w:before="80" w:after="0"/>
      </w:pPr>
      <w:r>
        <w:t xml:space="preserve"/>
      </w:r>
    </w:p>
    <w:p>
      <w:pPr>
        <w:pStyle w:val="Heading3"/>
        <w:spacing w:before="240" w:after="120"/>
      </w:pPr>
      <w:r>
        <w:rPr>
          <w:rFonts w:ascii="Arial" w:cs="Arial" w:eastAsia="Arial" w:hAnsi="Arial"/>
          <w:b/>
          <w:bCs/>
          <w:color w:val="1A1A2E"/>
          <w:sz w:val="22"/>
          <w:szCs w:val="22"/>
        </w:rPr>
        <w:t xml:space="preserve">Communications</w:t>
      </w:r>
    </w:p>
    <w:p>
      <w:pPr>
        <w:pStyle w:val="ListParagraph"/>
        <w:numPr>
          <w:ilvl w:val="0"/>
          <w:numId w:val="2"/>
        </w:numPr>
        <w:spacing w:before="60" w:after="60"/>
      </w:pPr>
      <w:r>
        <w:rPr>
          <w:rFonts w:ascii="Arial" w:cs="Arial" w:eastAsia="Arial" w:hAnsi="Arial"/>
          <w:color w:val="374151"/>
          <w:sz w:val="22"/>
          <w:szCs w:val="22"/>
        </w:rPr>
        <w:t xml:space="preserve">In-app chat with delivery provider per active order — full log preserved</w:t>
      </w:r>
    </w:p>
    <w:p>
      <w:pPr>
        <w:pStyle w:val="ListParagraph"/>
        <w:numPr>
          <w:ilvl w:val="0"/>
          <w:numId w:val="2"/>
        </w:numPr>
        <w:spacing w:before="60" w:after="60"/>
      </w:pPr>
      <w:r>
        <w:rPr>
          <w:rFonts w:ascii="Arial" w:cs="Arial" w:eastAsia="Arial" w:hAnsi="Arial"/>
          <w:color w:val="374151"/>
          <w:sz w:val="22"/>
          <w:szCs w:val="22"/>
        </w:rPr>
        <w:t xml:space="preserve">In-app chat with customer — initiated by seller only, or in dispute context</w:t>
      </w:r>
    </w:p>
    <w:p>
      <w:pPr>
        <w:pStyle w:val="ListParagraph"/>
        <w:numPr>
          <w:ilvl w:val="0"/>
          <w:numId w:val="2"/>
        </w:numPr>
        <w:spacing w:before="60" w:after="60"/>
      </w:pPr>
      <w:r>
        <w:rPr>
          <w:rFonts w:ascii="Arial" w:cs="Arial" w:eastAsia="Arial" w:hAnsi="Arial"/>
          <w:color w:val="374151"/>
          <w:sz w:val="22"/>
          <w:szCs w:val="22"/>
        </w:rPr>
        <w:t xml:space="preserve">In-app VoIP calls — no phone number exchange required</w:t>
      </w:r>
    </w:p>
    <w:p>
      <w:pPr>
        <w:pStyle w:val="ListParagraph"/>
        <w:numPr>
          <w:ilvl w:val="0"/>
          <w:numId w:val="2"/>
        </w:numPr>
        <w:spacing w:before="60" w:after="60"/>
      </w:pPr>
      <w:r>
        <w:rPr>
          <w:rFonts w:ascii="Arial" w:cs="Arial" w:eastAsia="Arial" w:hAnsi="Arial"/>
          <w:color w:val="374151"/>
          <w:sz w:val="22"/>
          <w:szCs w:val="22"/>
        </w:rPr>
        <w:t xml:space="preserve">All communications logged automatically for dispute evidence</w:t>
      </w:r>
    </w:p>
    <w:p>
      <w:pPr>
        <w:pStyle w:val="ListParagraph"/>
        <w:numPr>
          <w:ilvl w:val="0"/>
          <w:numId w:val="2"/>
        </w:numPr>
        <w:spacing w:before="60" w:after="60"/>
      </w:pPr>
      <w:r>
        <w:rPr>
          <w:rFonts w:ascii="Arial" w:cs="Arial" w:eastAsia="Arial" w:hAnsi="Arial"/>
          <w:color w:val="374151"/>
          <w:sz w:val="22"/>
          <w:szCs w:val="22"/>
        </w:rPr>
        <w:t xml:space="preserve">Optional phone number reveal — both parties must consent before direct contact enabled</w:t>
      </w:r>
    </w:p>
    <w:p>
      <w:pPr>
        <w:spacing w:before="80" w:after="0"/>
      </w:pPr>
      <w:r>
        <w:t xml:space="preserve"/>
      </w:r>
    </w:p>
    <w:p>
      <w:pPr>
        <w:pStyle w:val="Heading3"/>
        <w:spacing w:before="240" w:after="120"/>
      </w:pPr>
      <w:r>
        <w:rPr>
          <w:rFonts w:ascii="Arial" w:cs="Arial" w:eastAsia="Arial" w:hAnsi="Arial"/>
          <w:b/>
          <w:bCs/>
          <w:color w:val="1A1A2E"/>
          <w:sz w:val="22"/>
          <w:szCs w:val="22"/>
        </w:rPr>
        <w:t xml:space="preserve">Settlement and Finance</w:t>
      </w:r>
    </w:p>
    <w:p>
      <w:pPr>
        <w:pStyle w:val="ListParagraph"/>
        <w:numPr>
          <w:ilvl w:val="0"/>
          <w:numId w:val="2"/>
        </w:numPr>
        <w:spacing w:before="60" w:after="60"/>
      </w:pPr>
      <w:r>
        <w:rPr>
          <w:rFonts w:ascii="Arial" w:cs="Arial" w:eastAsia="Arial" w:hAnsi="Arial"/>
          <w:color w:val="374151"/>
          <w:sz w:val="22"/>
          <w:szCs w:val="22"/>
        </w:rPr>
        <w:t xml:space="preserve">Daily settlement summary: completed deliveries, pending remittances, 1% commission, net revenue</w:t>
      </w:r>
    </w:p>
    <w:p>
      <w:pPr>
        <w:pStyle w:val="ListParagraph"/>
        <w:numPr>
          <w:ilvl w:val="0"/>
          <w:numId w:val="2"/>
        </w:numPr>
        <w:spacing w:before="60" w:after="60"/>
      </w:pPr>
      <w:r>
        <w:rPr>
          <w:rFonts w:ascii="Arial" w:cs="Arial" w:eastAsia="Arial" w:hAnsi="Arial"/>
          <w:color w:val="374151"/>
          <w:sz w:val="22"/>
          <w:szCs w:val="22"/>
        </w:rPr>
        <w:t xml:space="preserve">Dispute log with status tracking for any active disputes</w:t>
      </w:r>
    </w:p>
    <w:p>
      <w:pPr>
        <w:pStyle w:val="ListParagraph"/>
        <w:numPr>
          <w:ilvl w:val="0"/>
          <w:numId w:val="2"/>
        </w:numPr>
        <w:spacing w:before="60" w:after="60"/>
      </w:pPr>
      <w:r>
        <w:rPr>
          <w:rFonts w:ascii="Arial" w:cs="Arial" w:eastAsia="Arial" w:hAnsi="Arial"/>
          <w:color w:val="374151"/>
          <w:sz w:val="22"/>
          <w:szCs w:val="22"/>
        </w:rPr>
        <w:t xml:space="preserve">Pending payout queue showing expected remittances from active providers</w:t>
      </w:r>
    </w:p>
    <w:p>
      <w:pPr>
        <w:spacing w:before="200" w:after="0"/>
      </w:pPr>
      <w:r>
        <w:t xml:space="preserve"/>
      </w:r>
    </w:p>
    <w:p>
      <w:pPr>
        <w:pStyle w:val="Heading2"/>
        <w:spacing w:before="320" w:after="160"/>
      </w:pPr>
      <w:r>
        <w:rPr>
          <w:rFonts w:ascii="Arial" w:cs="Arial" w:eastAsia="Arial" w:hAnsi="Arial"/>
          <w:b/>
          <w:bCs/>
          <w:color w:val="1A56DB"/>
          <w:sz w:val="26"/>
          <w:szCs w:val="26"/>
        </w:rPr>
        <w:t xml:space="preserve">5.3 Delivery Provider Application — Native Android</w:t>
      </w:r>
    </w:p>
    <w:p>
      <w:pPr>
        <w:pStyle w:val="Heading3"/>
        <w:spacing w:before="240" w:after="120"/>
      </w:pPr>
      <w:r>
        <w:rPr>
          <w:rFonts w:ascii="Arial" w:cs="Arial" w:eastAsia="Arial" w:hAnsi="Arial"/>
          <w:b/>
          <w:bCs/>
          <w:color w:val="1A1A2E"/>
          <w:sz w:val="22"/>
          <w:szCs w:val="22"/>
        </w:rPr>
        <w:t xml:space="preserve">Job Feed</w:t>
      </w:r>
    </w:p>
    <w:p>
      <w:pPr>
        <w:pStyle w:val="ListParagraph"/>
        <w:numPr>
          <w:ilvl w:val="0"/>
          <w:numId w:val="2"/>
        </w:numPr>
        <w:spacing w:before="60" w:after="60"/>
      </w:pPr>
      <w:r>
        <w:rPr>
          <w:rFonts w:ascii="Arial" w:cs="Arial" w:eastAsia="Arial" w:hAnsi="Arial"/>
          <w:color w:val="374151"/>
          <w:sz w:val="22"/>
          <w:szCs w:val="22"/>
        </w:rPr>
        <w:t xml:space="preserve">Real-time list of available pickup requests in provider's active radius</w:t>
      </w:r>
    </w:p>
    <w:p>
      <w:pPr>
        <w:pStyle w:val="ListParagraph"/>
        <w:numPr>
          <w:ilvl w:val="0"/>
          <w:numId w:val="2"/>
        </w:numPr>
        <w:spacing w:before="60" w:after="60"/>
      </w:pPr>
      <w:r>
        <w:rPr>
          <w:rFonts w:ascii="Arial" w:cs="Arial" w:eastAsia="Arial" w:hAnsi="Arial"/>
          <w:color w:val="374151"/>
          <w:sz w:val="22"/>
          <w:szCs w:val="22"/>
        </w:rPr>
        <w:t xml:space="preserve">Each job card shows: seller name, rating, parcel description, pickup map pin, delivery map pin, estimated distance, flat delivery fee, customer reliability score badge</w:t>
      </w:r>
    </w:p>
    <w:p>
      <w:pPr>
        <w:pStyle w:val="ListParagraph"/>
        <w:numPr>
          <w:ilvl w:val="0"/>
          <w:numId w:val="2"/>
        </w:numPr>
        <w:spacing w:before="60" w:after="60"/>
      </w:pPr>
      <w:r>
        <w:rPr>
          <w:rFonts w:ascii="Arial" w:cs="Arial" w:eastAsia="Arial" w:hAnsi="Arial"/>
          <w:color w:val="374151"/>
          <w:sz w:val="22"/>
          <w:szCs w:val="22"/>
        </w:rPr>
        <w:t xml:space="preserve">Accept or pass — no penalty for passing, acceptance rate tracked behaviorally</w:t>
      </w:r>
    </w:p>
    <w:p>
      <w:pPr>
        <w:pStyle w:val="ListParagraph"/>
        <w:numPr>
          <w:ilvl w:val="0"/>
          <w:numId w:val="2"/>
        </w:numPr>
        <w:spacing w:before="60" w:after="60"/>
      </w:pPr>
      <w:r>
        <w:rPr>
          <w:rFonts w:ascii="Arial" w:cs="Arial" w:eastAsia="Arial" w:hAnsi="Arial"/>
          <w:color w:val="374151"/>
          <w:sz w:val="22"/>
          <w:szCs w:val="22"/>
        </w:rPr>
        <w:t xml:space="preserve">Claimed jobs held for provider for a short window — if not confirmed, return to feed</w:t>
      </w:r>
    </w:p>
    <w:p>
      <w:pPr>
        <w:spacing w:before="80" w:after="0"/>
      </w:pPr>
      <w:r>
        <w:t xml:space="preserve"/>
      </w:r>
    </w:p>
    <w:p>
      <w:pPr>
        <w:pStyle w:val="Heading3"/>
        <w:spacing w:before="240" w:after="120"/>
      </w:pPr>
      <w:r>
        <w:rPr>
          <w:rFonts w:ascii="Arial" w:cs="Arial" w:eastAsia="Arial" w:hAnsi="Arial"/>
          <w:b/>
          <w:bCs/>
          <w:color w:val="1A1A2E"/>
          <w:sz w:val="22"/>
          <w:szCs w:val="22"/>
        </w:rPr>
        <w:t xml:space="preserve">Active Delivery Flow</w:t>
      </w:r>
    </w:p>
    <w:p>
      <w:pPr>
        <w:pStyle w:val="ListParagraph"/>
        <w:numPr>
          <w:ilvl w:val="0"/>
          <w:numId w:val="2"/>
        </w:numPr>
        <w:spacing w:before="60" w:after="60"/>
      </w:pPr>
      <w:r>
        <w:rPr>
          <w:rFonts w:ascii="Arial" w:cs="Arial" w:eastAsia="Arial" w:hAnsi="Arial"/>
          <w:color w:val="374151"/>
          <w:sz w:val="22"/>
          <w:szCs w:val="22"/>
        </w:rPr>
        <w:t xml:space="preserve">Navigation assist: map routing to seller pickup location</w:t>
      </w:r>
    </w:p>
    <w:p>
      <w:pPr>
        <w:pStyle w:val="ListParagraph"/>
        <w:numPr>
          <w:ilvl w:val="0"/>
          <w:numId w:val="2"/>
        </w:numPr>
        <w:spacing w:before="60" w:after="60"/>
      </w:pPr>
      <w:r>
        <w:rPr>
          <w:rFonts w:ascii="Arial" w:cs="Arial" w:eastAsia="Arial" w:hAnsi="Arial"/>
          <w:color w:val="374151"/>
          <w:sz w:val="22"/>
          <w:szCs w:val="22"/>
        </w:rPr>
        <w:t xml:space="preserve">Arrival at seller: mandatory photo of parcel at pickup — cannot proceed without it</w:t>
      </w:r>
    </w:p>
    <w:p>
      <w:pPr>
        <w:pStyle w:val="ListParagraph"/>
        <w:numPr>
          <w:ilvl w:val="0"/>
          <w:numId w:val="2"/>
        </w:numPr>
        <w:spacing w:before="60" w:after="60"/>
      </w:pPr>
      <w:r>
        <w:rPr>
          <w:rFonts w:ascii="Arial" w:cs="Arial" w:eastAsia="Arial" w:hAnsi="Arial"/>
          <w:color w:val="374151"/>
          <w:sz w:val="22"/>
          <w:szCs w:val="22"/>
        </w:rPr>
        <w:t xml:space="preserve">Pickup confirmation: GPS timestamp, photo, parcel condition notes optional</w:t>
      </w:r>
    </w:p>
    <w:p>
      <w:pPr>
        <w:pStyle w:val="ListParagraph"/>
        <w:numPr>
          <w:ilvl w:val="0"/>
          <w:numId w:val="2"/>
        </w:numPr>
        <w:spacing w:before="60" w:after="60"/>
      </w:pPr>
      <w:r>
        <w:rPr>
          <w:rFonts w:ascii="Arial" w:cs="Arial" w:eastAsia="Arial" w:hAnsi="Arial"/>
          <w:color w:val="374151"/>
          <w:sz w:val="22"/>
          <w:szCs w:val="22"/>
        </w:rPr>
        <w:t xml:space="preserve">Navigation to customer: live location shared with customer from this point</w:t>
      </w:r>
    </w:p>
    <w:p>
      <w:pPr>
        <w:pStyle w:val="ListParagraph"/>
        <w:numPr>
          <w:ilvl w:val="0"/>
          <w:numId w:val="2"/>
        </w:numPr>
        <w:spacing w:before="60" w:after="60"/>
      </w:pPr>
      <w:r>
        <w:rPr>
          <w:rFonts w:ascii="Arial" w:cs="Arial" w:eastAsia="Arial" w:hAnsi="Arial"/>
          <w:color w:val="374151"/>
          <w:sz w:val="22"/>
          <w:szCs w:val="22"/>
        </w:rPr>
        <w:t xml:space="preserve">Arrival at customer: mandatory delivery photo — confirms arrival at GPS location</w:t>
      </w:r>
    </w:p>
    <w:p>
      <w:pPr>
        <w:pStyle w:val="ListParagraph"/>
        <w:numPr>
          <w:ilvl w:val="0"/>
          <w:numId w:val="2"/>
        </w:numPr>
        <w:spacing w:before="60" w:after="60"/>
      </w:pPr>
      <w:r>
        <w:rPr>
          <w:rFonts w:ascii="Arial" w:cs="Arial" w:eastAsia="Arial" w:hAnsi="Arial"/>
          <w:color w:val="374151"/>
          <w:sz w:val="22"/>
          <w:szCs w:val="22"/>
        </w:rPr>
        <w:t xml:space="preserve">Cash collection: platform records expected cash amount — provider confirms received</w:t>
      </w:r>
    </w:p>
    <w:p>
      <w:pPr>
        <w:pStyle w:val="ListParagraph"/>
        <w:numPr>
          <w:ilvl w:val="0"/>
          <w:numId w:val="2"/>
        </w:numPr>
        <w:spacing w:before="60" w:after="60"/>
      </w:pPr>
      <w:r>
        <w:rPr>
          <w:rFonts w:ascii="Arial" w:cs="Arial" w:eastAsia="Arial" w:hAnsi="Arial"/>
          <w:color w:val="374151"/>
          <w:sz w:val="22"/>
          <w:szCs w:val="22"/>
        </w:rPr>
        <w:t xml:space="preserve">Delivery confirmation: completes order, triggers settlement process</w:t>
      </w:r>
    </w:p>
    <w:p>
      <w:pPr>
        <w:spacing w:before="80" w:after="0"/>
      </w:pPr>
      <w:r>
        <w:t xml:space="preserve"/>
      </w:r>
    </w:p>
    <w:p>
      <w:pPr>
        <w:pStyle w:val="Heading3"/>
        <w:spacing w:before="240" w:after="120"/>
      </w:pPr>
      <w:r>
        <w:rPr>
          <w:rFonts w:ascii="Arial" w:cs="Arial" w:eastAsia="Arial" w:hAnsi="Arial"/>
          <w:b/>
          <w:bCs/>
          <w:color w:val="1A1A2E"/>
          <w:sz w:val="22"/>
          <w:szCs w:val="22"/>
        </w:rPr>
        <w:t xml:space="preserve">Earnings and Deposit</w:t>
      </w:r>
    </w:p>
    <w:p>
      <w:pPr>
        <w:pStyle w:val="ListParagraph"/>
        <w:numPr>
          <w:ilvl w:val="0"/>
          <w:numId w:val="2"/>
        </w:numPr>
        <w:spacing w:before="60" w:after="60"/>
      </w:pPr>
      <w:r>
        <w:rPr>
          <w:rFonts w:ascii="Arial" w:cs="Arial" w:eastAsia="Arial" w:hAnsi="Arial"/>
          <w:color w:val="374151"/>
          <w:sz w:val="22"/>
          <w:szCs w:val="22"/>
        </w:rPr>
        <w:t xml:space="preserve">Running total of completed deliveries, earned fees, pending settlements</w:t>
      </w:r>
    </w:p>
    <w:p>
      <w:pPr>
        <w:pStyle w:val="ListParagraph"/>
        <w:numPr>
          <w:ilvl w:val="0"/>
          <w:numId w:val="2"/>
        </w:numPr>
        <w:spacing w:before="60" w:after="60"/>
      </w:pPr>
      <w:r>
        <w:rPr>
          <w:rFonts w:ascii="Arial" w:cs="Arial" w:eastAsia="Arial" w:hAnsi="Arial"/>
          <w:color w:val="374151"/>
          <w:sz w:val="22"/>
          <w:szCs w:val="22"/>
        </w:rPr>
        <w:t xml:space="preserve">Deposit balance and current tier status</w:t>
      </w:r>
    </w:p>
    <w:p>
      <w:pPr>
        <w:pStyle w:val="ListParagraph"/>
        <w:numPr>
          <w:ilvl w:val="0"/>
          <w:numId w:val="2"/>
        </w:numPr>
        <w:spacing w:before="60" w:after="60"/>
      </w:pPr>
      <w:r>
        <w:rPr>
          <w:rFonts w:ascii="Arial" w:cs="Arial" w:eastAsia="Arial" w:hAnsi="Arial"/>
          <w:color w:val="374151"/>
          <w:sz w:val="22"/>
          <w:szCs w:val="22"/>
        </w:rPr>
        <w:t xml:space="preserve">Deposit increase request — to access higher-value parcel tiers</w:t>
      </w:r>
    </w:p>
    <w:p>
      <w:pPr>
        <w:pStyle w:val="ListParagraph"/>
        <w:numPr>
          <w:ilvl w:val="0"/>
          <w:numId w:val="2"/>
        </w:numPr>
        <w:spacing w:before="60" w:after="60"/>
      </w:pPr>
      <w:r>
        <w:rPr>
          <w:rFonts w:ascii="Arial" w:cs="Arial" w:eastAsia="Arial" w:hAnsi="Arial"/>
          <w:color w:val="374151"/>
          <w:sz w:val="22"/>
          <w:szCs w:val="22"/>
        </w:rPr>
        <w:t xml:space="preserve">Deposit release initiation — requires no active disputes and platform review period</w:t>
      </w:r>
    </w:p>
    <w:p>
      <w:pPr>
        <w:spacing w:before="80" w:after="0"/>
      </w:pPr>
      <w:r>
        <w:t xml:space="preserve"/>
      </w:r>
    </w:p>
    <w:p>
      <w:pPr>
        <w:pStyle w:val="Heading3"/>
        <w:spacing w:before="240" w:after="120"/>
      </w:pPr>
      <w:r>
        <w:rPr>
          <w:rFonts w:ascii="Arial" w:cs="Arial" w:eastAsia="Arial" w:hAnsi="Arial"/>
          <w:b/>
          <w:bCs/>
          <w:color w:val="1A1A2E"/>
          <w:sz w:val="22"/>
          <w:szCs w:val="22"/>
        </w:rPr>
        <w:t xml:space="preserve">Reputation Management</w:t>
      </w:r>
    </w:p>
    <w:p>
      <w:pPr>
        <w:pStyle w:val="ListParagraph"/>
        <w:numPr>
          <w:ilvl w:val="0"/>
          <w:numId w:val="2"/>
        </w:numPr>
        <w:spacing w:before="60" w:after="60"/>
      </w:pPr>
      <w:r>
        <w:rPr>
          <w:rFonts w:ascii="Arial" w:cs="Arial" w:eastAsia="Arial" w:hAnsi="Arial"/>
          <w:color w:val="374151"/>
          <w:sz w:val="22"/>
          <w:szCs w:val="22"/>
        </w:rPr>
        <w:t xml:space="preserve">Behavioral score dashboard: completion rate, on-time rate, dispute rate, response time</w:t>
      </w:r>
    </w:p>
    <w:p>
      <w:pPr>
        <w:pStyle w:val="ListParagraph"/>
        <w:numPr>
          <w:ilvl w:val="0"/>
          <w:numId w:val="2"/>
        </w:numPr>
        <w:spacing w:before="60" w:after="60"/>
      </w:pPr>
      <w:r>
        <w:rPr>
          <w:rFonts w:ascii="Arial" w:cs="Arial" w:eastAsia="Arial" w:hAnsi="Arial"/>
          <w:color w:val="374151"/>
          <w:sz w:val="22"/>
          <w:szCs w:val="22"/>
        </w:rPr>
        <w:t xml:space="preserve">Completed delivery history with individual order details</w:t>
      </w:r>
    </w:p>
    <w:p>
      <w:pPr>
        <w:pStyle w:val="ListParagraph"/>
        <w:numPr>
          <w:ilvl w:val="0"/>
          <w:numId w:val="2"/>
        </w:numPr>
        <w:spacing w:before="60" w:after="60"/>
      </w:pPr>
      <w:r>
        <w:rPr>
          <w:rFonts w:ascii="Arial" w:cs="Arial" w:eastAsia="Arial" w:hAnsi="Arial"/>
          <w:color w:val="374151"/>
          <w:sz w:val="22"/>
          <w:szCs w:val="22"/>
        </w:rPr>
        <w:t xml:space="preserve">Active dispute log with evidence submission interface</w:t>
      </w:r>
    </w:p>
    <w:p>
      <w:pPr>
        <w:pStyle w:val="ListParagraph"/>
        <w:numPr>
          <w:ilvl w:val="0"/>
          <w:numId w:val="2"/>
        </w:numPr>
        <w:spacing w:before="60" w:after="60"/>
      </w:pPr>
      <w:r>
        <w:rPr>
          <w:rFonts w:ascii="Arial" w:cs="Arial" w:eastAsia="Arial" w:hAnsi="Arial"/>
          <w:color w:val="374151"/>
          <w:sz w:val="22"/>
          <w:szCs w:val="22"/>
        </w:rPr>
        <w:t xml:space="preserve">Deposit freeze notification with dispute details when triggered</w:t>
      </w:r>
    </w:p>
    <w:p>
      <w:pPr>
        <w:spacing w:before="200" w:after="0"/>
      </w:pPr>
      <w:r>
        <w:t xml:space="preserve"/>
      </w:r>
    </w:p>
    <w:p>
      <w:pPr>
        <w:pStyle w:val="Heading2"/>
        <w:spacing w:before="320" w:after="160"/>
      </w:pPr>
      <w:r>
        <w:rPr>
          <w:rFonts w:ascii="Arial" w:cs="Arial" w:eastAsia="Arial" w:hAnsi="Arial"/>
          <w:b/>
          <w:bCs/>
          <w:color w:val="1A56DB"/>
          <w:sz w:val="26"/>
          <w:szCs w:val="26"/>
        </w:rPr>
        <w:t xml:space="preserve">5.4 Customer Application — Android and PWA</w:t>
      </w:r>
    </w:p>
    <w:p>
      <w:pPr>
        <w:spacing w:before="80" w:after="80"/>
      </w:pPr>
      <w:r>
        <w:rPr>
          <w:rFonts w:ascii="Arial" w:cs="Arial" w:eastAsia="Arial" w:hAnsi="Arial"/>
          <w:color w:val="374151"/>
          <w:sz w:val="22"/>
          <w:szCs w:val="22"/>
        </w:rPr>
        <w:t xml:space="preserve">The Progressive Web App version is functionally identical to the native Android app for customer-facing features. It is shareable as a simple URL link in WhatsApp messages — the primary channel through which new customers will first encounter the platform.</w:t>
      </w:r>
    </w:p>
    <w:p>
      <w:pPr>
        <w:spacing w:before="120" w:after="0"/>
      </w:pPr>
      <w:r>
        <w:t xml:space="preserve"/>
      </w:r>
    </w:p>
    <w:p>
      <w:pPr>
        <w:pStyle w:val="Heading3"/>
        <w:spacing w:before="240" w:after="120"/>
      </w:pPr>
      <w:r>
        <w:rPr>
          <w:rFonts w:ascii="Arial" w:cs="Arial" w:eastAsia="Arial" w:hAnsi="Arial"/>
          <w:b/>
          <w:bCs/>
          <w:color w:val="1A1A2E"/>
          <w:sz w:val="22"/>
          <w:szCs w:val="22"/>
        </w:rPr>
        <w:t xml:space="preserve">Discovery — Vertical-Specific UIs</w:t>
      </w:r>
    </w:p>
    <w:p>
      <w:pPr>
        <w:spacing w:before="80" w:after="80"/>
      </w:pPr>
      <w:r>
        <w:rPr>
          <w:rFonts w:ascii="Arial" w:cs="Arial" w:eastAsia="Arial" w:hAnsi="Arial"/>
          <w:color w:val="374151"/>
          <w:sz w:val="22"/>
          <w:szCs w:val="22"/>
        </w:rPr>
        <w:t xml:space="preserve">Each commerce category has its own browsing interface designed for the specific behavior patterns of that category. Users are not forced through a generic product listing experience.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EBF0FC" w:val="clear"/>
            <w:tcMar>
              <w:top w:type="dxa" w:w="100"/>
              <w:left w:type="dxa" w:w="140"/>
              <w:bottom w:type="dxa" w:w="100"/>
              <w:right w:type="dxa" w:w="140"/>
            </w:tcMar>
          </w:tcPr>
          <w:p>
            <w:r>
              <w:rPr>
                <w:rFonts w:ascii="Arial" w:cs="Arial" w:eastAsia="Arial" w:hAnsi="Arial"/>
                <w:b/>
                <w:bCs/>
                <w:color w:val="1A1A2E"/>
                <w:sz w:val="20"/>
                <w:szCs w:val="20"/>
              </w:rPr>
              <w:t xml:space="preserve">Food UI</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Restaurant and home cook listings, cuisine type, preparation time, today's specials, visual-rich browsing for impulse decisions, filter by distance, rating, delivery time</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Clothing UI</w:t>
            </w:r>
          </w:p>
        </w:tc>
        <w:tc>
          <w:tcPr>
            <w:tcW w:type="dxa" w:w="6360"/>
            <w:tcBorders>
              <w:top w:val="single" w:color="D1D5DB" w:sz="1"/>
              <w:left w:val="single" w:color="D1D5DB" w:sz="1"/>
              <w:bottom w:val="single" w:color="D1D5DB" w:sz="1"/>
              <w:right w:val="single" w:color="D1D5DB" w:sz="1"/>
            </w:tcBorders>
            <w:shd w:fill="F5F5F5" w:val="clear"/>
            <w:tcMar>
              <w:top w:type="dxa" w:w="100"/>
              <w:left w:type="dxa" w:w="140"/>
              <w:bottom w:type="dxa" w:w="100"/>
              <w:right w:type="dxa" w:w="140"/>
            </w:tcMar>
          </w:tcPr>
          <w:p>
            <w:r>
              <w:rPr>
                <w:rFonts w:ascii="Arial" w:cs="Arial" w:eastAsia="Arial" w:hAnsi="Arial"/>
                <w:color w:val="374151"/>
                <w:sz w:val="20"/>
                <w:szCs w:val="20"/>
              </w:rPr>
              <w:t xml:space="preserve">Grid photo-forward browsing, size availability per item, filter by category, price, gender, full seller catalog view, made-to-order flow for tailors</w:t>
            </w:r>
          </w:p>
        </w:tc>
      </w:tr>
      <w:tr>
        <w:tc>
          <w:tcPr>
            <w:tcW w:type="dxa" w:w="3000"/>
            <w:tcBorders>
              <w:top w:val="single" w:color="D1D5DB" w:sz="1"/>
              <w:left w:val="single" w:color="D1D5DB" w:sz="1"/>
              <w:bottom w:val="single" w:color="D1D5DB" w:sz="1"/>
              <w:right w:val="single" w:color="D1D5DB" w:sz="1"/>
            </w:tcBorders>
            <w:shd w:fill="EBF0FC" w:val="clear"/>
            <w:tcMar>
              <w:top w:type="dxa" w:w="100"/>
              <w:left w:type="dxa" w:w="140"/>
              <w:bottom w:type="dxa" w:w="100"/>
              <w:right w:type="dxa" w:w="140"/>
            </w:tcMar>
          </w:tcPr>
          <w:p>
            <w:r>
              <w:rPr>
                <w:rFonts w:ascii="Arial" w:cs="Arial" w:eastAsia="Arial" w:hAnsi="Arial"/>
                <w:b/>
                <w:bCs/>
                <w:color w:val="1A1A2E"/>
                <w:sz w:val="20"/>
                <w:szCs w:val="20"/>
              </w:rPr>
              <w:t xml:space="preserve">Tech / Electronics UI</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Specification-forward listings, condition field (new/used/refurbished), price comparison across sellers listing same item, search by model number</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Home Improvement UI</w:t>
            </w:r>
          </w:p>
        </w:tc>
        <w:tc>
          <w:tcPr>
            <w:tcW w:type="dxa" w:w="6360"/>
            <w:tcBorders>
              <w:top w:val="single" w:color="D1D5DB" w:sz="1"/>
              <w:left w:val="single" w:color="D1D5DB" w:sz="1"/>
              <w:bottom w:val="single" w:color="D1D5DB" w:sz="1"/>
              <w:right w:val="single" w:color="D1D5DB" w:sz="1"/>
            </w:tcBorders>
            <w:shd w:fill="F5F5F5" w:val="clear"/>
            <w:tcMar>
              <w:top w:type="dxa" w:w="100"/>
              <w:left w:type="dxa" w:w="140"/>
              <w:bottom w:type="dxa" w:w="100"/>
              <w:right w:type="dxa" w:w="140"/>
            </w:tcMar>
          </w:tcPr>
          <w:p>
            <w:r>
              <w:rPr>
                <w:rFonts w:ascii="Arial" w:cs="Arial" w:eastAsia="Arial" w:hAnsi="Arial"/>
                <w:color w:val="374151"/>
                <w:sz w:val="20"/>
                <w:szCs w:val="20"/>
              </w:rPr>
              <w:t xml:space="preserve">Service and product hybrid, project-based browsing, quote request flow for scope-dependent pricing, before/after photo requirement</w:t>
            </w:r>
          </w:p>
        </w:tc>
      </w:tr>
      <w:tr>
        <w:tc>
          <w:tcPr>
            <w:tcW w:type="dxa" w:w="3000"/>
            <w:tcBorders>
              <w:top w:val="single" w:color="D1D5DB" w:sz="1"/>
              <w:left w:val="single" w:color="D1D5DB" w:sz="1"/>
              <w:bottom w:val="single" w:color="D1D5DB" w:sz="1"/>
              <w:right w:val="single" w:color="D1D5DB" w:sz="1"/>
            </w:tcBorders>
            <w:shd w:fill="EBF0FC" w:val="clear"/>
            <w:tcMar>
              <w:top w:type="dxa" w:w="100"/>
              <w:left w:type="dxa" w:w="140"/>
              <w:bottom w:type="dxa" w:w="100"/>
              <w:right w:type="dxa" w:w="140"/>
            </w:tcMar>
          </w:tcPr>
          <w:p>
            <w:r>
              <w:rPr>
                <w:rFonts w:ascii="Arial" w:cs="Arial" w:eastAsia="Arial" w:hAnsi="Arial"/>
                <w:b/>
                <w:bCs/>
                <w:color w:val="1A1A2E"/>
                <w:sz w:val="20"/>
                <w:szCs w:val="20"/>
              </w:rPr>
              <w:t xml:space="preserve">Transport UI</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Origin and destination map pins, vehicle type selection, flat rate display, provider profiles — no service category label anywhere in interface</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General / Other</w:t>
            </w:r>
          </w:p>
        </w:tc>
        <w:tc>
          <w:tcPr>
            <w:tcW w:type="dxa" w:w="6360"/>
            <w:tcBorders>
              <w:top w:val="single" w:color="D1D5DB" w:sz="1"/>
              <w:left w:val="single" w:color="D1D5DB" w:sz="1"/>
              <w:bottom w:val="single" w:color="D1D5DB" w:sz="1"/>
              <w:right w:val="single" w:color="D1D5DB" w:sz="1"/>
            </w:tcBorders>
            <w:shd w:fill="F5F5F5" w:val="clear"/>
            <w:tcMar>
              <w:top w:type="dxa" w:w="100"/>
              <w:left w:type="dxa" w:w="140"/>
              <w:bottom w:type="dxa" w:w="100"/>
              <w:right w:type="dxa" w:w="140"/>
            </w:tcMar>
          </w:tcPr>
          <w:p>
            <w:r>
              <w:rPr>
                <w:rFonts w:ascii="Arial" w:cs="Arial" w:eastAsia="Arial" w:hAnsi="Arial"/>
                <w:color w:val="374151"/>
                <w:sz w:val="20"/>
                <w:szCs w:val="20"/>
              </w:rPr>
              <w:t xml:space="preserve">Catch-all for listings that don't fit specific verticals — critical for informal economy sellers</w:t>
            </w:r>
          </w:p>
        </w:tc>
      </w:tr>
    </w:tbl>
    <w:p>
      <w:pPr>
        <w:spacing w:before="160" w:after="0"/>
      </w:pPr>
      <w:r>
        <w:t xml:space="preserve"/>
      </w:r>
    </w:p>
    <w:p>
      <w:pPr>
        <w:pStyle w:val="Heading3"/>
        <w:spacing w:before="240" w:after="120"/>
      </w:pPr>
      <w:r>
        <w:rPr>
          <w:rFonts w:ascii="Arial" w:cs="Arial" w:eastAsia="Arial" w:hAnsi="Arial"/>
          <w:b/>
          <w:bCs/>
          <w:color w:val="1A1A2E"/>
          <w:sz w:val="22"/>
          <w:szCs w:val="22"/>
        </w:rPr>
        <w:t xml:space="preserve">Order Flow</w:t>
      </w:r>
    </w:p>
    <w:p>
      <w:pPr>
        <w:pStyle w:val="ListParagraph"/>
        <w:numPr>
          <w:ilvl w:val="0"/>
          <w:numId w:val="2"/>
        </w:numPr>
        <w:spacing w:before="60" w:after="60"/>
      </w:pPr>
      <w:r>
        <w:rPr>
          <w:rFonts w:ascii="Arial" w:cs="Arial" w:eastAsia="Arial" w:hAnsi="Arial"/>
          <w:color w:val="374151"/>
          <w:sz w:val="22"/>
          <w:szCs w:val="22"/>
        </w:rPr>
        <w:t xml:space="preserve">Browse → select items → review order summary</w:t>
      </w:r>
    </w:p>
    <w:p>
      <w:pPr>
        <w:pStyle w:val="ListParagraph"/>
        <w:numPr>
          <w:ilvl w:val="0"/>
          <w:numId w:val="2"/>
        </w:numPr>
        <w:spacing w:before="60" w:after="60"/>
      </w:pPr>
      <w:r>
        <w:rPr>
          <w:rFonts w:ascii="Arial" w:cs="Arial" w:eastAsia="Arial" w:hAnsi="Arial"/>
          <w:color w:val="374151"/>
          <w:sz w:val="22"/>
          <w:szCs w:val="22"/>
        </w:rPr>
        <w:t xml:space="preserve">Delivery address: GPS pin on map plus free-text description field (required — supports 'near the green mosque' style directions)</w:t>
      </w:r>
    </w:p>
    <w:p>
      <w:pPr>
        <w:pStyle w:val="ListParagraph"/>
        <w:numPr>
          <w:ilvl w:val="0"/>
          <w:numId w:val="2"/>
        </w:numPr>
        <w:spacing w:before="60" w:after="60"/>
      </w:pPr>
      <w:r>
        <w:rPr>
          <w:rFonts w:ascii="Arial" w:cs="Arial" w:eastAsia="Arial" w:hAnsi="Arial"/>
          <w:color w:val="374151"/>
          <w:sz w:val="22"/>
          <w:szCs w:val="22"/>
        </w:rPr>
        <w:t xml:space="preserve">Order placement: confirmation with estimated delivery time</w:t>
      </w:r>
    </w:p>
    <w:p>
      <w:pPr>
        <w:pStyle w:val="ListParagraph"/>
        <w:numPr>
          <w:ilvl w:val="0"/>
          <w:numId w:val="2"/>
        </w:numPr>
        <w:spacing w:before="60" w:after="60"/>
      </w:pPr>
      <w:r>
        <w:rPr>
          <w:rFonts w:ascii="Arial" w:cs="Arial" w:eastAsia="Arial" w:hAnsi="Arial"/>
          <w:color w:val="374151"/>
          <w:sz w:val="22"/>
          <w:szCs w:val="22"/>
        </w:rPr>
        <w:t xml:space="preserve">Real-time tracking: live map showing provider location from pickup to delivery</w:t>
      </w:r>
    </w:p>
    <w:p>
      <w:pPr>
        <w:pStyle w:val="ListParagraph"/>
        <w:numPr>
          <w:ilvl w:val="0"/>
          <w:numId w:val="2"/>
        </w:numPr>
        <w:spacing w:before="60" w:after="60"/>
      </w:pPr>
      <w:r>
        <w:rPr>
          <w:rFonts w:ascii="Arial" w:cs="Arial" w:eastAsia="Arial" w:hAnsi="Arial"/>
          <w:color w:val="374151"/>
          <w:sz w:val="22"/>
          <w:szCs w:val="22"/>
        </w:rPr>
        <w:t xml:space="preserve">Status push notifications: confirmed, being prepared, provider en route to pickup, provider has parcel, provider near you, delivered</w:t>
      </w:r>
    </w:p>
    <w:p>
      <w:pPr>
        <w:pStyle w:val="ListParagraph"/>
        <w:numPr>
          <w:ilvl w:val="0"/>
          <w:numId w:val="2"/>
        </w:numPr>
        <w:spacing w:before="60" w:after="60"/>
      </w:pPr>
      <w:r>
        <w:rPr>
          <w:rFonts w:ascii="Arial" w:cs="Arial" w:eastAsia="Arial" w:hAnsi="Arial"/>
          <w:color w:val="374151"/>
          <w:sz w:val="22"/>
          <w:szCs w:val="22"/>
        </w:rPr>
        <w:t xml:space="preserve">Delivery: cash payment to provider</w:t>
      </w:r>
    </w:p>
    <w:p>
      <w:pPr>
        <w:pStyle w:val="ListParagraph"/>
        <w:numPr>
          <w:ilvl w:val="0"/>
          <w:numId w:val="2"/>
        </w:numPr>
        <w:spacing w:before="60" w:after="60"/>
      </w:pPr>
      <w:r>
        <w:rPr>
          <w:rFonts w:ascii="Arial" w:cs="Arial" w:eastAsia="Arial" w:hAnsi="Arial"/>
          <w:color w:val="374151"/>
          <w:sz w:val="22"/>
          <w:szCs w:val="22"/>
        </w:rPr>
        <w:t xml:space="preserve">Confirmation: confirm received or initiate dispute — window closes after platform-defined period</w:t>
      </w:r>
    </w:p>
    <w:p>
      <w:pPr>
        <w:spacing w:before="80" w:after="0"/>
      </w:pPr>
      <w:r>
        <w:t xml:space="preserve"/>
      </w:r>
    </w:p>
    <w:p>
      <w:pPr>
        <w:pStyle w:val="Heading3"/>
        <w:spacing w:before="240" w:after="120"/>
      </w:pPr>
      <w:r>
        <w:rPr>
          <w:rFonts w:ascii="Arial" w:cs="Arial" w:eastAsia="Arial" w:hAnsi="Arial"/>
          <w:b/>
          <w:bCs/>
          <w:color w:val="1A1A2E"/>
          <w:sz w:val="22"/>
          <w:szCs w:val="22"/>
        </w:rPr>
        <w:t xml:space="preserve">Communications</w:t>
      </w:r>
    </w:p>
    <w:p>
      <w:pPr>
        <w:pStyle w:val="ListParagraph"/>
        <w:numPr>
          <w:ilvl w:val="0"/>
          <w:numId w:val="2"/>
        </w:numPr>
        <w:spacing w:before="60" w:after="60"/>
      </w:pPr>
      <w:r>
        <w:rPr>
          <w:rFonts w:ascii="Arial" w:cs="Arial" w:eastAsia="Arial" w:hAnsi="Arial"/>
          <w:color w:val="374151"/>
          <w:sz w:val="22"/>
          <w:szCs w:val="22"/>
        </w:rPr>
        <w:t xml:space="preserve">In-app chat and VoIP call with delivery provider once they have the parcel</w:t>
      </w:r>
    </w:p>
    <w:p>
      <w:pPr>
        <w:pStyle w:val="ListParagraph"/>
        <w:numPr>
          <w:ilvl w:val="0"/>
          <w:numId w:val="2"/>
        </w:numPr>
        <w:spacing w:before="60" w:after="60"/>
      </w:pPr>
      <w:r>
        <w:rPr>
          <w:rFonts w:ascii="Arial" w:cs="Arial" w:eastAsia="Arial" w:hAnsi="Arial"/>
          <w:color w:val="374151"/>
          <w:sz w:val="22"/>
          <w:szCs w:val="22"/>
        </w:rPr>
        <w:t xml:space="preserve">No direct communication with seller unless seller initiates</w:t>
      </w:r>
    </w:p>
    <w:p>
      <w:pPr>
        <w:pStyle w:val="ListParagraph"/>
        <w:numPr>
          <w:ilvl w:val="0"/>
          <w:numId w:val="2"/>
        </w:numPr>
        <w:spacing w:before="60" w:after="60"/>
      </w:pPr>
      <w:r>
        <w:rPr>
          <w:rFonts w:ascii="Arial" w:cs="Arial" w:eastAsia="Arial" w:hAnsi="Arial"/>
          <w:color w:val="374151"/>
          <w:sz w:val="22"/>
          <w:szCs w:val="22"/>
        </w:rPr>
        <w:t xml:space="preserve">All communications through platform for dispute evidence logging</w:t>
      </w:r>
    </w:p>
    <w:p>
      <w:pPr>
        <w:spacing w:before="80" w:after="0"/>
      </w:pPr>
      <w:r>
        <w:t xml:space="preserve"/>
      </w:r>
    </w:p>
    <w:p>
      <w:pPr>
        <w:pStyle w:val="Heading3"/>
        <w:spacing w:before="240" w:after="120"/>
      </w:pPr>
      <w:r>
        <w:rPr>
          <w:rFonts w:ascii="Arial" w:cs="Arial" w:eastAsia="Arial" w:hAnsi="Arial"/>
          <w:b/>
          <w:bCs/>
          <w:color w:val="1A1A2E"/>
          <w:sz w:val="22"/>
          <w:szCs w:val="22"/>
        </w:rPr>
        <w:t xml:space="preserve">Account (Optional)</w:t>
      </w:r>
    </w:p>
    <w:p>
      <w:pPr>
        <w:pStyle w:val="ListParagraph"/>
        <w:numPr>
          <w:ilvl w:val="0"/>
          <w:numId w:val="2"/>
        </w:numPr>
        <w:spacing w:before="60" w:after="60"/>
      </w:pPr>
      <w:r>
        <w:rPr>
          <w:rFonts w:ascii="Arial" w:cs="Arial" w:eastAsia="Arial" w:hAnsi="Arial"/>
          <w:color w:val="374151"/>
          <w:sz w:val="22"/>
          <w:szCs w:val="22"/>
        </w:rPr>
        <w:t xml:space="preserve">Order history with reorder capability</w:t>
      </w:r>
    </w:p>
    <w:p>
      <w:pPr>
        <w:pStyle w:val="ListParagraph"/>
        <w:numPr>
          <w:ilvl w:val="0"/>
          <w:numId w:val="2"/>
        </w:numPr>
        <w:spacing w:before="60" w:after="60"/>
      </w:pPr>
      <w:r>
        <w:rPr>
          <w:rFonts w:ascii="Arial" w:cs="Arial" w:eastAsia="Arial" w:hAnsi="Arial"/>
          <w:color w:val="374151"/>
          <w:sz w:val="22"/>
          <w:szCs w:val="22"/>
        </w:rPr>
        <w:t xml:space="preserve">Saved delivery addresses with nicknames</w:t>
      </w:r>
    </w:p>
    <w:p>
      <w:pPr>
        <w:pStyle w:val="ListParagraph"/>
        <w:numPr>
          <w:ilvl w:val="0"/>
          <w:numId w:val="2"/>
        </w:numPr>
        <w:spacing w:before="60" w:after="60"/>
      </w:pPr>
      <w:r>
        <w:rPr>
          <w:rFonts w:ascii="Arial" w:cs="Arial" w:eastAsia="Arial" w:hAnsi="Arial"/>
          <w:color w:val="374151"/>
          <w:sz w:val="22"/>
          <w:szCs w:val="22"/>
        </w:rPr>
        <w:t xml:space="preserve">Preferred sellers list</w:t>
      </w:r>
    </w:p>
    <w:p>
      <w:pPr>
        <w:pStyle w:val="ListParagraph"/>
        <w:numPr>
          <w:ilvl w:val="0"/>
          <w:numId w:val="2"/>
        </w:numPr>
        <w:spacing w:before="60" w:after="60"/>
      </w:pPr>
      <w:r>
        <w:rPr>
          <w:rFonts w:ascii="Arial" w:cs="Arial" w:eastAsia="Arial" w:hAnsi="Arial"/>
          <w:color w:val="374151"/>
          <w:sz w:val="22"/>
          <w:szCs w:val="22"/>
        </w:rPr>
        <w:t xml:space="preserve">Reliability score visibility — customer can see their own score</w:t>
      </w:r>
    </w:p>
    <w:p>
      <w:pPr>
        <w:pStyle w:val="ListParagraph"/>
        <w:numPr>
          <w:ilvl w:val="0"/>
          <w:numId w:val="2"/>
        </w:numPr>
        <w:spacing w:before="60" w:after="60"/>
      </w:pPr>
      <w:r>
        <w:rPr>
          <w:rFonts w:ascii="Arial" w:cs="Arial" w:eastAsia="Arial" w:hAnsi="Arial"/>
          <w:color w:val="374151"/>
          <w:sz w:val="22"/>
          <w:szCs w:val="22"/>
        </w:rPr>
        <w:t xml:space="preserve">Active dispute tracking</w:t>
      </w:r>
    </w:p>
    <w:p>
      <w:pPr>
        <w:pBdr>
          <w:bottom w:val="single" w:color="D1D5DB" w:sz="2" w:space="1"/>
        </w:pBdr>
        <w:spacing w:before="200" w:after="200"/>
      </w:pPr>
      <w:r>
        <w:t xml:space="preserve"/>
      </w:r>
    </w:p>
    <w:p>
      <w:pPr>
        <w:pStyle w:val="Heading1"/>
        <w:pBdr>
          <w:bottom w:val="single" w:color="1A56DB" w:sz="4" w:space="4"/>
        </w:pBdr>
        <w:spacing w:before="400" w:after="200"/>
      </w:pPr>
      <w:r>
        <w:rPr>
          <w:rFonts w:ascii="Arial" w:cs="Arial" w:eastAsia="Arial" w:hAnsi="Arial"/>
          <w:b/>
          <w:bCs/>
          <w:color w:val="1A1A2E"/>
          <w:sz w:val="32"/>
          <w:szCs w:val="32"/>
        </w:rPr>
        <w:t xml:space="preserve">6. Vertical-Specific Features</w:t>
      </w:r>
    </w:p>
    <w:p>
      <w:pPr>
        <w:pStyle w:val="Heading2"/>
        <w:spacing w:before="320" w:after="160"/>
      </w:pPr>
      <w:r>
        <w:rPr>
          <w:rFonts w:ascii="Arial" w:cs="Arial" w:eastAsia="Arial" w:hAnsi="Arial"/>
          <w:b/>
          <w:bCs/>
          <w:color w:val="1A56DB"/>
          <w:sz w:val="26"/>
          <w:szCs w:val="26"/>
        </w:rPr>
        <w:t xml:space="preserve">6.1 Food</w:t>
      </w:r>
    </w:p>
    <w:p>
      <w:pPr>
        <w:pStyle w:val="ListParagraph"/>
        <w:numPr>
          <w:ilvl w:val="0"/>
          <w:numId w:val="2"/>
        </w:numPr>
        <w:spacing w:before="60" w:after="60"/>
      </w:pPr>
      <w:r>
        <w:rPr>
          <w:rFonts w:ascii="Arial" w:cs="Arial" w:eastAsia="Arial" w:hAnsi="Arial"/>
          <w:color w:val="374151"/>
          <w:sz w:val="22"/>
          <w:szCs w:val="22"/>
        </w:rPr>
        <w:t xml:space="preserve">Pre-order scheduling — order tonight for next-morning delivery</w:t>
      </w:r>
    </w:p>
    <w:p>
      <w:pPr>
        <w:pStyle w:val="ListParagraph"/>
        <w:numPr>
          <w:ilvl w:val="0"/>
          <w:numId w:val="2"/>
        </w:numPr>
        <w:spacing w:before="60" w:after="60"/>
      </w:pPr>
      <w:r>
        <w:rPr>
          <w:rFonts w:ascii="Arial" w:cs="Arial" w:eastAsia="Arial" w:hAnsi="Arial"/>
          <w:color w:val="374151"/>
          <w:sz w:val="22"/>
          <w:szCs w:val="22"/>
        </w:rPr>
        <w:t xml:space="preserve">Recurring order support for regular customers (daily coffee, weekly groceries)</w:t>
      </w:r>
    </w:p>
    <w:p>
      <w:pPr>
        <w:pStyle w:val="ListParagraph"/>
        <w:numPr>
          <w:ilvl w:val="0"/>
          <w:numId w:val="2"/>
        </w:numPr>
        <w:spacing w:before="60" w:after="60"/>
      </w:pPr>
      <w:r>
        <w:rPr>
          <w:rFonts w:ascii="Arial" w:cs="Arial" w:eastAsia="Arial" w:hAnsi="Arial"/>
          <w:color w:val="374151"/>
          <w:sz w:val="22"/>
          <w:szCs w:val="22"/>
        </w:rPr>
        <w:t xml:space="preserve">Dietary filter tags: halal (default all), vegetarian, gluten-free, allergen information</w:t>
      </w:r>
    </w:p>
    <w:p>
      <w:pPr>
        <w:pStyle w:val="ListParagraph"/>
        <w:numPr>
          <w:ilvl w:val="0"/>
          <w:numId w:val="2"/>
        </w:numPr>
        <w:spacing w:before="60" w:after="60"/>
      </w:pPr>
      <w:r>
        <w:rPr>
          <w:rFonts w:ascii="Arial" w:cs="Arial" w:eastAsia="Arial" w:hAnsi="Arial"/>
          <w:color w:val="374151"/>
          <w:sz w:val="22"/>
          <w:szCs w:val="22"/>
        </w:rPr>
        <w:t xml:space="preserve">Minimum order amount per seller</w:t>
      </w:r>
    </w:p>
    <w:p>
      <w:pPr>
        <w:pStyle w:val="ListParagraph"/>
        <w:numPr>
          <w:ilvl w:val="0"/>
          <w:numId w:val="2"/>
        </w:numPr>
        <w:spacing w:before="60" w:after="60"/>
      </w:pPr>
      <w:r>
        <w:rPr>
          <w:rFonts w:ascii="Arial" w:cs="Arial" w:eastAsia="Arial" w:hAnsi="Arial"/>
          <w:color w:val="374151"/>
          <w:sz w:val="22"/>
          <w:szCs w:val="22"/>
        </w:rPr>
        <w:t xml:space="preserve">Group order flow — multiple customers combine orders from one seller to meet minimum</w:t>
      </w:r>
    </w:p>
    <w:p>
      <w:pPr>
        <w:pStyle w:val="ListParagraph"/>
        <w:numPr>
          <w:ilvl w:val="0"/>
          <w:numId w:val="2"/>
        </w:numPr>
        <w:spacing w:before="60" w:after="60"/>
      </w:pPr>
      <w:r>
        <w:rPr>
          <w:rFonts w:ascii="Arial" w:cs="Arial" w:eastAsia="Arial" w:hAnsi="Arial"/>
          <w:color w:val="374151"/>
          <w:sz w:val="22"/>
          <w:szCs w:val="22"/>
        </w:rPr>
        <w:t xml:space="preserve">Preparation status push to provider — seller marks 'ready in X minutes' so provider times arrival</w:t>
      </w:r>
    </w:p>
    <w:p>
      <w:pPr>
        <w:spacing w:before="160" w:after="0"/>
      </w:pPr>
      <w:r>
        <w:t xml:space="preserve"/>
      </w:r>
    </w:p>
    <w:p>
      <w:pPr>
        <w:pStyle w:val="Heading2"/>
        <w:spacing w:before="320" w:after="160"/>
      </w:pPr>
      <w:r>
        <w:rPr>
          <w:rFonts w:ascii="Arial" w:cs="Arial" w:eastAsia="Arial" w:hAnsi="Arial"/>
          <w:b/>
          <w:bCs/>
          <w:color w:val="1A56DB"/>
          <w:sz w:val="26"/>
          <w:szCs w:val="26"/>
        </w:rPr>
        <w:t xml:space="preserve">6.2 Transport</w:t>
      </w:r>
    </w:p>
    <w:p>
      <w:pPr>
        <w:pStyle w:val="ListParagraph"/>
        <w:numPr>
          <w:ilvl w:val="0"/>
          <w:numId w:val="2"/>
        </w:numPr>
        <w:spacing w:before="60" w:after="60"/>
      </w:pPr>
      <w:r>
        <w:rPr>
          <w:rFonts w:ascii="Arial" w:cs="Arial" w:eastAsia="Arial" w:hAnsi="Arial"/>
          <w:color w:val="374151"/>
          <w:sz w:val="22"/>
          <w:szCs w:val="22"/>
        </w:rPr>
        <w:t xml:space="preserve">Multi-stop routing: pickup from A, deliver to B, continue to C</w:t>
      </w:r>
    </w:p>
    <w:p>
      <w:pPr>
        <w:pStyle w:val="ListParagraph"/>
        <w:numPr>
          <w:ilvl w:val="0"/>
          <w:numId w:val="2"/>
        </w:numPr>
        <w:spacing w:before="60" w:after="60"/>
      </w:pPr>
      <w:r>
        <w:rPr>
          <w:rFonts w:ascii="Arial" w:cs="Arial" w:eastAsia="Arial" w:hAnsi="Arial"/>
          <w:color w:val="374151"/>
          <w:sz w:val="22"/>
          <w:szCs w:val="22"/>
        </w:rPr>
        <w:t xml:space="preserve">Moving service flow: large item transport with vehicle size/type selection</w:t>
      </w:r>
    </w:p>
    <w:p>
      <w:pPr>
        <w:pStyle w:val="ListParagraph"/>
        <w:numPr>
          <w:ilvl w:val="0"/>
          <w:numId w:val="2"/>
        </w:numPr>
        <w:spacing w:before="60" w:after="60"/>
      </w:pPr>
      <w:r>
        <w:rPr>
          <w:rFonts w:ascii="Arial" w:cs="Arial" w:eastAsia="Arial" w:hAnsi="Arial"/>
          <w:color w:val="374151"/>
          <w:sz w:val="22"/>
          <w:szCs w:val="22"/>
        </w:rPr>
        <w:t xml:space="preserve">Scheduled future bookings</w:t>
      </w:r>
    </w:p>
    <w:p>
      <w:pPr>
        <w:pStyle w:val="ListParagraph"/>
        <w:numPr>
          <w:ilvl w:val="0"/>
          <w:numId w:val="2"/>
        </w:numPr>
        <w:spacing w:before="60" w:after="60"/>
      </w:pPr>
      <w:r>
        <w:rPr>
          <w:rFonts w:ascii="Arial" w:cs="Arial" w:eastAsia="Arial" w:hAnsi="Arial"/>
          <w:color w:val="374151"/>
          <w:sz w:val="22"/>
          <w:szCs w:val="22"/>
        </w:rPr>
        <w:t xml:space="preserve">Shared transport option — provider fills vehicle with multiple passengers or parcels going same direction</w:t>
      </w:r>
    </w:p>
    <w:p>
      <w:pPr>
        <w:spacing w:before="80" w:after="80"/>
        <w:ind w:left="400"/>
      </w:pPr>
      <w:r>
        <w:rPr>
          <w:rFonts w:ascii="Arial" w:cs="Arial" w:eastAsia="Arial" w:hAnsi="Arial"/>
          <w:b/>
          <w:bCs/>
          <w:color w:val="B45309"/>
          <w:sz w:val="20"/>
          <w:szCs w:val="20"/>
        </w:rPr>
        <w:t xml:space="preserve">⚠ </w:t>
      </w:r>
      <w:r>
        <w:rPr>
          <w:rFonts w:ascii="Arial" w:cs="Arial" w:eastAsia="Arial" w:hAnsi="Arial"/>
          <w:i/>
          <w:iCs/>
          <w:color w:val="92400E"/>
          <w:sz w:val="20"/>
          <w:szCs w:val="20"/>
        </w:rPr>
        <w:t xml:space="preserve">Critical: No reference to taxi, ride-hailing, or any regulated transport category anywhere in this vertical. The interface is a logistics booking tool. What gets transported is between user and provider.</w:t>
      </w:r>
    </w:p>
    <w:p>
      <w:pPr>
        <w:spacing w:before="160" w:after="0"/>
      </w:pPr>
      <w:r>
        <w:t xml:space="preserve"/>
      </w:r>
    </w:p>
    <w:p>
      <w:pPr>
        <w:pStyle w:val="Heading2"/>
        <w:spacing w:before="320" w:after="160"/>
      </w:pPr>
      <w:r>
        <w:rPr>
          <w:rFonts w:ascii="Arial" w:cs="Arial" w:eastAsia="Arial" w:hAnsi="Arial"/>
          <w:b/>
          <w:bCs/>
          <w:color w:val="1A56DB"/>
          <w:sz w:val="26"/>
          <w:szCs w:val="26"/>
        </w:rPr>
        <w:t xml:space="preserve">6.3 Clothing</w:t>
      </w:r>
    </w:p>
    <w:p>
      <w:pPr>
        <w:pStyle w:val="ListParagraph"/>
        <w:numPr>
          <w:ilvl w:val="0"/>
          <w:numId w:val="2"/>
        </w:numPr>
        <w:spacing w:before="60" w:after="60"/>
      </w:pPr>
      <w:r>
        <w:rPr>
          <w:rFonts w:ascii="Arial" w:cs="Arial" w:eastAsia="Arial" w:hAnsi="Arial"/>
          <w:color w:val="374151"/>
          <w:sz w:val="22"/>
          <w:szCs w:val="22"/>
        </w:rPr>
        <w:t xml:space="preserve">Size availability shown per individual listing item — no 'contact seller to check size'</w:t>
      </w:r>
    </w:p>
    <w:p>
      <w:pPr>
        <w:pStyle w:val="ListParagraph"/>
        <w:numPr>
          <w:ilvl w:val="0"/>
          <w:numId w:val="2"/>
        </w:numPr>
        <w:spacing w:before="60" w:after="60"/>
      </w:pPr>
      <w:r>
        <w:rPr>
          <w:rFonts w:ascii="Arial" w:cs="Arial" w:eastAsia="Arial" w:hAnsi="Arial"/>
          <w:color w:val="374151"/>
          <w:sz w:val="22"/>
          <w:szCs w:val="22"/>
        </w:rPr>
        <w:t xml:space="preserve">Made-to-order flow for tailors and seamstresses: customer submits measurements (guided form), seller confirms feasibility and timeline, production progress updates</w:t>
      </w:r>
    </w:p>
    <w:p>
      <w:pPr>
        <w:pStyle w:val="ListParagraph"/>
        <w:numPr>
          <w:ilvl w:val="0"/>
          <w:numId w:val="2"/>
        </w:numPr>
        <w:spacing w:before="60" w:after="60"/>
      </w:pPr>
      <w:r>
        <w:rPr>
          <w:rFonts w:ascii="Arial" w:cs="Arial" w:eastAsia="Arial" w:hAnsi="Arial"/>
          <w:color w:val="374151"/>
          <w:sz w:val="22"/>
          <w:szCs w:val="22"/>
        </w:rPr>
        <w:t xml:space="preserve">Returns flow: photo evidence of disputed quality, seller-managed resolution</w:t>
      </w:r>
    </w:p>
    <w:p>
      <w:pPr>
        <w:pStyle w:val="ListParagraph"/>
        <w:numPr>
          <w:ilvl w:val="0"/>
          <w:numId w:val="2"/>
        </w:numPr>
        <w:spacing w:before="60" w:after="60"/>
      </w:pPr>
      <w:r>
        <w:rPr>
          <w:rFonts w:ascii="Arial" w:cs="Arial" w:eastAsia="Arial" w:hAnsi="Arial"/>
          <w:color w:val="374151"/>
          <w:sz w:val="22"/>
          <w:szCs w:val="22"/>
        </w:rPr>
        <w:t xml:space="preserve">Seller wardrobe mode: outfit and styling service listings</w:t>
      </w:r>
    </w:p>
    <w:p>
      <w:pPr>
        <w:spacing w:before="160" w:after="0"/>
      </w:pPr>
      <w:r>
        <w:t xml:space="preserve"/>
      </w:r>
    </w:p>
    <w:p>
      <w:pPr>
        <w:pStyle w:val="Heading2"/>
        <w:spacing w:before="320" w:after="160"/>
      </w:pPr>
      <w:r>
        <w:rPr>
          <w:rFonts w:ascii="Arial" w:cs="Arial" w:eastAsia="Arial" w:hAnsi="Arial"/>
          <w:b/>
          <w:bCs/>
          <w:color w:val="1A56DB"/>
          <w:sz w:val="26"/>
          <w:szCs w:val="26"/>
        </w:rPr>
        <w:t xml:space="preserve">6.4 Home Improvement</w:t>
      </w:r>
    </w:p>
    <w:p>
      <w:pPr>
        <w:pStyle w:val="ListParagraph"/>
        <w:numPr>
          <w:ilvl w:val="0"/>
          <w:numId w:val="2"/>
        </w:numPr>
        <w:spacing w:before="60" w:after="60"/>
      </w:pPr>
      <w:r>
        <w:rPr>
          <w:rFonts w:ascii="Arial" w:cs="Arial" w:eastAsia="Arial" w:hAnsi="Arial"/>
          <w:color w:val="374151"/>
          <w:sz w:val="22"/>
          <w:szCs w:val="22"/>
        </w:rPr>
        <w:t xml:space="preserve">Quote request flow: customer describes scope, photos encouraged, seller responds with quote</w:t>
      </w:r>
    </w:p>
    <w:p>
      <w:pPr>
        <w:pStyle w:val="ListParagraph"/>
        <w:numPr>
          <w:ilvl w:val="0"/>
          <w:numId w:val="2"/>
        </w:numPr>
        <w:spacing w:before="60" w:after="60"/>
      </w:pPr>
      <w:r>
        <w:rPr>
          <w:rFonts w:ascii="Arial" w:cs="Arial" w:eastAsia="Arial" w:hAnsi="Arial"/>
          <w:color w:val="374151"/>
          <w:sz w:val="22"/>
          <w:szCs w:val="22"/>
        </w:rPr>
        <w:t xml:space="preserve">Bundled listings: material plus installation as single offering</w:t>
      </w:r>
    </w:p>
    <w:p>
      <w:pPr>
        <w:pStyle w:val="ListParagraph"/>
        <w:numPr>
          <w:ilvl w:val="0"/>
          <w:numId w:val="2"/>
        </w:numPr>
        <w:spacing w:before="60" w:after="60"/>
      </w:pPr>
      <w:r>
        <w:rPr>
          <w:rFonts w:ascii="Arial" w:cs="Arial" w:eastAsia="Arial" w:hAnsi="Arial"/>
          <w:color w:val="374151"/>
          <w:sz w:val="22"/>
          <w:szCs w:val="22"/>
        </w:rPr>
        <w:t xml:space="preserve">Neighborhood service area: provider defines specific quartiers they serve, not just a radius</w:t>
      </w:r>
    </w:p>
    <w:p>
      <w:pPr>
        <w:pStyle w:val="ListParagraph"/>
        <w:numPr>
          <w:ilvl w:val="0"/>
          <w:numId w:val="2"/>
        </w:numPr>
        <w:spacing w:before="60" w:after="60"/>
      </w:pPr>
      <w:r>
        <w:rPr>
          <w:rFonts w:ascii="Arial" w:cs="Arial" w:eastAsia="Arial" w:hAnsi="Arial"/>
          <w:color w:val="374151"/>
          <w:sz w:val="22"/>
          <w:szCs w:val="22"/>
        </w:rPr>
        <w:t xml:space="preserve">Before/after photo requirement for completed service jobs — builds seller portfolio automatically</w:t>
      </w:r>
    </w:p>
    <w:p>
      <w:pPr>
        <w:pStyle w:val="ListParagraph"/>
        <w:numPr>
          <w:ilvl w:val="0"/>
          <w:numId w:val="2"/>
        </w:numPr>
        <w:spacing w:before="60" w:after="60"/>
      </w:pPr>
      <w:r>
        <w:rPr>
          <w:rFonts w:ascii="Arial" w:cs="Arial" w:eastAsia="Arial" w:hAnsi="Arial"/>
          <w:color w:val="374151"/>
          <w:sz w:val="22"/>
          <w:szCs w:val="22"/>
        </w:rPr>
        <w:t xml:space="preserve">Scheduled job booking: pick date and time window for service delivery</w:t>
      </w:r>
    </w:p>
    <w:p>
      <w:pPr>
        <w:spacing w:before="160" w:after="0"/>
      </w:pPr>
      <w:r>
        <w:t xml:space="preserve"/>
      </w:r>
    </w:p>
    <w:p>
      <w:pPr>
        <w:pStyle w:val="Heading2"/>
        <w:spacing w:before="320" w:after="160"/>
      </w:pPr>
      <w:r>
        <w:rPr>
          <w:rFonts w:ascii="Arial" w:cs="Arial" w:eastAsia="Arial" w:hAnsi="Arial"/>
          <w:b/>
          <w:bCs/>
          <w:color w:val="1A56DB"/>
          <w:sz w:val="26"/>
          <w:szCs w:val="26"/>
        </w:rPr>
        <w:t xml:space="preserve">6.5 General / Other</w:t>
      </w:r>
    </w:p>
    <w:p>
      <w:pPr>
        <w:pStyle w:val="ListParagraph"/>
        <w:numPr>
          <w:ilvl w:val="0"/>
          <w:numId w:val="2"/>
        </w:numPr>
        <w:spacing w:before="60" w:after="60"/>
      </w:pPr>
      <w:r>
        <w:rPr>
          <w:rFonts w:ascii="Arial" w:cs="Arial" w:eastAsia="Arial" w:hAnsi="Arial"/>
          <w:color w:val="374151"/>
          <w:sz w:val="22"/>
          <w:szCs w:val="22"/>
        </w:rPr>
        <w:t xml:space="preserve">No category restrictions — seller defines their own listing type</w:t>
      </w:r>
    </w:p>
    <w:p>
      <w:pPr>
        <w:pStyle w:val="ListParagraph"/>
        <w:numPr>
          <w:ilvl w:val="0"/>
          <w:numId w:val="2"/>
        </w:numPr>
        <w:spacing w:before="60" w:after="60"/>
      </w:pPr>
      <w:r>
        <w:rPr>
          <w:rFonts w:ascii="Arial" w:cs="Arial" w:eastAsia="Arial" w:hAnsi="Arial"/>
          <w:color w:val="374151"/>
          <w:sz w:val="22"/>
          <w:szCs w:val="22"/>
        </w:rPr>
        <w:t xml:space="preserve">Custom attribute fields: seller can add any key-value pair to their listing</w:t>
      </w:r>
    </w:p>
    <w:p>
      <w:pPr>
        <w:pStyle w:val="ListParagraph"/>
        <w:numPr>
          <w:ilvl w:val="0"/>
          <w:numId w:val="2"/>
        </w:numPr>
        <w:spacing w:before="60" w:after="60"/>
      </w:pPr>
      <w:r>
        <w:rPr>
          <w:rFonts w:ascii="Arial" w:cs="Arial" w:eastAsia="Arial" w:hAnsi="Arial"/>
          <w:color w:val="374151"/>
          <w:sz w:val="22"/>
          <w:szCs w:val="22"/>
        </w:rPr>
        <w:t xml:space="preserve">Critical for informal economy: the woman selling home-cooked food that doesn't fit restaurant framing, the garage full of spare parts, the handmade craft items</w:t>
      </w:r>
    </w:p>
    <w:p>
      <w:pPr>
        <w:pBdr>
          <w:bottom w:val="single" w:color="D1D5DB" w:sz="2" w:space="1"/>
        </w:pBdr>
        <w:spacing w:before="200" w:after="200"/>
      </w:pPr>
      <w:r>
        <w:t xml:space="preserve"/>
      </w:r>
    </w:p>
    <w:p>
      <w:pPr>
        <w:pStyle w:val="Heading1"/>
        <w:pBdr>
          <w:bottom w:val="single" w:color="1A56DB" w:sz="4" w:space="4"/>
        </w:pBdr>
        <w:spacing w:before="400" w:after="200"/>
      </w:pPr>
      <w:r>
        <w:rPr>
          <w:rFonts w:ascii="Arial" w:cs="Arial" w:eastAsia="Arial" w:hAnsi="Arial"/>
          <w:b/>
          <w:bCs/>
          <w:color w:val="1A1A2E"/>
          <w:sz w:val="32"/>
          <w:szCs w:val="32"/>
        </w:rPr>
        <w:t xml:space="preserve">7. Communications Infrastructure</w:t>
      </w:r>
    </w:p>
    <w:p>
      <w:pPr>
        <w:spacing w:before="80" w:after="80"/>
      </w:pPr>
      <w:r>
        <w:rPr>
          <w:rFonts w:ascii="Arial" w:cs="Arial" w:eastAsia="Arial" w:hAnsi="Arial"/>
          <w:color w:val="374151"/>
          <w:sz w:val="22"/>
          <w:szCs w:val="22"/>
        </w:rPr>
        <w:t xml:space="preserve">All communication between platform participants — seller to provider, provider to customer, customer to seller — flows through the platform's VoIP and messaging layer. This is not a convenience feature. It is a trust and evidence architecture decision.</w:t>
      </w:r>
    </w:p>
    <w:p>
      <w:pPr>
        <w:spacing w:before="120" w:after="0"/>
      </w:pPr>
      <w:r>
        <w:t xml:space="preserve"/>
      </w:r>
    </w:p>
    <w:p>
      <w:pPr>
        <w:pStyle w:val="Heading2"/>
        <w:spacing w:before="320" w:after="160"/>
      </w:pPr>
      <w:r>
        <w:rPr>
          <w:rFonts w:ascii="Arial" w:cs="Arial" w:eastAsia="Arial" w:hAnsi="Arial"/>
          <w:b/>
          <w:bCs/>
          <w:color w:val="1A56DB"/>
          <w:sz w:val="26"/>
          <w:szCs w:val="26"/>
        </w:rPr>
        <w:t xml:space="preserve">7.1 Design Principles</w:t>
      </w:r>
    </w:p>
    <w:p>
      <w:pPr>
        <w:pStyle w:val="ListParagraph"/>
        <w:numPr>
          <w:ilvl w:val="0"/>
          <w:numId w:val="2"/>
        </w:numPr>
        <w:spacing w:before="60" w:after="60"/>
      </w:pPr>
      <w:r>
        <w:rPr>
          <w:rFonts w:ascii="Arial" w:cs="Arial" w:eastAsia="Arial" w:hAnsi="Arial"/>
          <w:color w:val="374151"/>
          <w:sz w:val="22"/>
          <w:szCs w:val="22"/>
        </w:rPr>
        <w:t xml:space="preserve">No phone number exchange required at any point unless both parties consent to share</w:t>
      </w:r>
    </w:p>
    <w:p>
      <w:pPr>
        <w:pStyle w:val="ListParagraph"/>
        <w:numPr>
          <w:ilvl w:val="0"/>
          <w:numId w:val="2"/>
        </w:numPr>
        <w:spacing w:before="60" w:after="60"/>
      </w:pPr>
      <w:r>
        <w:rPr>
          <w:rFonts w:ascii="Arial" w:cs="Arial" w:eastAsia="Arial" w:hAnsi="Arial"/>
          <w:color w:val="374151"/>
          <w:sz w:val="22"/>
          <w:szCs w:val="22"/>
        </w:rPr>
        <w:t xml:space="preserve">All chat and call logs are automatically preserved per order for dispute evidence</w:t>
      </w:r>
    </w:p>
    <w:p>
      <w:pPr>
        <w:pStyle w:val="ListParagraph"/>
        <w:numPr>
          <w:ilvl w:val="0"/>
          <w:numId w:val="2"/>
        </w:numPr>
        <w:spacing w:before="60" w:after="60"/>
      </w:pPr>
      <w:r>
        <w:rPr>
          <w:rFonts w:ascii="Arial" w:cs="Arial" w:eastAsia="Arial" w:hAnsi="Arial"/>
          <w:color w:val="374151"/>
          <w:sz w:val="22"/>
          <w:szCs w:val="22"/>
        </w:rPr>
        <w:t xml:space="preserve">Communications are party-scoped: each conversation thread is tied to a specific order</w:t>
      </w:r>
    </w:p>
    <w:p>
      <w:pPr>
        <w:pStyle w:val="ListParagraph"/>
        <w:numPr>
          <w:ilvl w:val="0"/>
          <w:numId w:val="2"/>
        </w:numPr>
        <w:spacing w:before="60" w:after="60"/>
      </w:pPr>
      <w:r>
        <w:rPr>
          <w:rFonts w:ascii="Arial" w:cs="Arial" w:eastAsia="Arial" w:hAnsi="Arial"/>
          <w:color w:val="374151"/>
          <w:sz w:val="22"/>
          <w:szCs w:val="22"/>
        </w:rPr>
        <w:t xml:space="preserve">Thread access for dispute review: platform can review communications in active disputes — disclosed in terms of service</w:t>
      </w:r>
    </w:p>
    <w:p>
      <w:pPr>
        <w:spacing w:before="80" w:after="0"/>
      </w:pPr>
      <w:r>
        <w:t xml:space="preserve"/>
      </w:r>
    </w:p>
    <w:p>
      <w:pPr>
        <w:pStyle w:val="Heading2"/>
        <w:spacing w:before="320" w:after="160"/>
      </w:pPr>
      <w:r>
        <w:rPr>
          <w:rFonts w:ascii="Arial" w:cs="Arial" w:eastAsia="Arial" w:hAnsi="Arial"/>
          <w:b/>
          <w:bCs/>
          <w:color w:val="1A56DB"/>
          <w:sz w:val="26"/>
          <w:szCs w:val="26"/>
        </w:rPr>
        <w:t xml:space="preserve">7.2 Call and Chat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EBF0FC" w:val="clear"/>
            <w:tcMar>
              <w:top w:type="dxa" w:w="100"/>
              <w:left w:type="dxa" w:w="140"/>
              <w:bottom w:type="dxa" w:w="100"/>
              <w:right w:type="dxa" w:w="140"/>
            </w:tcMar>
          </w:tcPr>
          <w:p>
            <w:r>
              <w:rPr>
                <w:rFonts w:ascii="Arial" w:cs="Arial" w:eastAsia="Arial" w:hAnsi="Arial"/>
                <w:b/>
                <w:bCs/>
                <w:color w:val="1A1A2E"/>
                <w:sz w:val="20"/>
                <w:szCs w:val="20"/>
              </w:rPr>
              <w:t xml:space="preserve">Seller ↔ Provider</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Available from order acceptance through delivery completion</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Provider ↔ Customer</w:t>
            </w:r>
          </w:p>
        </w:tc>
        <w:tc>
          <w:tcPr>
            <w:tcW w:type="dxa" w:w="6360"/>
            <w:tcBorders>
              <w:top w:val="single" w:color="D1D5DB" w:sz="1"/>
              <w:left w:val="single" w:color="D1D5DB" w:sz="1"/>
              <w:bottom w:val="single" w:color="D1D5DB" w:sz="1"/>
              <w:right w:val="single" w:color="D1D5DB" w:sz="1"/>
            </w:tcBorders>
            <w:shd w:fill="F5F5F5" w:val="clear"/>
            <w:tcMar>
              <w:top w:type="dxa" w:w="100"/>
              <w:left w:type="dxa" w:w="140"/>
              <w:bottom w:type="dxa" w:w="100"/>
              <w:right w:type="dxa" w:w="140"/>
            </w:tcMar>
          </w:tcPr>
          <w:p>
            <w:r>
              <w:rPr>
                <w:rFonts w:ascii="Arial" w:cs="Arial" w:eastAsia="Arial" w:hAnsi="Arial"/>
                <w:color w:val="374151"/>
                <w:sz w:val="20"/>
                <w:szCs w:val="20"/>
              </w:rPr>
              <w:t xml:space="preserve">Available from pickup confirmation through delivery confirmation</w:t>
            </w:r>
          </w:p>
        </w:tc>
      </w:tr>
      <w:tr>
        <w:tc>
          <w:tcPr>
            <w:tcW w:type="dxa" w:w="3000"/>
            <w:tcBorders>
              <w:top w:val="single" w:color="D1D5DB" w:sz="1"/>
              <w:left w:val="single" w:color="D1D5DB" w:sz="1"/>
              <w:bottom w:val="single" w:color="D1D5DB" w:sz="1"/>
              <w:right w:val="single" w:color="D1D5DB" w:sz="1"/>
            </w:tcBorders>
            <w:shd w:fill="EBF0FC" w:val="clear"/>
            <w:tcMar>
              <w:top w:type="dxa" w:w="100"/>
              <w:left w:type="dxa" w:w="140"/>
              <w:bottom w:type="dxa" w:w="100"/>
              <w:right w:type="dxa" w:w="140"/>
            </w:tcMar>
          </w:tcPr>
          <w:p>
            <w:r>
              <w:rPr>
                <w:rFonts w:ascii="Arial" w:cs="Arial" w:eastAsia="Arial" w:hAnsi="Arial"/>
                <w:b/>
                <w:bCs/>
                <w:color w:val="1A1A2E"/>
                <w:sz w:val="20"/>
                <w:szCs w:val="20"/>
              </w:rPr>
              <w:t xml:space="preserve">Customer ↔ Seller</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Seller-initiated only, or during active dispute. Customers cannot cold-message sellers.</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Post-order</w:t>
            </w:r>
          </w:p>
        </w:tc>
        <w:tc>
          <w:tcPr>
            <w:tcW w:type="dxa" w:w="6360"/>
            <w:tcBorders>
              <w:top w:val="single" w:color="D1D5DB" w:sz="1"/>
              <w:left w:val="single" w:color="D1D5DB" w:sz="1"/>
              <w:bottom w:val="single" w:color="D1D5DB" w:sz="1"/>
              <w:right w:val="single" w:color="D1D5DB" w:sz="1"/>
            </w:tcBorders>
            <w:shd w:fill="F5F5F5" w:val="clear"/>
            <w:tcMar>
              <w:top w:type="dxa" w:w="100"/>
              <w:left w:type="dxa" w:w="140"/>
              <w:bottom w:type="dxa" w:w="100"/>
              <w:right w:type="dxa" w:w="140"/>
            </w:tcMar>
          </w:tcPr>
          <w:p>
            <w:r>
              <w:rPr>
                <w:rFonts w:ascii="Arial" w:cs="Arial" w:eastAsia="Arial" w:hAnsi="Arial"/>
                <w:color w:val="374151"/>
                <w:sz w:val="20"/>
                <w:szCs w:val="20"/>
              </w:rPr>
              <w:t xml:space="preserve">Communications locked after dispute window closes. Archive accessible to both parties.</w:t>
            </w:r>
          </w:p>
        </w:tc>
      </w:tr>
      <w:tr>
        <w:tc>
          <w:tcPr>
            <w:tcW w:type="dxa" w:w="3000"/>
            <w:tcBorders>
              <w:top w:val="single" w:color="D1D5DB" w:sz="1"/>
              <w:left w:val="single" w:color="D1D5DB" w:sz="1"/>
              <w:bottom w:val="single" w:color="D1D5DB" w:sz="1"/>
              <w:right w:val="single" w:color="D1D5DB" w:sz="1"/>
            </w:tcBorders>
            <w:shd w:fill="EBF0FC" w:val="clear"/>
            <w:tcMar>
              <w:top w:type="dxa" w:w="100"/>
              <w:left w:type="dxa" w:w="140"/>
              <w:bottom w:type="dxa" w:w="100"/>
              <w:right w:type="dxa" w:w="140"/>
            </w:tcMar>
          </w:tcPr>
          <w:p>
            <w:r>
              <w:rPr>
                <w:rFonts w:ascii="Arial" w:cs="Arial" w:eastAsia="Arial" w:hAnsi="Arial"/>
                <w:b/>
                <w:bCs/>
                <w:color w:val="1A1A2E"/>
                <w:sz w:val="20"/>
                <w:szCs w:val="20"/>
              </w:rPr>
              <w:t xml:space="preserve">Phone reveal</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Optional. Both parties must explicitly consent. One-way reveal possible (seller shares, customer does not).</w:t>
            </w:r>
          </w:p>
        </w:tc>
      </w:tr>
    </w:tbl>
    <w:p>
      <w:pPr>
        <w:spacing w:before="160" w:after="0"/>
      </w:pPr>
      <w:r>
        <w:t xml:space="preserve"/>
      </w:r>
    </w:p>
    <w:p>
      <w:pPr>
        <w:pStyle w:val="Heading2"/>
        <w:spacing w:before="320" w:after="160"/>
      </w:pPr>
      <w:r>
        <w:rPr>
          <w:rFonts w:ascii="Arial" w:cs="Arial" w:eastAsia="Arial" w:hAnsi="Arial"/>
          <w:b/>
          <w:bCs/>
          <w:color w:val="1A56DB"/>
          <w:sz w:val="26"/>
          <w:szCs w:val="26"/>
        </w:rPr>
        <w:t xml:space="preserve">7.3 Address Problem Solution</w:t>
      </w:r>
    </w:p>
    <w:p>
      <w:pPr>
        <w:spacing w:before="80" w:after="80"/>
      </w:pPr>
      <w:r>
        <w:rPr>
          <w:rFonts w:ascii="Arial" w:cs="Arial" w:eastAsia="Arial" w:hAnsi="Arial"/>
          <w:color w:val="374151"/>
          <w:sz w:val="22"/>
          <w:szCs w:val="22"/>
        </w:rPr>
        <w:t xml:space="preserve">Morocco has no reliable formal address system outside new developments. The platform embraces this rather than fighting it:</w:t>
      </w:r>
    </w:p>
    <w:p>
      <w:pPr>
        <w:spacing w:before="80" w:after="0"/>
      </w:pPr>
      <w:r>
        <w:t xml:space="preserve"/>
      </w:r>
    </w:p>
    <w:p>
      <w:pPr>
        <w:pStyle w:val="ListParagraph"/>
        <w:numPr>
          <w:ilvl w:val="0"/>
          <w:numId w:val="2"/>
        </w:numPr>
        <w:spacing w:before="60" w:after="60"/>
      </w:pPr>
      <w:r>
        <w:rPr>
          <w:rFonts w:ascii="Arial" w:cs="Arial" w:eastAsia="Arial" w:hAnsi="Arial"/>
          <w:color w:val="374151"/>
          <w:sz w:val="22"/>
          <w:szCs w:val="22"/>
        </w:rPr>
        <w:t xml:space="preserve">GPS pin on map — required for all delivery addresses</w:t>
      </w:r>
    </w:p>
    <w:p>
      <w:pPr>
        <w:pStyle w:val="ListParagraph"/>
        <w:numPr>
          <w:ilvl w:val="0"/>
          <w:numId w:val="2"/>
        </w:numPr>
        <w:spacing w:before="60" w:after="60"/>
      </w:pPr>
      <w:r>
        <w:rPr>
          <w:rFonts w:ascii="Arial" w:cs="Arial" w:eastAsia="Arial" w:hAnsi="Arial"/>
          <w:color w:val="374151"/>
          <w:sz w:val="22"/>
          <w:szCs w:val="22"/>
        </w:rPr>
        <w:t xml:space="preserve">Free-text description field — required, not optional ('second door after the blue gate')</w:t>
      </w:r>
    </w:p>
    <w:p>
      <w:pPr>
        <w:pStyle w:val="ListParagraph"/>
        <w:numPr>
          <w:ilvl w:val="0"/>
          <w:numId w:val="2"/>
        </w:numPr>
        <w:spacing w:before="60" w:after="60"/>
      </w:pPr>
      <w:r>
        <w:rPr>
          <w:rFonts w:ascii="Arial" w:cs="Arial" w:eastAsia="Arial" w:hAnsi="Arial"/>
          <w:color w:val="374151"/>
          <w:sz w:val="22"/>
          <w:szCs w:val="22"/>
        </w:rPr>
        <w:t xml:space="preserve">Provider calls customer automatically enabled when provider is within 500m of delivery pin</w:t>
      </w:r>
    </w:p>
    <w:p>
      <w:pPr>
        <w:pStyle w:val="ListParagraph"/>
        <w:numPr>
          <w:ilvl w:val="0"/>
          <w:numId w:val="2"/>
        </w:numPr>
        <w:spacing w:before="60" w:after="60"/>
      </w:pPr>
      <w:r>
        <w:rPr>
          <w:rFonts w:ascii="Arial" w:cs="Arial" w:eastAsia="Arial" w:hAnsi="Arial"/>
          <w:color w:val="374151"/>
          <w:sz w:val="22"/>
          <w:szCs w:val="22"/>
        </w:rPr>
        <w:t xml:space="preserve">Landmark photo: customer can optionally attach a photo of their building entrance or area</w:t>
      </w:r>
    </w:p>
    <w:p>
      <w:pPr>
        <w:spacing w:before="80" w:after="80"/>
        <w:ind w:left="400"/>
      </w:pPr>
      <w:r>
        <w:rPr>
          <w:rFonts w:ascii="Arial" w:cs="Arial" w:eastAsia="Arial" w:hAnsi="Arial"/>
          <w:b/>
          <w:bCs/>
          <w:color w:val="B45309"/>
          <w:sz w:val="20"/>
          <w:szCs w:val="20"/>
        </w:rPr>
        <w:t xml:space="preserve">⚠ </w:t>
      </w:r>
      <w:r>
        <w:rPr>
          <w:rFonts w:ascii="Arial" w:cs="Arial" w:eastAsia="Arial" w:hAnsi="Arial"/>
          <w:i/>
          <w:iCs/>
          <w:color w:val="92400E"/>
          <w:sz w:val="20"/>
          <w:szCs w:val="20"/>
        </w:rPr>
        <w:t xml:space="preserve">Do not implement What3Words or Plus Codes. Adoption is essentially zero. Pin-plus-description-plus-call is how delivery actually works and the platform should reflect that.</w:t>
      </w:r>
    </w:p>
    <w:p>
      <w:pPr>
        <w:pBdr>
          <w:bottom w:val="single" w:color="D1D5DB" w:sz="2" w:space="1"/>
        </w:pBdr>
        <w:spacing w:before="200" w:after="200"/>
      </w:pPr>
      <w:r>
        <w:t xml:space="preserve"/>
      </w:r>
    </w:p>
    <w:p>
      <w:pPr>
        <w:pStyle w:val="Heading1"/>
        <w:pBdr>
          <w:bottom w:val="single" w:color="1A56DB" w:sz="4" w:space="4"/>
        </w:pBdr>
        <w:spacing w:before="400" w:after="200"/>
      </w:pPr>
      <w:r>
        <w:rPr>
          <w:rFonts w:ascii="Arial" w:cs="Arial" w:eastAsia="Arial" w:hAnsi="Arial"/>
          <w:b/>
          <w:bCs/>
          <w:color w:val="1A1A2E"/>
          <w:sz w:val="32"/>
          <w:szCs w:val="32"/>
        </w:rPr>
        <w:t xml:space="preserve">8. Embedded ERP — Seller Business Infrastructure</w:t>
      </w:r>
    </w:p>
    <w:p>
      <w:pPr>
        <w:spacing w:before="80" w:after="80"/>
      </w:pPr>
      <w:r>
        <w:rPr>
          <w:rFonts w:ascii="Arial" w:cs="Arial" w:eastAsia="Arial" w:hAnsi="Arial"/>
          <w:color w:val="374151"/>
          <w:sz w:val="22"/>
          <w:szCs w:val="22"/>
        </w:rPr>
        <w:t xml:space="preserve">The embedded ERP is not a stripped-down feature to drive platform adoption. It is a complete business management system provided free to every seller. This is the moat.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4"/>
              <w:left w:val="single" w:color="1A56DB" w:sz="4"/>
              <w:bottom w:val="single" w:color="D1D5DB" w:sz="1"/>
              <w:right w:val="single" w:color="D1D5DB" w:sz="1"/>
            </w:tcBorders>
            <w:shd w:fill="EBF0FC" w:val="clear"/>
            <w:tcMar>
              <w:top w:type="dxa" w:w="120"/>
              <w:left w:type="dxa" w:w="200"/>
              <w:bottom w:type="dxa" w:w="120"/>
              <w:right w:type="dxa" w:w="200"/>
            </w:tcMar>
          </w:tcPr>
          <w:p>
            <w:pPr>
              <w:spacing w:before="0" w:after="80"/>
            </w:pPr>
            <w:r>
              <w:rPr>
                <w:rFonts w:ascii="Arial" w:cs="Arial" w:eastAsia="Arial" w:hAnsi="Arial"/>
                <w:b/>
                <w:bCs/>
                <w:color w:val="1A56DB"/>
                <w:sz w:val="22"/>
                <w:szCs w:val="22"/>
              </w:rPr>
              <w:t xml:space="preserve">Strategic Purpose of the Free ERP</w:t>
            </w:r>
          </w:p>
          <w:p>
            <w:pPr>
              <w:spacing w:before="40" w:after="40"/>
            </w:pPr>
            <w:r>
              <w:rPr>
                <w:rFonts w:ascii="Arial" w:cs="Arial" w:eastAsia="Arial" w:hAnsi="Arial"/>
                <w:color w:val="374151"/>
                <w:sz w:val="20"/>
                <w:szCs w:val="20"/>
              </w:rPr>
              <w:t xml:space="preserve">A seller who runs their business on this ERP has their inventory, customer records, financial history, and invoices on this platform.</w:t>
            </w:r>
          </w:p>
          <w:p>
            <w:pPr>
              <w:spacing w:before="40" w:after="40"/>
            </w:pPr>
            <w:r>
              <w:rPr>
                <w:rFonts w:ascii="Arial" w:cs="Arial" w:eastAsia="Arial" w:hAnsi="Arial"/>
                <w:color w:val="374151"/>
                <w:sz w:val="20"/>
                <w:szCs w:val="20"/>
              </w:rPr>
              <w:t xml:space="preserve">Switching to a competitor means rebuilding that data infrastructure from scratch.</w:t>
            </w:r>
          </w:p>
          <w:p>
            <w:pPr>
              <w:spacing w:before="40" w:after="40"/>
            </w:pPr>
            <w:r>
              <w:rPr>
                <w:rFonts w:ascii="Arial" w:cs="Arial" w:eastAsia="Arial" w:hAnsi="Arial"/>
                <w:color w:val="374151"/>
                <w:sz w:val="20"/>
                <w:szCs w:val="20"/>
              </w:rPr>
              <w:t xml:space="preserve">The ERP converts the marketplace from a transaction platform into business infrastructure — an entirely different switching cost.</w:t>
            </w:r>
          </w:p>
          <w:p>
            <w:pPr>
              <w:spacing w:before="40" w:after="40"/>
            </w:pPr>
            <w:r>
              <w:rPr>
                <w:rFonts w:ascii="Arial" w:cs="Arial" w:eastAsia="Arial" w:hAnsi="Arial"/>
                <w:color w:val="374151"/>
                <w:sz w:val="20"/>
                <w:szCs w:val="20"/>
              </w:rPr>
              <w:t xml:space="preserve">Infrastructure cost to provide it: effectively zero. The backend is RAM-resident and already built.</w:t>
            </w:r>
          </w:p>
        </w:tc>
      </w:tr>
    </w:tbl>
    <w:p>
      <w:pPr>
        <w:spacing w:before="160" w:after="0"/>
      </w:pPr>
      <w:r>
        <w:t xml:space="preserve"/>
      </w:r>
    </w:p>
    <w:p>
      <w:pPr>
        <w:pStyle w:val="Heading2"/>
        <w:spacing w:before="320" w:after="160"/>
      </w:pPr>
      <w:r>
        <w:rPr>
          <w:rFonts w:ascii="Arial" w:cs="Arial" w:eastAsia="Arial" w:hAnsi="Arial"/>
          <w:b/>
          <w:bCs/>
          <w:color w:val="1A56DB"/>
          <w:sz w:val="26"/>
          <w:szCs w:val="26"/>
        </w:rPr>
        <w:t xml:space="preserve">8.1 Inventory Management</w:t>
      </w:r>
    </w:p>
    <w:p>
      <w:pPr>
        <w:pStyle w:val="ListParagraph"/>
        <w:numPr>
          <w:ilvl w:val="0"/>
          <w:numId w:val="2"/>
        </w:numPr>
        <w:spacing w:before="60" w:after="60"/>
      </w:pPr>
      <w:r>
        <w:rPr>
          <w:rFonts w:ascii="Arial" w:cs="Arial" w:eastAsia="Arial" w:hAnsi="Arial"/>
          <w:color w:val="374151"/>
          <w:sz w:val="22"/>
          <w:szCs w:val="22"/>
        </w:rPr>
        <w:t xml:space="preserve">Product catalog with variant support (size, color, option)</w:t>
      </w:r>
    </w:p>
    <w:p>
      <w:pPr>
        <w:pStyle w:val="ListParagraph"/>
        <w:numPr>
          <w:ilvl w:val="0"/>
          <w:numId w:val="2"/>
        </w:numPr>
        <w:spacing w:before="60" w:after="60"/>
      </w:pPr>
      <w:r>
        <w:rPr>
          <w:rFonts w:ascii="Arial" w:cs="Arial" w:eastAsia="Arial" w:hAnsi="Arial"/>
          <w:color w:val="374151"/>
          <w:sz w:val="22"/>
          <w:szCs w:val="22"/>
        </w:rPr>
        <w:t xml:space="preserve">Stock level tracking with configurable low-stock alert thresholds</w:t>
      </w:r>
    </w:p>
    <w:p>
      <w:pPr>
        <w:pStyle w:val="ListParagraph"/>
        <w:numPr>
          <w:ilvl w:val="0"/>
          <w:numId w:val="2"/>
        </w:numPr>
        <w:spacing w:before="60" w:after="60"/>
      </w:pPr>
      <w:r>
        <w:rPr>
          <w:rFonts w:ascii="Arial" w:cs="Arial" w:eastAsia="Arial" w:hAnsi="Arial"/>
          <w:color w:val="374151"/>
          <w:sz w:val="22"/>
          <w:szCs w:val="22"/>
        </w:rPr>
        <w:t xml:space="preserve">Supplier records: contact, lead time, minimum order quantity</w:t>
      </w:r>
    </w:p>
    <w:p>
      <w:pPr>
        <w:pStyle w:val="ListParagraph"/>
        <w:numPr>
          <w:ilvl w:val="0"/>
          <w:numId w:val="2"/>
        </w:numPr>
        <w:spacing w:before="60" w:after="60"/>
      </w:pPr>
      <w:r>
        <w:rPr>
          <w:rFonts w:ascii="Arial" w:cs="Arial" w:eastAsia="Arial" w:hAnsi="Arial"/>
          <w:color w:val="374151"/>
          <w:sz w:val="22"/>
          <w:szCs w:val="22"/>
        </w:rPr>
        <w:t xml:space="preserve">Purchase order tracking: issued, received, partial receipt</w:t>
      </w:r>
    </w:p>
    <w:p>
      <w:pPr>
        <w:pStyle w:val="ListParagraph"/>
        <w:numPr>
          <w:ilvl w:val="0"/>
          <w:numId w:val="2"/>
        </w:numPr>
        <w:spacing w:before="60" w:after="60"/>
      </w:pPr>
      <w:r>
        <w:rPr>
          <w:rFonts w:ascii="Arial" w:cs="Arial" w:eastAsia="Arial" w:hAnsi="Arial"/>
          <w:color w:val="374151"/>
          <w:sz w:val="22"/>
          <w:szCs w:val="22"/>
        </w:rPr>
        <w:t xml:space="preserve">Inventory adjustment log with reason codes</w:t>
      </w:r>
    </w:p>
    <w:p>
      <w:pPr>
        <w:pStyle w:val="ListParagraph"/>
        <w:numPr>
          <w:ilvl w:val="0"/>
          <w:numId w:val="2"/>
        </w:numPr>
        <w:spacing w:before="60" w:after="60"/>
      </w:pPr>
      <w:r>
        <w:rPr>
          <w:rFonts w:ascii="Arial" w:cs="Arial" w:eastAsia="Arial" w:hAnsi="Arial"/>
          <w:color w:val="374151"/>
          <w:sz w:val="22"/>
          <w:szCs w:val="22"/>
        </w:rPr>
        <w:t xml:space="preserve">Marketplace sync: stock levels push to marketplace listing automatically</w:t>
      </w:r>
    </w:p>
    <w:p>
      <w:pPr>
        <w:spacing w:before="120" w:after="0"/>
      </w:pPr>
      <w:r>
        <w:t xml:space="preserve"/>
      </w:r>
    </w:p>
    <w:p>
      <w:pPr>
        <w:pStyle w:val="Heading2"/>
        <w:spacing w:before="320" w:after="160"/>
      </w:pPr>
      <w:r>
        <w:rPr>
          <w:rFonts w:ascii="Arial" w:cs="Arial" w:eastAsia="Arial" w:hAnsi="Arial"/>
          <w:b/>
          <w:bCs/>
          <w:color w:val="1A56DB"/>
          <w:sz w:val="26"/>
          <w:szCs w:val="26"/>
        </w:rPr>
        <w:t xml:space="preserve">8.2 Order Management</w:t>
      </w:r>
    </w:p>
    <w:p>
      <w:pPr>
        <w:pStyle w:val="ListParagraph"/>
        <w:numPr>
          <w:ilvl w:val="0"/>
          <w:numId w:val="2"/>
        </w:numPr>
        <w:spacing w:before="60" w:after="60"/>
      </w:pPr>
      <w:r>
        <w:rPr>
          <w:rFonts w:ascii="Arial" w:cs="Arial" w:eastAsia="Arial" w:hAnsi="Arial"/>
          <w:color w:val="374151"/>
          <w:sz w:val="22"/>
          <w:szCs w:val="22"/>
        </w:rPr>
        <w:t xml:space="preserve">All orders regardless of source: marketplace orders, walk-in, phone, WhatsApp — unified view</w:t>
      </w:r>
    </w:p>
    <w:p>
      <w:pPr>
        <w:pStyle w:val="ListParagraph"/>
        <w:numPr>
          <w:ilvl w:val="0"/>
          <w:numId w:val="2"/>
        </w:numPr>
        <w:spacing w:before="60" w:after="60"/>
      </w:pPr>
      <w:r>
        <w:rPr>
          <w:rFonts w:ascii="Arial" w:cs="Arial" w:eastAsia="Arial" w:hAnsi="Arial"/>
          <w:color w:val="374151"/>
          <w:sz w:val="22"/>
          <w:szCs w:val="22"/>
        </w:rPr>
        <w:t xml:space="preserve">Order status workflow: received, in preparation, ready, picked up, delivered, invoiced</w:t>
      </w:r>
    </w:p>
    <w:p>
      <w:pPr>
        <w:pStyle w:val="ListParagraph"/>
        <w:numPr>
          <w:ilvl w:val="0"/>
          <w:numId w:val="2"/>
        </w:numPr>
        <w:spacing w:before="60" w:after="60"/>
      </w:pPr>
      <w:r>
        <w:rPr>
          <w:rFonts w:ascii="Arial" w:cs="Arial" w:eastAsia="Arial" w:hAnsi="Arial"/>
          <w:color w:val="374151"/>
          <w:sz w:val="22"/>
          <w:szCs w:val="22"/>
        </w:rPr>
        <w:t xml:space="preserve">Partial fulfillment for orders where some items are unavailable</w:t>
      </w:r>
    </w:p>
    <w:p>
      <w:pPr>
        <w:pStyle w:val="ListParagraph"/>
        <w:numPr>
          <w:ilvl w:val="0"/>
          <w:numId w:val="2"/>
        </w:numPr>
        <w:spacing w:before="60" w:after="60"/>
      </w:pPr>
      <w:r>
        <w:rPr>
          <w:rFonts w:ascii="Arial" w:cs="Arial" w:eastAsia="Arial" w:hAnsi="Arial"/>
          <w:color w:val="374151"/>
          <w:sz w:val="22"/>
          <w:szCs w:val="22"/>
        </w:rPr>
        <w:t xml:space="preserve">Order history with full search and filter</w:t>
      </w:r>
    </w:p>
    <w:p>
      <w:pPr>
        <w:spacing w:before="120" w:after="0"/>
      </w:pPr>
      <w:r>
        <w:t xml:space="preserve"/>
      </w:r>
    </w:p>
    <w:p>
      <w:pPr>
        <w:pStyle w:val="Heading2"/>
        <w:spacing w:before="320" w:after="160"/>
      </w:pPr>
      <w:r>
        <w:rPr>
          <w:rFonts w:ascii="Arial" w:cs="Arial" w:eastAsia="Arial" w:hAnsi="Arial"/>
          <w:b/>
          <w:bCs/>
          <w:color w:val="1A56DB"/>
          <w:sz w:val="26"/>
          <w:szCs w:val="26"/>
        </w:rPr>
        <w:t xml:space="preserve">8.3 Customer Management</w:t>
      </w:r>
    </w:p>
    <w:p>
      <w:pPr>
        <w:pStyle w:val="ListParagraph"/>
        <w:numPr>
          <w:ilvl w:val="0"/>
          <w:numId w:val="2"/>
        </w:numPr>
        <w:spacing w:before="60" w:after="60"/>
      </w:pPr>
      <w:r>
        <w:rPr>
          <w:rFonts w:ascii="Arial" w:cs="Arial" w:eastAsia="Arial" w:hAnsi="Arial"/>
          <w:color w:val="374151"/>
          <w:sz w:val="22"/>
          <w:szCs w:val="22"/>
        </w:rPr>
        <w:t xml:space="preserve">Customer record created automatically from first marketplace order</w:t>
      </w:r>
    </w:p>
    <w:p>
      <w:pPr>
        <w:pStyle w:val="ListParagraph"/>
        <w:numPr>
          <w:ilvl w:val="0"/>
          <w:numId w:val="2"/>
        </w:numPr>
        <w:spacing w:before="60" w:after="60"/>
      </w:pPr>
      <w:r>
        <w:rPr>
          <w:rFonts w:ascii="Arial" w:cs="Arial" w:eastAsia="Arial" w:hAnsi="Arial"/>
          <w:color w:val="374151"/>
          <w:sz w:val="22"/>
          <w:szCs w:val="22"/>
        </w:rPr>
        <w:t xml:space="preserve">Manual customer creation for walk-in and offline customers</w:t>
      </w:r>
    </w:p>
    <w:p>
      <w:pPr>
        <w:pStyle w:val="ListParagraph"/>
        <w:numPr>
          <w:ilvl w:val="0"/>
          <w:numId w:val="2"/>
        </w:numPr>
        <w:spacing w:before="60" w:after="60"/>
      </w:pPr>
      <w:r>
        <w:rPr>
          <w:rFonts w:ascii="Arial" w:cs="Arial" w:eastAsia="Arial" w:hAnsi="Arial"/>
          <w:color w:val="374151"/>
          <w:sz w:val="22"/>
          <w:szCs w:val="22"/>
        </w:rPr>
        <w:t xml:space="preserve">Full order history per customer</w:t>
      </w:r>
    </w:p>
    <w:p>
      <w:pPr>
        <w:pStyle w:val="ListParagraph"/>
        <w:numPr>
          <w:ilvl w:val="0"/>
          <w:numId w:val="2"/>
        </w:numPr>
        <w:spacing w:before="60" w:after="60"/>
      </w:pPr>
      <w:r>
        <w:rPr>
          <w:rFonts w:ascii="Arial" w:cs="Arial" w:eastAsia="Arial" w:hAnsi="Arial"/>
          <w:color w:val="374151"/>
          <w:sz w:val="22"/>
          <w:szCs w:val="22"/>
        </w:rPr>
        <w:t xml:space="preserve">Notes and tags for segmentation</w:t>
      </w:r>
    </w:p>
    <w:p>
      <w:pPr>
        <w:pStyle w:val="ListParagraph"/>
        <w:numPr>
          <w:ilvl w:val="0"/>
          <w:numId w:val="2"/>
        </w:numPr>
        <w:spacing w:before="60" w:after="60"/>
      </w:pPr>
      <w:r>
        <w:rPr>
          <w:rFonts w:ascii="Arial" w:cs="Arial" w:eastAsia="Arial" w:hAnsi="Arial"/>
          <w:color w:val="374151"/>
          <w:sz w:val="22"/>
          <w:szCs w:val="22"/>
        </w:rPr>
        <w:t xml:space="preserve">Customer lifetime value calculation</w:t>
      </w:r>
    </w:p>
    <w:p>
      <w:pPr>
        <w:spacing w:before="120" w:after="0"/>
      </w:pPr>
      <w:r>
        <w:t xml:space="preserve"/>
      </w:r>
    </w:p>
    <w:p>
      <w:pPr>
        <w:pStyle w:val="Heading2"/>
        <w:spacing w:before="320" w:after="160"/>
      </w:pPr>
      <w:r>
        <w:rPr>
          <w:rFonts w:ascii="Arial" w:cs="Arial" w:eastAsia="Arial" w:hAnsi="Arial"/>
          <w:b/>
          <w:bCs/>
          <w:color w:val="1A56DB"/>
          <w:sz w:val="26"/>
          <w:szCs w:val="26"/>
        </w:rPr>
        <w:t xml:space="preserve">8.4 Financial Management</w:t>
      </w:r>
    </w:p>
    <w:p>
      <w:pPr>
        <w:pStyle w:val="ListParagraph"/>
        <w:numPr>
          <w:ilvl w:val="0"/>
          <w:numId w:val="2"/>
        </w:numPr>
        <w:spacing w:before="60" w:after="60"/>
      </w:pPr>
      <w:r>
        <w:rPr>
          <w:rFonts w:ascii="Arial" w:cs="Arial" w:eastAsia="Arial" w:hAnsi="Arial"/>
          <w:color w:val="374151"/>
          <w:sz w:val="22"/>
          <w:szCs w:val="22"/>
        </w:rPr>
        <w:t xml:space="preserve">Invoice generation: Moroccan-compliant format with TVA, ICE number, client details</w:t>
      </w:r>
    </w:p>
    <w:p>
      <w:pPr>
        <w:pStyle w:val="ListParagraph"/>
        <w:numPr>
          <w:ilvl w:val="0"/>
          <w:numId w:val="2"/>
        </w:numPr>
        <w:spacing w:before="60" w:after="60"/>
      </w:pPr>
      <w:r>
        <w:rPr>
          <w:rFonts w:ascii="Arial" w:cs="Arial" w:eastAsia="Arial" w:hAnsi="Arial"/>
          <w:color w:val="374151"/>
          <w:sz w:val="22"/>
          <w:szCs w:val="22"/>
        </w:rPr>
        <w:t xml:space="preserve">Revenue dashboards: daily, weekly, monthly, custom date range</w:t>
      </w:r>
    </w:p>
    <w:p>
      <w:pPr>
        <w:pStyle w:val="ListParagraph"/>
        <w:numPr>
          <w:ilvl w:val="0"/>
          <w:numId w:val="2"/>
        </w:numPr>
        <w:spacing w:before="60" w:after="60"/>
      </w:pPr>
      <w:r>
        <w:rPr>
          <w:rFonts w:ascii="Arial" w:cs="Arial" w:eastAsia="Arial" w:hAnsi="Arial"/>
          <w:color w:val="374151"/>
          <w:sz w:val="22"/>
          <w:szCs w:val="22"/>
        </w:rPr>
        <w:t xml:space="preserve">Expense tracking with category tagging</w:t>
      </w:r>
    </w:p>
    <w:p>
      <w:pPr>
        <w:pStyle w:val="ListParagraph"/>
        <w:numPr>
          <w:ilvl w:val="0"/>
          <w:numId w:val="2"/>
        </w:numPr>
        <w:spacing w:before="60" w:after="60"/>
      </w:pPr>
      <w:r>
        <w:rPr>
          <w:rFonts w:ascii="Arial" w:cs="Arial" w:eastAsia="Arial" w:hAnsi="Arial"/>
          <w:color w:val="374151"/>
          <w:sz w:val="22"/>
          <w:szCs w:val="22"/>
        </w:rPr>
        <w:t xml:space="preserve">Profit and loss overview: gross margin per product, overall P&amp;L</w:t>
      </w:r>
    </w:p>
    <w:p>
      <w:pPr>
        <w:pStyle w:val="ListParagraph"/>
        <w:numPr>
          <w:ilvl w:val="0"/>
          <w:numId w:val="2"/>
        </w:numPr>
        <w:spacing w:before="60" w:after="60"/>
      </w:pPr>
      <w:r>
        <w:rPr>
          <w:rFonts w:ascii="Arial" w:cs="Arial" w:eastAsia="Arial" w:hAnsi="Arial"/>
          <w:color w:val="374151"/>
          <w:sz w:val="22"/>
          <w:szCs w:val="22"/>
        </w:rPr>
        <w:t xml:space="preserve">Platform commission tracking: 1% deductions logged and reconciled</w:t>
      </w:r>
    </w:p>
    <w:p>
      <w:pPr>
        <w:pStyle w:val="ListParagraph"/>
        <w:numPr>
          <w:ilvl w:val="0"/>
          <w:numId w:val="2"/>
        </w:numPr>
        <w:spacing w:before="60" w:after="60"/>
      </w:pPr>
      <w:r>
        <w:rPr>
          <w:rFonts w:ascii="Arial" w:cs="Arial" w:eastAsia="Arial" w:hAnsi="Arial"/>
          <w:color w:val="374151"/>
          <w:sz w:val="22"/>
          <w:szCs w:val="22"/>
        </w:rPr>
        <w:t xml:space="preserve">Export: CSV for spreadsheet analysis, PDF for accountant or DGI submission</w:t>
      </w:r>
    </w:p>
    <w:p>
      <w:pPr>
        <w:spacing w:before="120" w:after="0"/>
      </w:pPr>
      <w:r>
        <w:t xml:space="preserve"/>
      </w:r>
    </w:p>
    <w:p>
      <w:pPr>
        <w:pStyle w:val="Heading2"/>
        <w:spacing w:before="320" w:after="160"/>
      </w:pPr>
      <w:r>
        <w:rPr>
          <w:rFonts w:ascii="Arial" w:cs="Arial" w:eastAsia="Arial" w:hAnsi="Arial"/>
          <w:b/>
          <w:bCs/>
          <w:color w:val="1A56DB"/>
          <w:sz w:val="26"/>
          <w:szCs w:val="26"/>
        </w:rPr>
        <w:t xml:space="preserve">8.5 Trade Workshop — Graphical Module Builder</w:t>
      </w:r>
    </w:p>
    <w:p>
      <w:pPr>
        <w:spacing w:before="80" w:after="80"/>
      </w:pPr>
      <w:r>
        <w:rPr>
          <w:rFonts w:ascii="Arial" w:cs="Arial" w:eastAsia="Arial" w:hAnsi="Arial"/>
          <w:color w:val="374151"/>
          <w:sz w:val="22"/>
          <w:szCs w:val="22"/>
        </w:rPr>
        <w:t xml:space="preserve">The most differentiating feature of the ERP layer. Sellers can graphically create their own data modules to fit their specific business needs without writing code.</w:t>
      </w:r>
    </w:p>
    <w:p>
      <w:pPr>
        <w:spacing w:before="80" w:after="0"/>
      </w:pPr>
      <w:r>
        <w:t xml:space="preserve"/>
      </w:r>
    </w:p>
    <w:p>
      <w:pPr>
        <w:pStyle w:val="ListParagraph"/>
        <w:numPr>
          <w:ilvl w:val="0"/>
          <w:numId w:val="2"/>
        </w:numPr>
        <w:spacing w:before="60" w:after="60"/>
      </w:pPr>
      <w:r>
        <w:rPr>
          <w:rFonts w:ascii="Arial" w:cs="Arial" w:eastAsia="Arial" w:hAnsi="Arial"/>
          <w:color w:val="374151"/>
          <w:sz w:val="22"/>
          <w:szCs w:val="22"/>
        </w:rPr>
        <w:t xml:space="preserve">Dataset creation: define custom data structures with field types (text, number, date, dropdown, relation)</w:t>
      </w:r>
    </w:p>
    <w:p>
      <w:pPr>
        <w:pStyle w:val="ListParagraph"/>
        <w:numPr>
          <w:ilvl w:val="0"/>
          <w:numId w:val="2"/>
        </w:numPr>
        <w:spacing w:before="60" w:after="60"/>
      </w:pPr>
      <w:r>
        <w:rPr>
          <w:rFonts w:ascii="Arial" w:cs="Arial" w:eastAsia="Arial" w:hAnsi="Arial"/>
          <w:color w:val="374151"/>
          <w:sz w:val="22"/>
          <w:szCs w:val="22"/>
        </w:rPr>
        <w:t xml:space="preserve">Relationship mapping: link datasets to each other with defined relationship types (one-to-one, one-to-many)</w:t>
      </w:r>
    </w:p>
    <w:p>
      <w:pPr>
        <w:pStyle w:val="ListParagraph"/>
        <w:numPr>
          <w:ilvl w:val="0"/>
          <w:numId w:val="2"/>
        </w:numPr>
        <w:spacing w:before="60" w:after="60"/>
      </w:pPr>
      <w:r>
        <w:rPr>
          <w:rFonts w:ascii="Arial" w:cs="Arial" w:eastAsia="Arial" w:hAnsi="Arial"/>
          <w:color w:val="374151"/>
          <w:sz w:val="22"/>
          <w:szCs w:val="22"/>
        </w:rPr>
        <w:t xml:space="preserve">Form builder: create data entry forms from datasets — deployed immediately to seller's ERP</w:t>
      </w:r>
    </w:p>
    <w:p>
      <w:pPr>
        <w:pStyle w:val="ListParagraph"/>
        <w:numPr>
          <w:ilvl w:val="0"/>
          <w:numId w:val="2"/>
        </w:numPr>
        <w:spacing w:before="60" w:after="60"/>
      </w:pPr>
      <w:r>
        <w:rPr>
          <w:rFonts w:ascii="Arial" w:cs="Arial" w:eastAsia="Arial" w:hAnsi="Arial"/>
          <w:color w:val="374151"/>
          <w:sz w:val="22"/>
          <w:szCs w:val="22"/>
        </w:rPr>
        <w:t xml:space="preserve">Report builder: define views and summaries from any linked datasets</w:t>
      </w:r>
    </w:p>
    <w:p>
      <w:pPr>
        <w:pStyle w:val="ListParagraph"/>
        <w:numPr>
          <w:ilvl w:val="0"/>
          <w:numId w:val="2"/>
        </w:numPr>
        <w:spacing w:before="60" w:after="60"/>
      </w:pPr>
      <w:r>
        <w:rPr>
          <w:rFonts w:ascii="Arial" w:cs="Arial" w:eastAsia="Arial" w:hAnsi="Arial"/>
          <w:color w:val="374151"/>
          <w:sz w:val="22"/>
          <w:szCs w:val="22"/>
        </w:rPr>
        <w:t xml:space="preserve">Module library: save and reuse custom modules across the platform (future feature)</w:t>
      </w:r>
    </w:p>
    <w:p>
      <w:pPr>
        <w:spacing w:before="80" w:after="0"/>
      </w:pPr>
      <w:r>
        <w:t xml:space="preserve"/>
      </w:r>
    </w:p>
    <w:p>
      <w:pPr>
        <w:spacing w:before="80" w:after="80"/>
        <w:ind w:left="400"/>
      </w:pPr>
      <w:r>
        <w:rPr>
          <w:rFonts w:ascii="Arial" w:cs="Arial" w:eastAsia="Arial" w:hAnsi="Arial"/>
          <w:b/>
          <w:bCs/>
          <w:color w:val="B45309"/>
          <w:sz w:val="20"/>
          <w:szCs w:val="20"/>
        </w:rPr>
        <w:t xml:space="preserve">⚠ </w:t>
      </w:r>
      <w:r>
        <w:rPr>
          <w:rFonts w:ascii="Arial" w:cs="Arial" w:eastAsia="Arial" w:hAnsi="Arial"/>
          <w:i/>
          <w:iCs/>
          <w:color w:val="92400E"/>
          <w:sz w:val="20"/>
          <w:szCs w:val="20"/>
        </w:rPr>
        <w:t xml:space="preserve">Intentional constraint: the module builder is deliberately not as precise as ABAP or a full scripting environment. Complexity beyond the current capability ceiling adds surface area for errors and support burden. The current capability handles the vast majority of real SMB customization needs.</w:t>
      </w:r>
    </w:p>
    <w:p>
      <w:pPr>
        <w:pBdr>
          <w:bottom w:val="single" w:color="D1D5DB" w:sz="2" w:space="1"/>
        </w:pBdr>
        <w:spacing w:before="200" w:after="200"/>
      </w:pPr>
      <w:r>
        <w:t xml:space="preserve"/>
      </w:r>
    </w:p>
    <w:p>
      <w:pPr>
        <w:pStyle w:val="Heading1"/>
        <w:pBdr>
          <w:bottom w:val="single" w:color="1A56DB" w:sz="4" w:space="4"/>
        </w:pBdr>
        <w:spacing w:before="400" w:after="200"/>
      </w:pPr>
      <w:r>
        <w:rPr>
          <w:rFonts w:ascii="Arial" w:cs="Arial" w:eastAsia="Arial" w:hAnsi="Arial"/>
          <w:b/>
          <w:bCs/>
          <w:color w:val="1A1A2E"/>
          <w:sz w:val="32"/>
          <w:szCs w:val="32"/>
        </w:rPr>
        <w:t xml:space="preserve">9. Infrastructure &amp; Technical Architecture</w:t>
      </w:r>
    </w:p>
    <w:p>
      <w:pPr>
        <w:pStyle w:val="Heading2"/>
        <w:spacing w:before="320" w:after="160"/>
      </w:pPr>
      <w:r>
        <w:rPr>
          <w:rFonts w:ascii="Arial" w:cs="Arial" w:eastAsia="Arial" w:hAnsi="Arial"/>
          <w:b/>
          <w:bCs/>
          <w:color w:val="1A56DB"/>
          <w:sz w:val="26"/>
          <w:szCs w:val="26"/>
        </w:rPr>
        <w:t xml:space="preserve">9.1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EBF0FC" w:val="clear"/>
            <w:tcMar>
              <w:top w:type="dxa" w:w="100"/>
              <w:left w:type="dxa" w:w="140"/>
              <w:bottom w:type="dxa" w:w="100"/>
              <w:right w:type="dxa" w:w="140"/>
            </w:tcMar>
          </w:tcPr>
          <w:p>
            <w:r>
              <w:rPr>
                <w:rFonts w:ascii="Arial" w:cs="Arial" w:eastAsia="Arial" w:hAnsi="Arial"/>
                <w:b/>
                <w:bCs/>
                <w:color w:val="1A1A2E"/>
                <w:sz w:val="20"/>
                <w:szCs w:val="20"/>
              </w:rPr>
              <w:t xml:space="preserve">Implementation</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RAM-resident C backend, custom HTTP server from scratch</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Session model</w:t>
            </w:r>
          </w:p>
        </w:tc>
        <w:tc>
          <w:tcPr>
            <w:tcW w:type="dxa" w:w="6360"/>
            <w:tcBorders>
              <w:top w:val="single" w:color="D1D5DB" w:sz="1"/>
              <w:left w:val="single" w:color="D1D5DB" w:sz="1"/>
              <w:bottom w:val="single" w:color="D1D5DB" w:sz="1"/>
              <w:right w:val="single" w:color="D1D5DB" w:sz="1"/>
            </w:tcBorders>
            <w:shd w:fill="F5F5F5" w:val="clear"/>
            <w:tcMar>
              <w:top w:type="dxa" w:w="100"/>
              <w:left w:type="dxa" w:w="140"/>
              <w:bottom w:type="dxa" w:w="100"/>
              <w:right w:type="dxa" w:w="140"/>
            </w:tcMar>
          </w:tcPr>
          <w:p>
            <w:r>
              <w:rPr>
                <w:rFonts w:ascii="Arial" w:cs="Arial" w:eastAsia="Arial" w:hAnsi="Arial"/>
                <w:color w:val="374151"/>
                <w:sz w:val="20"/>
                <w:szCs w:val="20"/>
              </w:rPr>
              <w:t xml:space="preserve">Per-user isolated memory blocks with independent RNG-derived encoding schemes</w:t>
            </w:r>
          </w:p>
        </w:tc>
      </w:tr>
      <w:tr>
        <w:tc>
          <w:tcPr>
            <w:tcW w:type="dxa" w:w="3000"/>
            <w:tcBorders>
              <w:top w:val="single" w:color="D1D5DB" w:sz="1"/>
              <w:left w:val="single" w:color="D1D5DB" w:sz="1"/>
              <w:bottom w:val="single" w:color="D1D5DB" w:sz="1"/>
              <w:right w:val="single" w:color="D1D5DB" w:sz="1"/>
            </w:tcBorders>
            <w:shd w:fill="EBF0FC" w:val="clear"/>
            <w:tcMar>
              <w:top w:type="dxa" w:w="100"/>
              <w:left w:type="dxa" w:w="140"/>
              <w:bottom w:type="dxa" w:w="100"/>
              <w:right w:type="dxa" w:w="140"/>
            </w:tcMar>
          </w:tcPr>
          <w:p>
            <w:r>
              <w:rPr>
                <w:rFonts w:ascii="Arial" w:cs="Arial" w:eastAsia="Arial" w:hAnsi="Arial"/>
                <w:b/>
                <w:bCs/>
                <w:color w:val="1A1A2E"/>
                <w:sz w:val="20"/>
                <w:szCs w:val="20"/>
              </w:rPr>
              <w:t xml:space="preserve">Security layer</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Context-sensitive binary encoding, compiled lookup tables, semantic challenge-response validation on every POST request</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Performance characteristic</w:t>
            </w:r>
          </w:p>
        </w:tc>
        <w:tc>
          <w:tcPr>
            <w:tcW w:type="dxa" w:w="6360"/>
            <w:tcBorders>
              <w:top w:val="single" w:color="D1D5DB" w:sz="1"/>
              <w:left w:val="single" w:color="D1D5DB" w:sz="1"/>
              <w:bottom w:val="single" w:color="D1D5DB" w:sz="1"/>
              <w:right w:val="single" w:color="D1D5DB" w:sz="1"/>
            </w:tcBorders>
            <w:shd w:fill="F5F5F5" w:val="clear"/>
            <w:tcMar>
              <w:top w:type="dxa" w:w="100"/>
              <w:left w:type="dxa" w:w="140"/>
              <w:bottom w:type="dxa" w:w="100"/>
              <w:right w:type="dxa" w:w="140"/>
            </w:tcMar>
          </w:tcPr>
          <w:p>
            <w:r>
              <w:rPr>
                <w:rFonts w:ascii="Arial" w:cs="Arial" w:eastAsia="Arial" w:hAnsi="Arial"/>
                <w:color w:val="374151"/>
                <w:sz w:val="20"/>
                <w:szCs w:val="20"/>
              </w:rPr>
              <w:t xml:space="preserve">Network interface saturates before CPU load becomes meaningful on ARM hardware</w:t>
            </w:r>
          </w:p>
        </w:tc>
      </w:tr>
      <w:tr>
        <w:tc>
          <w:tcPr>
            <w:tcW w:type="dxa" w:w="3000"/>
            <w:tcBorders>
              <w:top w:val="single" w:color="D1D5DB" w:sz="1"/>
              <w:left w:val="single" w:color="D1D5DB" w:sz="1"/>
              <w:bottom w:val="single" w:color="D1D5DB" w:sz="1"/>
              <w:right w:val="single" w:color="D1D5DB" w:sz="1"/>
            </w:tcBorders>
            <w:shd w:fill="EBF0FC" w:val="clear"/>
            <w:tcMar>
              <w:top w:type="dxa" w:w="100"/>
              <w:left w:type="dxa" w:w="140"/>
              <w:bottom w:type="dxa" w:w="100"/>
              <w:right w:type="dxa" w:w="140"/>
            </w:tcMar>
          </w:tcPr>
          <w:p>
            <w:r>
              <w:rPr>
                <w:rFonts w:ascii="Arial" w:cs="Arial" w:eastAsia="Arial" w:hAnsi="Arial"/>
                <w:b/>
                <w:bCs/>
                <w:color w:val="1A1A2E"/>
                <w:sz w:val="20"/>
                <w:szCs w:val="20"/>
              </w:rPr>
              <w:t xml:space="preserve">Scaling model</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Horizontal — multiple instances behind load balancer, shared session layer</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Persistence</w:t>
            </w:r>
          </w:p>
        </w:tc>
        <w:tc>
          <w:tcPr>
            <w:tcW w:type="dxa" w:w="6360"/>
            <w:tcBorders>
              <w:top w:val="single" w:color="D1D5DB" w:sz="1"/>
              <w:left w:val="single" w:color="D1D5DB" w:sz="1"/>
              <w:bottom w:val="single" w:color="D1D5DB" w:sz="1"/>
              <w:right w:val="single" w:color="D1D5DB" w:sz="1"/>
            </w:tcBorders>
            <w:shd w:fill="F5F5F5" w:val="clear"/>
            <w:tcMar>
              <w:top w:type="dxa" w:w="100"/>
              <w:left w:type="dxa" w:w="140"/>
              <w:bottom w:type="dxa" w:w="100"/>
              <w:right w:type="dxa" w:w="140"/>
            </w:tcMar>
          </w:tcPr>
          <w:p>
            <w:r>
              <w:rPr>
                <w:rFonts w:ascii="Arial" w:cs="Arial" w:eastAsia="Arial" w:hAnsi="Arial"/>
                <w:color w:val="374151"/>
                <w:sz w:val="20"/>
                <w:szCs w:val="20"/>
              </w:rPr>
              <w:t xml:space="preserve">Checkpoint mechanism to storage — RAM is the hot path, disk is the durable store</w:t>
            </w:r>
          </w:p>
        </w:tc>
      </w:tr>
      <w:tr>
        <w:tc>
          <w:tcPr>
            <w:tcW w:type="dxa" w:w="3000"/>
            <w:tcBorders>
              <w:top w:val="single" w:color="D1D5DB" w:sz="1"/>
              <w:left w:val="single" w:color="D1D5DB" w:sz="1"/>
              <w:bottom w:val="single" w:color="D1D5DB" w:sz="1"/>
              <w:right w:val="single" w:color="D1D5DB" w:sz="1"/>
            </w:tcBorders>
            <w:shd w:fill="EBF0FC" w:val="clear"/>
            <w:tcMar>
              <w:top w:type="dxa" w:w="100"/>
              <w:left w:type="dxa" w:w="140"/>
              <w:bottom w:type="dxa" w:w="100"/>
              <w:right w:type="dxa" w:w="140"/>
            </w:tcMar>
          </w:tcPr>
          <w:p>
            <w:r>
              <w:rPr>
                <w:rFonts w:ascii="Arial" w:cs="Arial" w:eastAsia="Arial" w:hAnsi="Arial"/>
                <w:b/>
                <w:bCs/>
                <w:color w:val="1A1A2E"/>
                <w:sz w:val="20"/>
                <w:szCs w:val="20"/>
              </w:rPr>
              <w:t xml:space="preserve">Blast radius</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Per-session maximum — no cross-session data access path exists architecturally</w:t>
            </w:r>
          </w:p>
        </w:tc>
      </w:tr>
    </w:tbl>
    <w:p>
      <w:pPr>
        <w:spacing w:before="160" w:after="0"/>
      </w:pPr>
      <w:r>
        <w:t xml:space="preserve"/>
      </w:r>
    </w:p>
    <w:p>
      <w:pPr>
        <w:pStyle w:val="Heading2"/>
        <w:spacing w:before="320" w:after="160"/>
      </w:pPr>
      <w:r>
        <w:rPr>
          <w:rFonts w:ascii="Arial" w:cs="Arial" w:eastAsia="Arial" w:hAnsi="Arial"/>
          <w:b/>
          <w:bCs/>
          <w:color w:val="1A56DB"/>
          <w:sz w:val="26"/>
          <w:szCs w:val="26"/>
        </w:rPr>
        <w:t xml:space="preserve">9.2 Launch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EBF0FC" w:val="clear"/>
            <w:tcMar>
              <w:top w:type="dxa" w:w="100"/>
              <w:left w:type="dxa" w:w="140"/>
              <w:bottom w:type="dxa" w:w="100"/>
              <w:right w:type="dxa" w:w="140"/>
            </w:tcMar>
          </w:tcPr>
          <w:p>
            <w:r>
              <w:rPr>
                <w:rFonts w:ascii="Arial" w:cs="Arial" w:eastAsia="Arial" w:hAnsi="Arial"/>
                <w:b/>
                <w:bCs/>
                <w:color w:val="1A1A2E"/>
                <w:sz w:val="20"/>
                <w:szCs w:val="20"/>
              </w:rPr>
              <w:t xml:space="preserve">Phase 1 hardware</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One laptop on gigabit internet — sufficient for hundreds of concurrent sessions</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Domain and SSL</w:t>
            </w:r>
          </w:p>
        </w:tc>
        <w:tc>
          <w:tcPr>
            <w:tcW w:type="dxa" w:w="6360"/>
            <w:tcBorders>
              <w:top w:val="single" w:color="D1D5DB" w:sz="1"/>
              <w:left w:val="single" w:color="D1D5DB" w:sz="1"/>
              <w:bottom w:val="single" w:color="D1D5DB" w:sz="1"/>
              <w:right w:val="single" w:color="D1D5DB" w:sz="1"/>
            </w:tcBorders>
            <w:shd w:fill="F5F5F5" w:val="clear"/>
            <w:tcMar>
              <w:top w:type="dxa" w:w="100"/>
              <w:left w:type="dxa" w:w="140"/>
              <w:bottom w:type="dxa" w:w="100"/>
              <w:right w:type="dxa" w:w="140"/>
            </w:tcMar>
          </w:tcPr>
          <w:p>
            <w:r>
              <w:rPr>
                <w:rFonts w:ascii="Arial" w:cs="Arial" w:eastAsia="Arial" w:hAnsi="Arial"/>
                <w:color w:val="374151"/>
                <w:sz w:val="20"/>
                <w:szCs w:val="20"/>
              </w:rPr>
              <w:t xml:space="preserve">$10/year domain + Let's Encrypt (free)</w:t>
            </w:r>
          </w:p>
        </w:tc>
      </w:tr>
      <w:tr>
        <w:tc>
          <w:tcPr>
            <w:tcW w:type="dxa" w:w="3000"/>
            <w:tcBorders>
              <w:top w:val="single" w:color="D1D5DB" w:sz="1"/>
              <w:left w:val="single" w:color="D1D5DB" w:sz="1"/>
              <w:bottom w:val="single" w:color="D1D5DB" w:sz="1"/>
              <w:right w:val="single" w:color="D1D5DB" w:sz="1"/>
            </w:tcBorders>
            <w:shd w:fill="EBF0FC" w:val="clear"/>
            <w:tcMar>
              <w:top w:type="dxa" w:w="100"/>
              <w:left w:type="dxa" w:w="140"/>
              <w:bottom w:type="dxa" w:w="100"/>
              <w:right w:type="dxa" w:w="140"/>
            </w:tcMar>
          </w:tcPr>
          <w:p>
            <w:r>
              <w:rPr>
                <w:rFonts w:ascii="Arial" w:cs="Arial" w:eastAsia="Arial" w:hAnsi="Arial"/>
                <w:b/>
                <w:bCs/>
                <w:color w:val="1A1A2E"/>
                <w:sz w:val="20"/>
                <w:szCs w:val="20"/>
              </w:rPr>
              <w:t xml:space="preserve">Google Play</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$25 one-time registration</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iOS</w:t>
            </w:r>
          </w:p>
        </w:tc>
        <w:tc>
          <w:tcPr>
            <w:tcW w:type="dxa" w:w="6360"/>
            <w:tcBorders>
              <w:top w:val="single" w:color="D1D5DB" w:sz="1"/>
              <w:left w:val="single" w:color="D1D5DB" w:sz="1"/>
              <w:bottom w:val="single" w:color="D1D5DB" w:sz="1"/>
              <w:right w:val="single" w:color="D1D5DB" w:sz="1"/>
            </w:tcBorders>
            <w:shd w:fill="F5F5F5" w:val="clear"/>
            <w:tcMar>
              <w:top w:type="dxa" w:w="100"/>
              <w:left w:type="dxa" w:w="140"/>
              <w:bottom w:type="dxa" w:w="100"/>
              <w:right w:type="dxa" w:w="140"/>
            </w:tcMar>
          </w:tcPr>
          <w:p>
            <w:r>
              <w:rPr>
                <w:rFonts w:ascii="Arial" w:cs="Arial" w:eastAsia="Arial" w:hAnsi="Arial"/>
                <w:color w:val="374151"/>
                <w:sz w:val="20"/>
                <w:szCs w:val="20"/>
              </w:rPr>
              <w:t xml:space="preserve">Deferred — PWA covers iPhone users at zero additional cost</w:t>
            </w:r>
          </w:p>
        </w:tc>
      </w:tr>
      <w:tr>
        <w:tc>
          <w:tcPr>
            <w:tcW w:type="dxa" w:w="3000"/>
            <w:tcBorders>
              <w:top w:val="single" w:color="D1D5DB" w:sz="1"/>
              <w:left w:val="single" w:color="D1D5DB" w:sz="1"/>
              <w:bottom w:val="single" w:color="D1D5DB" w:sz="1"/>
              <w:right w:val="single" w:color="D1D5DB" w:sz="1"/>
            </w:tcBorders>
            <w:shd w:fill="EBF0FC" w:val="clear"/>
            <w:tcMar>
              <w:top w:type="dxa" w:w="100"/>
              <w:left w:type="dxa" w:w="140"/>
              <w:bottom w:type="dxa" w:w="100"/>
              <w:right w:type="dxa" w:w="140"/>
            </w:tcMar>
          </w:tcPr>
          <w:p>
            <w:r>
              <w:rPr>
                <w:rFonts w:ascii="Arial" w:cs="Arial" w:eastAsia="Arial" w:hAnsi="Arial"/>
                <w:b/>
                <w:bCs/>
                <w:color w:val="1A1A2E"/>
                <w:sz w:val="20"/>
                <w:szCs w:val="20"/>
              </w:rPr>
              <w:t xml:space="preserve">Total launch cost</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$35</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Scaling trigger</w:t>
            </w:r>
          </w:p>
        </w:tc>
        <w:tc>
          <w:tcPr>
            <w:tcW w:type="dxa" w:w="6360"/>
            <w:tcBorders>
              <w:top w:val="single" w:color="D1D5DB" w:sz="1"/>
              <w:left w:val="single" w:color="D1D5DB" w:sz="1"/>
              <w:bottom w:val="single" w:color="D1D5DB" w:sz="1"/>
              <w:right w:val="single" w:color="D1D5DB" w:sz="1"/>
            </w:tcBorders>
            <w:shd w:fill="F5F5F5" w:val="clear"/>
            <w:tcMar>
              <w:top w:type="dxa" w:w="100"/>
              <w:left w:type="dxa" w:w="140"/>
              <w:bottom w:type="dxa" w:w="100"/>
              <w:right w:type="dxa" w:w="140"/>
            </w:tcMar>
          </w:tcPr>
          <w:p>
            <w:r>
              <w:rPr>
                <w:rFonts w:ascii="Arial" w:cs="Arial" w:eastAsia="Arial" w:hAnsi="Arial"/>
                <w:color w:val="374151"/>
                <w:sz w:val="20"/>
                <w:szCs w:val="20"/>
              </w:rPr>
              <w:t xml:space="preserve">Add hardware when network throughput approaches single-machine ceiling</w:t>
            </w:r>
          </w:p>
        </w:tc>
      </w:tr>
    </w:tbl>
    <w:p>
      <w:pPr>
        <w:spacing w:before="160" w:after="0"/>
      </w:pPr>
      <w:r>
        <w:t xml:space="preserve"/>
      </w:r>
    </w:p>
    <w:p>
      <w:pPr>
        <w:pStyle w:val="Heading2"/>
        <w:spacing w:before="320" w:after="160"/>
      </w:pPr>
      <w:r>
        <w:rPr>
          <w:rFonts w:ascii="Arial" w:cs="Arial" w:eastAsia="Arial" w:hAnsi="Arial"/>
          <w:b/>
          <w:bCs/>
          <w:color w:val="1A56DB"/>
          <w:sz w:val="26"/>
          <w:szCs w:val="26"/>
        </w:rPr>
        <w:t xml:space="preserve">9.3 Multi-Tenancy</w:t>
      </w:r>
    </w:p>
    <w:p>
      <w:pPr>
        <w:spacing w:before="80" w:after="80"/>
      </w:pPr>
      <w:r>
        <w:rPr>
          <w:rFonts w:ascii="Arial" w:cs="Arial" w:eastAsia="Arial" w:hAnsi="Arial"/>
          <w:color w:val="374151"/>
          <w:sz w:val="22"/>
          <w:szCs w:val="22"/>
        </w:rPr>
        <w:t xml:space="preserve">The per-session memory isolation architecture maps directly to multi-tenant hosting requirements. Each business on the platform operates in their own isolated memory space with independent encoding scheme. Cross-tenant data access has no architectural path — isolation is structural, not policy-based.</w:t>
      </w:r>
    </w:p>
    <w:p>
      <w:pPr>
        <w:pBdr>
          <w:bottom w:val="single" w:color="D1D5DB" w:sz="2" w:space="1"/>
        </w:pBdr>
        <w:spacing w:before="200" w:after="200"/>
      </w:pPr>
      <w:r>
        <w:t xml:space="preserve"/>
      </w:r>
    </w:p>
    <w:p>
      <w:pPr>
        <w:pStyle w:val="Heading1"/>
        <w:pBdr>
          <w:bottom w:val="single" w:color="1A56DB" w:sz="4" w:space="4"/>
        </w:pBdr>
        <w:spacing w:before="400" w:after="200"/>
      </w:pPr>
      <w:r>
        <w:rPr>
          <w:rFonts w:ascii="Arial" w:cs="Arial" w:eastAsia="Arial" w:hAnsi="Arial"/>
          <w:b/>
          <w:bCs/>
          <w:color w:val="1A1A2E"/>
          <w:sz w:val="32"/>
          <w:szCs w:val="32"/>
        </w:rPr>
        <w:t xml:space="preserve">10. Launch Strategy</w:t>
      </w:r>
    </w:p>
    <w:p>
      <w:pPr>
        <w:pStyle w:val="Heading2"/>
        <w:spacing w:before="320" w:after="160"/>
      </w:pPr>
      <w:r>
        <w:rPr>
          <w:rFonts w:ascii="Arial" w:cs="Arial" w:eastAsia="Arial" w:hAnsi="Arial"/>
          <w:b/>
          <w:bCs/>
          <w:color w:val="1A56DB"/>
          <w:sz w:val="26"/>
          <w:szCs w:val="26"/>
        </w:rPr>
        <w:t xml:space="preserve">10.1 Phase 1 — One Neighborhood (Days 1–30)</w:t>
      </w:r>
    </w:p>
    <w:p>
      <w:pPr>
        <w:pStyle w:val="ListParagraph"/>
        <w:numPr>
          <w:ilvl w:val="0"/>
          <w:numId w:val="2"/>
        </w:numPr>
        <w:spacing w:before="60" w:after="60"/>
      </w:pPr>
      <w:r>
        <w:rPr>
          <w:rFonts w:ascii="Arial" w:cs="Arial" w:eastAsia="Arial" w:hAnsi="Arial"/>
          <w:color w:val="374151"/>
          <w:sz w:val="22"/>
          <w:szCs w:val="22"/>
        </w:rPr>
        <w:t xml:space="preserve">Select one quartier with dense informal commerce and existing delivery motorcycle presence</w:t>
      </w:r>
    </w:p>
    <w:p>
      <w:pPr>
        <w:pStyle w:val="ListParagraph"/>
        <w:numPr>
          <w:ilvl w:val="0"/>
          <w:numId w:val="2"/>
        </w:numPr>
        <w:spacing w:before="60" w:after="60"/>
      </w:pPr>
      <w:r>
        <w:rPr>
          <w:rFonts w:ascii="Arial" w:cs="Arial" w:eastAsia="Arial" w:hAnsi="Arial"/>
          <w:color w:val="374151"/>
          <w:sz w:val="22"/>
          <w:szCs w:val="22"/>
        </w:rPr>
        <w:t xml:space="preserve">Personal recruitment: walk into 10-20 shops and sellers known or introducible in person</w:t>
      </w:r>
    </w:p>
    <w:p>
      <w:pPr>
        <w:pStyle w:val="ListParagraph"/>
        <w:numPr>
          <w:ilvl w:val="0"/>
          <w:numId w:val="2"/>
        </w:numPr>
        <w:spacing w:before="60" w:after="60"/>
      </w:pPr>
      <w:r>
        <w:rPr>
          <w:rFonts w:ascii="Arial" w:cs="Arial" w:eastAsia="Arial" w:hAnsi="Arial"/>
          <w:color w:val="374151"/>
          <w:sz w:val="22"/>
          <w:szCs w:val="22"/>
        </w:rPr>
        <w:t xml:space="preserve">Pitch to seller: 'I built an app that lets your customers order from you for delivery. Free. Can I show you?' — 5 minutes on phone, help set up on the spot, leave with at least 3 products listed</w:t>
      </w:r>
    </w:p>
    <w:p>
      <w:pPr>
        <w:pStyle w:val="ListParagraph"/>
        <w:numPr>
          <w:ilvl w:val="0"/>
          <w:numId w:val="2"/>
        </w:numPr>
        <w:spacing w:before="60" w:after="60"/>
      </w:pPr>
      <w:r>
        <w:rPr>
          <w:rFonts w:ascii="Arial" w:cs="Arial" w:eastAsia="Arial" w:hAnsi="Arial"/>
          <w:color w:val="374151"/>
          <w:sz w:val="22"/>
          <w:szCs w:val="22"/>
        </w:rPr>
        <w:t xml:space="preserve">Pitch to delivery providers: 'An app that sends you nearby delivery jobs. You choose which ones. 200 MAD deposit to start.'</w:t>
      </w:r>
    </w:p>
    <w:p>
      <w:pPr>
        <w:pStyle w:val="ListParagraph"/>
        <w:numPr>
          <w:ilvl w:val="0"/>
          <w:numId w:val="2"/>
        </w:numPr>
        <w:spacing w:before="60" w:after="60"/>
      </w:pPr>
      <w:r>
        <w:rPr>
          <w:rFonts w:ascii="Arial" w:cs="Arial" w:eastAsia="Arial" w:hAnsi="Arial"/>
          <w:color w:val="374151"/>
          <w:sz w:val="22"/>
          <w:szCs w:val="22"/>
        </w:rPr>
        <w:t xml:space="preserve">First customers: each seller sends one WhatsApp message to their contact list announcing they are now on the platform</w:t>
      </w:r>
    </w:p>
    <w:p>
      <w:pPr>
        <w:pStyle w:val="ListParagraph"/>
        <w:numPr>
          <w:ilvl w:val="0"/>
          <w:numId w:val="2"/>
        </w:numPr>
        <w:spacing w:before="60" w:after="60"/>
      </w:pPr>
      <w:r>
        <w:rPr>
          <w:rFonts w:ascii="Arial" w:cs="Arial" w:eastAsia="Arial" w:hAnsi="Arial"/>
          <w:color w:val="374151"/>
          <w:sz w:val="22"/>
          <w:szCs w:val="22"/>
        </w:rPr>
        <w:t xml:space="preserve">Zero commission during Phase 1 — explicitly communicated</w:t>
      </w:r>
    </w:p>
    <w:p>
      <w:pPr>
        <w:spacing w:before="80" w:after="80"/>
        <w:ind w:left="400"/>
      </w:pPr>
      <w:r>
        <w:rPr>
          <w:rFonts w:ascii="Arial" w:cs="Arial" w:eastAsia="Arial" w:hAnsi="Arial"/>
          <w:b/>
          <w:bCs/>
          <w:color w:val="B45309"/>
          <w:sz w:val="20"/>
          <w:szCs w:val="20"/>
        </w:rPr>
        <w:t xml:space="preserve">⚠ </w:t>
      </w:r>
      <w:r>
        <w:rPr>
          <w:rFonts w:ascii="Arial" w:cs="Arial" w:eastAsia="Arial" w:hAnsi="Arial"/>
          <w:i/>
          <w:iCs/>
          <w:color w:val="92400E"/>
          <w:sz w:val="20"/>
          <w:szCs w:val="20"/>
        </w:rPr>
        <w:t xml:space="preserve">The seller's existing customer base is the initial demand. No customer acquisition needed. New customers come through seller promotion, not platform advertising.</w:t>
      </w:r>
    </w:p>
    <w:p>
      <w:pPr>
        <w:spacing w:before="160" w:after="0"/>
      </w:pPr>
      <w:r>
        <w:t xml:space="preserve"/>
      </w:r>
    </w:p>
    <w:p>
      <w:pPr>
        <w:pStyle w:val="Heading2"/>
        <w:spacing w:before="320" w:after="160"/>
      </w:pPr>
      <w:r>
        <w:rPr>
          <w:rFonts w:ascii="Arial" w:cs="Arial" w:eastAsia="Arial" w:hAnsi="Arial"/>
          <w:b/>
          <w:bCs/>
          <w:color w:val="1A56DB"/>
          <w:sz w:val="26"/>
          <w:szCs w:val="26"/>
        </w:rPr>
        <w:t xml:space="preserve">10.2 Phase 2 — Network Effect (Days 31–90)</w:t>
      </w:r>
    </w:p>
    <w:p>
      <w:pPr>
        <w:pStyle w:val="ListParagraph"/>
        <w:numPr>
          <w:ilvl w:val="0"/>
          <w:numId w:val="2"/>
        </w:numPr>
        <w:spacing w:before="60" w:after="60"/>
      </w:pPr>
      <w:r>
        <w:rPr>
          <w:rFonts w:ascii="Arial" w:cs="Arial" w:eastAsia="Arial" w:hAnsi="Arial"/>
          <w:color w:val="374151"/>
          <w:sz w:val="22"/>
          <w:szCs w:val="22"/>
        </w:rPr>
        <w:t xml:space="preserve">Delivery providers already operating across quartier boundaries naturally extend platform reach</w:t>
      </w:r>
    </w:p>
    <w:p>
      <w:pPr>
        <w:pStyle w:val="ListParagraph"/>
        <w:numPr>
          <w:ilvl w:val="0"/>
          <w:numId w:val="2"/>
        </w:numPr>
        <w:spacing w:before="60" w:after="60"/>
      </w:pPr>
      <w:r>
        <w:rPr>
          <w:rFonts w:ascii="Arial" w:cs="Arial" w:eastAsia="Arial" w:hAnsi="Arial"/>
          <w:color w:val="374151"/>
          <w:sz w:val="22"/>
          <w:szCs w:val="22"/>
        </w:rPr>
        <w:t xml:space="preserve">Sellers who receive orders from outside their immediate network invite neighboring sellers</w:t>
      </w:r>
    </w:p>
    <w:p>
      <w:pPr>
        <w:pStyle w:val="ListParagraph"/>
        <w:numPr>
          <w:ilvl w:val="0"/>
          <w:numId w:val="2"/>
        </w:numPr>
        <w:spacing w:before="60" w:after="60"/>
      </w:pPr>
      <w:r>
        <w:rPr>
          <w:rFonts w:ascii="Arial" w:cs="Arial" w:eastAsia="Arial" w:hAnsi="Arial"/>
          <w:color w:val="374151"/>
          <w:sz w:val="22"/>
          <w:szCs w:val="22"/>
        </w:rPr>
        <w:t xml:space="preserve">Organic geographic expansion through participant behavior — no rollout planning required</w:t>
      </w:r>
    </w:p>
    <w:p>
      <w:pPr>
        <w:pStyle w:val="ListParagraph"/>
        <w:numPr>
          <w:ilvl w:val="0"/>
          <w:numId w:val="2"/>
        </w:numPr>
        <w:spacing w:before="60" w:after="60"/>
      </w:pPr>
      <w:r>
        <w:rPr>
          <w:rFonts w:ascii="Arial" w:cs="Arial" w:eastAsia="Arial" w:hAnsi="Arial"/>
          <w:color w:val="374151"/>
          <w:sz w:val="22"/>
          <w:szCs w:val="22"/>
        </w:rPr>
        <w:t xml:space="preserve">Monitor: which verticals generate most volume, which provider behaviors cause disputes, which customer flows are confusing</w:t>
      </w:r>
    </w:p>
    <w:p>
      <w:pPr>
        <w:pStyle w:val="ListParagraph"/>
        <w:numPr>
          <w:ilvl w:val="0"/>
          <w:numId w:val="2"/>
        </w:numPr>
        <w:spacing w:before="60" w:after="60"/>
      </w:pPr>
      <w:r>
        <w:rPr>
          <w:rFonts w:ascii="Arial" w:cs="Arial" w:eastAsia="Arial" w:hAnsi="Arial"/>
          <w:color w:val="374151"/>
          <w:sz w:val="22"/>
          <w:szCs w:val="22"/>
        </w:rPr>
        <w:t xml:space="preserve">Iterate on UI friction points discovered through real use</w:t>
      </w:r>
    </w:p>
    <w:p>
      <w:pPr>
        <w:spacing w:before="160" w:after="0"/>
      </w:pPr>
      <w:r>
        <w:t xml:space="preserve"/>
      </w:r>
    </w:p>
    <w:p>
      <w:pPr>
        <w:pStyle w:val="Heading2"/>
        <w:spacing w:before="320" w:after="160"/>
      </w:pPr>
      <w:r>
        <w:rPr>
          <w:rFonts w:ascii="Arial" w:cs="Arial" w:eastAsia="Arial" w:hAnsi="Arial"/>
          <w:b/>
          <w:bCs/>
          <w:color w:val="1A56DB"/>
          <w:sz w:val="26"/>
          <w:szCs w:val="26"/>
        </w:rPr>
        <w:t xml:space="preserve">10.3 Phase 3 — Commission Activation (Day 61+)</w:t>
      </w:r>
    </w:p>
    <w:p>
      <w:pPr>
        <w:pStyle w:val="ListParagraph"/>
        <w:numPr>
          <w:ilvl w:val="0"/>
          <w:numId w:val="2"/>
        </w:numPr>
        <w:spacing w:before="60" w:after="60"/>
      </w:pPr>
      <w:r>
        <w:rPr>
          <w:rFonts w:ascii="Arial" w:cs="Arial" w:eastAsia="Arial" w:hAnsi="Arial"/>
          <w:color w:val="374151"/>
          <w:sz w:val="22"/>
          <w:szCs w:val="22"/>
        </w:rPr>
        <w:t xml:space="preserve">Announce 1% commission start date 30 days in advance — no surprises</w:t>
      </w:r>
    </w:p>
    <w:p>
      <w:pPr>
        <w:pStyle w:val="ListParagraph"/>
        <w:numPr>
          <w:ilvl w:val="0"/>
          <w:numId w:val="2"/>
        </w:numPr>
        <w:spacing w:before="60" w:after="60"/>
      </w:pPr>
      <w:r>
        <w:rPr>
          <w:rFonts w:ascii="Arial" w:cs="Arial" w:eastAsia="Arial" w:hAnsi="Arial"/>
          <w:color w:val="374151"/>
          <w:sz w:val="22"/>
          <w:szCs w:val="22"/>
        </w:rPr>
        <w:t xml:space="preserve">Commission too small for any participant to recalculate the platform's value proposition</w:t>
      </w:r>
    </w:p>
    <w:p>
      <w:pPr>
        <w:pStyle w:val="ListParagraph"/>
        <w:numPr>
          <w:ilvl w:val="0"/>
          <w:numId w:val="2"/>
        </w:numPr>
        <w:spacing w:before="60" w:after="60"/>
      </w:pPr>
      <w:r>
        <w:rPr>
          <w:rFonts w:ascii="Arial" w:cs="Arial" w:eastAsia="Arial" w:hAnsi="Arial"/>
          <w:color w:val="374151"/>
          <w:sz w:val="22"/>
          <w:szCs w:val="22"/>
        </w:rPr>
        <w:t xml:space="preserve">Revenue begins — modest but with ~100% gross margin on infrastructure that already exists</w:t>
      </w:r>
    </w:p>
    <w:p>
      <w:pPr>
        <w:spacing w:before="160" w:after="0"/>
      </w:pPr>
      <w:r>
        <w:t xml:space="preserve"/>
      </w:r>
    </w:p>
    <w:p>
      <w:pPr>
        <w:pStyle w:val="Heading2"/>
        <w:spacing w:before="320" w:after="160"/>
      </w:pPr>
      <w:r>
        <w:rPr>
          <w:rFonts w:ascii="Arial" w:cs="Arial" w:eastAsia="Arial" w:hAnsi="Arial"/>
          <w:b/>
          <w:bCs/>
          <w:color w:val="1A56DB"/>
          <w:sz w:val="26"/>
          <w:szCs w:val="26"/>
        </w:rPr>
        <w:t xml:space="preserve">10.4 Handling the First Dispute</w:t>
      </w:r>
    </w:p>
    <w:p>
      <w:pPr>
        <w:spacing w:before="80" w:after="80"/>
      </w:pPr>
      <w:r>
        <w:rPr>
          <w:rFonts w:ascii="Arial" w:cs="Arial" w:eastAsia="Arial" w:hAnsi="Arial"/>
          <w:color w:val="374151"/>
          <w:sz w:val="22"/>
          <w:szCs w:val="22"/>
        </w:rPr>
        <w:t xml:space="preserve">It will happen in the first two weeks. A delivery provider collects cash and does not remit. How this is handled publicly within the seller and delivery provider network determines whether platform trust holds or collapses.</w:t>
      </w:r>
    </w:p>
    <w:p>
      <w:pPr>
        <w:spacing w:before="80" w:after="0"/>
      </w:pPr>
      <w:r>
        <w:t xml:space="preserve"/>
      </w:r>
    </w:p>
    <w:p>
      <w:pPr>
        <w:pStyle w:val="ListParagraph"/>
        <w:numPr>
          <w:ilvl w:val="0"/>
          <w:numId w:val="2"/>
        </w:numPr>
        <w:spacing w:before="60" w:after="60"/>
      </w:pPr>
      <w:r>
        <w:rPr>
          <w:rFonts w:ascii="Arial" w:cs="Arial" w:eastAsia="Arial" w:hAnsi="Arial"/>
          <w:color w:val="374151"/>
          <w:sz w:val="22"/>
          <w:szCs w:val="22"/>
        </w:rPr>
        <w:t xml:space="preserve">Dispute raised → both parties notified immediately</w:t>
      </w:r>
    </w:p>
    <w:p>
      <w:pPr>
        <w:pStyle w:val="ListParagraph"/>
        <w:numPr>
          <w:ilvl w:val="0"/>
          <w:numId w:val="2"/>
        </w:numPr>
        <w:spacing w:before="60" w:after="60"/>
      </w:pPr>
      <w:r>
        <w:rPr>
          <w:rFonts w:ascii="Arial" w:cs="Arial" w:eastAsia="Arial" w:hAnsi="Arial"/>
          <w:color w:val="374151"/>
          <w:sz w:val="22"/>
          <w:szCs w:val="22"/>
        </w:rPr>
        <w:t xml:space="preserve">Evidence collected from logs — chat, GPS, photos, timestamps</w:t>
      </w:r>
    </w:p>
    <w:p>
      <w:pPr>
        <w:pStyle w:val="ListParagraph"/>
        <w:numPr>
          <w:ilvl w:val="0"/>
          <w:numId w:val="2"/>
        </w:numPr>
        <w:spacing w:before="60" w:after="60"/>
      </w:pPr>
      <w:r>
        <w:rPr>
          <w:rFonts w:ascii="Arial" w:cs="Arial" w:eastAsia="Arial" w:hAnsi="Arial"/>
          <w:color w:val="374151"/>
          <w:sz w:val="22"/>
          <w:szCs w:val="22"/>
        </w:rPr>
        <w:t xml:space="preserve">Resolution communicated to both parties same day, with explanation</w:t>
      </w:r>
    </w:p>
    <w:p>
      <w:pPr>
        <w:pStyle w:val="ListParagraph"/>
        <w:numPr>
          <w:ilvl w:val="0"/>
          <w:numId w:val="2"/>
        </w:numPr>
        <w:spacing w:before="60" w:after="60"/>
      </w:pPr>
      <w:r>
        <w:rPr>
          <w:rFonts w:ascii="Arial" w:cs="Arial" w:eastAsia="Arial" w:hAnsi="Arial"/>
          <w:color w:val="374151"/>
          <w:sz w:val="22"/>
          <w:szCs w:val="22"/>
        </w:rPr>
        <w:t xml:space="preserve">Deposit action taken transparently, explained to both parties</w:t>
      </w:r>
    </w:p>
    <w:p>
      <w:pPr>
        <w:pStyle w:val="ListParagraph"/>
        <w:numPr>
          <w:ilvl w:val="0"/>
          <w:numId w:val="2"/>
        </w:numPr>
        <w:spacing w:before="60" w:after="60"/>
      </w:pPr>
      <w:r>
        <w:rPr>
          <w:rFonts w:ascii="Arial" w:cs="Arial" w:eastAsia="Arial" w:hAnsi="Arial"/>
          <w:color w:val="374151"/>
          <w:sz w:val="22"/>
          <w:szCs w:val="22"/>
        </w:rPr>
        <w:t xml:space="preserve">Resolution communicated to broader network if seller discusses it — platform's handling is the marketing</w:t>
      </w:r>
    </w:p>
    <w:p>
      <w:pPr>
        <w:spacing w:before="80" w:after="80"/>
        <w:ind w:left="400"/>
      </w:pPr>
      <w:r>
        <w:rPr>
          <w:rFonts w:ascii="Arial" w:cs="Arial" w:eastAsia="Arial" w:hAnsi="Arial"/>
          <w:b/>
          <w:bCs/>
          <w:color w:val="B45309"/>
          <w:sz w:val="20"/>
          <w:szCs w:val="20"/>
        </w:rPr>
        <w:t xml:space="preserve">⚠ </w:t>
      </w:r>
      <w:r>
        <w:rPr>
          <w:rFonts w:ascii="Arial" w:cs="Arial" w:eastAsia="Arial" w:hAnsi="Arial"/>
          <w:i/>
          <w:iCs/>
          <w:color w:val="92400E"/>
          <w:sz w:val="20"/>
          <w:szCs w:val="20"/>
        </w:rPr>
        <w:t xml:space="preserve">Speed and transparency in the first dispute builds more trust than never having a dispute. The response protocol must be ready before the first incident.</w:t>
      </w:r>
    </w:p>
    <w:p>
      <w:pPr>
        <w:spacing w:before="160" w:after="0"/>
      </w:pPr>
      <w:r>
        <w:t xml:space="preserve"/>
      </w:r>
    </w:p>
    <w:p>
      <w:pPr>
        <w:pStyle w:val="Heading2"/>
        <w:spacing w:before="320" w:after="160"/>
      </w:pPr>
      <w:r>
        <w:rPr>
          <w:rFonts w:ascii="Arial" w:cs="Arial" w:eastAsia="Arial" w:hAnsi="Arial"/>
          <w:b/>
          <w:bCs/>
          <w:color w:val="1A56DB"/>
          <w:sz w:val="26"/>
          <w:szCs w:val="26"/>
        </w:rPr>
        <w:t xml:space="preserve">10.5 Revenue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c>
          <w:tcPr>
            <w:tcW w:type="dxa" w:w="28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Daily GMV (MAD)</w:t>
            </w:r>
          </w:p>
        </w:tc>
        <w:tc>
          <w:tcPr>
            <w:tcW w:type="dxa" w:w="228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Orders (~150 MAD avg)</w:t>
            </w:r>
          </w:p>
        </w:tc>
        <w:tc>
          <w:tcPr>
            <w:tcW w:type="dxa" w:w="228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Monthly Revenue</w:t>
            </w:r>
          </w:p>
        </w:tc>
        <w:tc>
          <w:tcPr>
            <w:tcW w:type="dxa" w:w="20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Infrastructure Cost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3,300 MAD</w:t>
            </w:r>
          </w:p>
        </w:tc>
        <w:tc>
          <w:tcPr>
            <w:tcW w:type="dxa" w:w="22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~22 orders/day</w:t>
            </w:r>
          </w:p>
        </w:tc>
        <w:tc>
          <w:tcPr>
            <w:tcW w:type="dxa" w:w="22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~$100/month</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Existing laptop</w:t>
            </w:r>
          </w:p>
        </w:tc>
      </w:tr>
      <w:tr>
        <w:tc>
          <w:tcPr>
            <w:tcW w:type="dxa" w:w="28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rFonts w:ascii="Arial" w:cs="Arial" w:eastAsia="Arial" w:hAnsi="Arial"/>
                <w:color w:val="374151"/>
                <w:sz w:val="20"/>
                <w:szCs w:val="20"/>
              </w:rPr>
              <w:t xml:space="preserve">33,000 MAD</w:t>
            </w:r>
          </w:p>
        </w:tc>
        <w:tc>
          <w:tcPr>
            <w:tcW w:type="dxa" w:w="228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rFonts w:ascii="Arial" w:cs="Arial" w:eastAsia="Arial" w:hAnsi="Arial"/>
                <w:color w:val="374151"/>
                <w:sz w:val="20"/>
                <w:szCs w:val="20"/>
              </w:rPr>
              <w:t xml:space="preserve">~220 orders/day</w:t>
            </w:r>
          </w:p>
        </w:tc>
        <w:tc>
          <w:tcPr>
            <w:tcW w:type="dxa" w:w="228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rFonts w:ascii="Arial" w:cs="Arial" w:eastAsia="Arial" w:hAnsi="Arial"/>
                <w:color w:val="374151"/>
                <w:sz w:val="20"/>
                <w:szCs w:val="20"/>
              </w:rPr>
              <w:t xml:space="preserve">~$1,000/month</w:t>
            </w:r>
          </w:p>
        </w:tc>
        <w:tc>
          <w:tcPr>
            <w:tcW w:type="dxa" w:w="20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rFonts w:ascii="Arial" w:cs="Arial" w:eastAsia="Arial" w:hAnsi="Arial"/>
                <w:color w:val="374151"/>
                <w:sz w:val="20"/>
                <w:szCs w:val="20"/>
              </w:rPr>
              <w:t xml:space="preserve">Existing laptop</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100,000 MAD</w:t>
            </w:r>
          </w:p>
        </w:tc>
        <w:tc>
          <w:tcPr>
            <w:tcW w:type="dxa" w:w="22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~667 orders/day</w:t>
            </w:r>
          </w:p>
        </w:tc>
        <w:tc>
          <w:tcPr>
            <w:tcW w:type="dxa" w:w="22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~$3,000/month</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One small server</w:t>
            </w:r>
          </w:p>
        </w:tc>
      </w:tr>
      <w:tr>
        <w:tc>
          <w:tcPr>
            <w:tcW w:type="dxa" w:w="28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rFonts w:ascii="Arial" w:cs="Arial" w:eastAsia="Arial" w:hAnsi="Arial"/>
                <w:color w:val="374151"/>
                <w:sz w:val="20"/>
                <w:szCs w:val="20"/>
              </w:rPr>
              <w:t xml:space="preserve">1,000,000 MAD</w:t>
            </w:r>
          </w:p>
        </w:tc>
        <w:tc>
          <w:tcPr>
            <w:tcW w:type="dxa" w:w="228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rFonts w:ascii="Arial" w:cs="Arial" w:eastAsia="Arial" w:hAnsi="Arial"/>
                <w:color w:val="374151"/>
                <w:sz w:val="20"/>
                <w:szCs w:val="20"/>
              </w:rPr>
              <w:t xml:space="preserve">~6,667 orders/day</w:t>
            </w:r>
          </w:p>
        </w:tc>
        <w:tc>
          <w:tcPr>
            <w:tcW w:type="dxa" w:w="228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rFonts w:ascii="Arial" w:cs="Arial" w:eastAsia="Arial" w:hAnsi="Arial"/>
                <w:color w:val="374151"/>
                <w:sz w:val="20"/>
                <w:szCs w:val="20"/>
              </w:rPr>
              <w:t xml:space="preserve">~$30,000/month</w:t>
            </w:r>
          </w:p>
        </w:tc>
        <w:tc>
          <w:tcPr>
            <w:tcW w:type="dxa" w:w="20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rFonts w:ascii="Arial" w:cs="Arial" w:eastAsia="Arial" w:hAnsi="Arial"/>
                <w:color w:val="374151"/>
                <w:sz w:val="20"/>
                <w:szCs w:val="20"/>
              </w:rPr>
              <w:t xml:space="preserve">Two to three servers</w:t>
            </w:r>
          </w:p>
        </w:tc>
      </w:tr>
    </w:tbl>
    <w:p>
      <w:pPr>
        <w:spacing w:before="120" w:after="0"/>
      </w:pPr>
      <w:r>
        <w:t xml:space="preserve"/>
      </w:r>
    </w:p>
    <w:p>
      <w:pPr>
        <w:spacing w:before="80" w:after="80"/>
        <w:ind w:left="400"/>
      </w:pPr>
      <w:r>
        <w:rPr>
          <w:rFonts w:ascii="Arial" w:cs="Arial" w:eastAsia="Arial" w:hAnsi="Arial"/>
          <w:b/>
          <w:bCs/>
          <w:color w:val="B45309"/>
          <w:sz w:val="20"/>
          <w:szCs w:val="20"/>
        </w:rPr>
        <w:t xml:space="preserve">⚠ </w:t>
      </w:r>
      <w:r>
        <w:rPr>
          <w:rFonts w:ascii="Arial" w:cs="Arial" w:eastAsia="Arial" w:hAnsi="Arial"/>
          <w:i/>
          <w:iCs/>
          <w:color w:val="92400E"/>
          <w:sz w:val="20"/>
          <w:szCs w:val="20"/>
        </w:rPr>
        <w:t xml:space="preserve">220 orders per day across one active neighborhood in Casablanca is not an ambitious target for a mature platform. The revenue model works at every scale because infrastructure cost is essentially fixed.</w:t>
      </w:r>
    </w:p>
    <w:p>
      <w:pPr>
        <w:pBdr>
          <w:bottom w:val="single" w:color="D1D5DB" w:sz="2" w:space="1"/>
        </w:pBdr>
        <w:spacing w:before="200" w:after="200"/>
      </w:pPr>
      <w:r>
        <w:t xml:space="preserve"/>
      </w:r>
    </w:p>
    <w:p>
      <w:pPr>
        <w:pStyle w:val="Heading1"/>
        <w:pBdr>
          <w:bottom w:val="single" w:color="1A56DB" w:sz="4" w:space="4"/>
        </w:pBdr>
        <w:spacing w:before="400" w:after="200"/>
      </w:pPr>
      <w:r>
        <w:rPr>
          <w:rFonts w:ascii="Arial" w:cs="Arial" w:eastAsia="Arial" w:hAnsi="Arial"/>
          <w:b/>
          <w:bCs/>
          <w:color w:val="1A1A2E"/>
          <w:sz w:val="32"/>
          <w:szCs w:val="32"/>
        </w:rPr>
        <w:t xml:space="preserve">11. Future Development</w:t>
      </w:r>
    </w:p>
    <w:p>
      <w:pPr>
        <w:pStyle w:val="Heading2"/>
        <w:spacing w:before="320" w:after="160"/>
      </w:pPr>
      <w:r>
        <w:rPr>
          <w:rFonts w:ascii="Arial" w:cs="Arial" w:eastAsia="Arial" w:hAnsi="Arial"/>
          <w:b/>
          <w:bCs/>
          <w:color w:val="1A56DB"/>
          <w:sz w:val="26"/>
          <w:szCs w:val="26"/>
        </w:rPr>
        <w:t xml:space="preserve">11.1 Premium Seller Features (Revenue Layer 2)</w:t>
      </w:r>
    </w:p>
    <w:p>
      <w:pPr>
        <w:pStyle w:val="ListParagraph"/>
        <w:numPr>
          <w:ilvl w:val="0"/>
          <w:numId w:val="2"/>
        </w:numPr>
        <w:spacing w:before="60" w:after="60"/>
      </w:pPr>
      <w:r>
        <w:rPr>
          <w:rFonts w:ascii="Arial" w:cs="Arial" w:eastAsia="Arial" w:hAnsi="Arial"/>
          <w:color w:val="374151"/>
          <w:sz w:val="22"/>
          <w:szCs w:val="22"/>
        </w:rPr>
        <w:t xml:space="preserve">Enhanced analytics dashboard: customer segmentation, product performance, peak hours</w:t>
      </w:r>
    </w:p>
    <w:p>
      <w:pPr>
        <w:pStyle w:val="ListParagraph"/>
        <w:numPr>
          <w:ilvl w:val="0"/>
          <w:numId w:val="2"/>
        </w:numPr>
        <w:spacing w:before="60" w:after="60"/>
      </w:pPr>
      <w:r>
        <w:rPr>
          <w:rFonts w:ascii="Arial" w:cs="Arial" w:eastAsia="Arial" w:hAnsi="Arial"/>
          <w:color w:val="374151"/>
          <w:sz w:val="22"/>
          <w:szCs w:val="22"/>
        </w:rPr>
        <w:t xml:space="preserve">Featured placement: optional paid visibility boost in category browsing</w:t>
      </w:r>
    </w:p>
    <w:p>
      <w:pPr>
        <w:pStyle w:val="ListParagraph"/>
        <w:numPr>
          <w:ilvl w:val="0"/>
          <w:numId w:val="2"/>
        </w:numPr>
        <w:spacing w:before="60" w:after="60"/>
      </w:pPr>
      <w:r>
        <w:rPr>
          <w:rFonts w:ascii="Arial" w:cs="Arial" w:eastAsia="Arial" w:hAnsi="Arial"/>
          <w:color w:val="374151"/>
          <w:sz w:val="22"/>
          <w:szCs w:val="22"/>
        </w:rPr>
        <w:t xml:space="preserve">Marketing tools: push notification to past customers, promotional pricing</w:t>
      </w:r>
    </w:p>
    <w:p>
      <w:pPr>
        <w:pStyle w:val="ListParagraph"/>
        <w:numPr>
          <w:ilvl w:val="0"/>
          <w:numId w:val="2"/>
        </w:numPr>
        <w:spacing w:before="60" w:after="60"/>
      </w:pPr>
      <w:r>
        <w:rPr>
          <w:rFonts w:ascii="Arial" w:cs="Arial" w:eastAsia="Arial" w:hAnsi="Arial"/>
          <w:color w:val="374151"/>
          <w:sz w:val="22"/>
          <w:szCs w:val="22"/>
        </w:rPr>
        <w:t xml:space="preserve">Multi-location support: one seller account managing multiple physical locations</w:t>
      </w:r>
    </w:p>
    <w:p>
      <w:pPr>
        <w:pStyle w:val="ListParagraph"/>
        <w:numPr>
          <w:ilvl w:val="0"/>
          <w:numId w:val="2"/>
        </w:numPr>
        <w:spacing w:before="60" w:after="60"/>
      </w:pPr>
      <w:r>
        <w:rPr>
          <w:rFonts w:ascii="Arial" w:cs="Arial" w:eastAsia="Arial" w:hAnsi="Arial"/>
          <w:color w:val="374151"/>
          <w:sz w:val="22"/>
          <w:szCs w:val="22"/>
        </w:rPr>
        <w:t xml:space="preserve">Staff accounts: seller can create sub-accounts with role-based access</w:t>
      </w:r>
    </w:p>
    <w:p>
      <w:pPr>
        <w:spacing w:before="160" w:after="0"/>
      </w:pPr>
      <w:r>
        <w:t xml:space="preserve"/>
      </w:r>
    </w:p>
    <w:p>
      <w:pPr>
        <w:pStyle w:val="Heading2"/>
        <w:spacing w:before="320" w:after="160"/>
      </w:pPr>
      <w:r>
        <w:rPr>
          <w:rFonts w:ascii="Arial" w:cs="Arial" w:eastAsia="Arial" w:hAnsi="Arial"/>
          <w:b/>
          <w:bCs/>
          <w:color w:val="1A56DB"/>
          <w:sz w:val="26"/>
          <w:szCs w:val="26"/>
        </w:rPr>
        <w:t xml:space="preserve">11.2 Delivery Insurance (Revenue Layer 3)</w:t>
      </w:r>
    </w:p>
    <w:p>
      <w:pPr>
        <w:pStyle w:val="ListParagraph"/>
        <w:numPr>
          <w:ilvl w:val="0"/>
          <w:numId w:val="2"/>
        </w:numPr>
        <w:spacing w:before="60" w:after="60"/>
      </w:pPr>
      <w:r>
        <w:rPr>
          <w:rFonts w:ascii="Arial" w:cs="Arial" w:eastAsia="Arial" w:hAnsi="Arial"/>
          <w:color w:val="374151"/>
          <w:sz w:val="22"/>
          <w:szCs w:val="22"/>
        </w:rPr>
        <w:t xml:space="preserve">Optional per-delivery insurance add-on for high-value parcels</w:t>
      </w:r>
    </w:p>
    <w:p>
      <w:pPr>
        <w:pStyle w:val="ListParagraph"/>
        <w:numPr>
          <w:ilvl w:val="0"/>
          <w:numId w:val="2"/>
        </w:numPr>
        <w:spacing w:before="60" w:after="60"/>
      </w:pPr>
      <w:r>
        <w:rPr>
          <w:rFonts w:ascii="Arial" w:cs="Arial" w:eastAsia="Arial" w:hAnsi="Arial"/>
          <w:color w:val="374151"/>
          <w:sz w:val="22"/>
          <w:szCs w:val="22"/>
        </w:rPr>
        <w:t xml:space="preserve">Platform holds additional escrow covering item value above deposit tier</w:t>
      </w:r>
    </w:p>
    <w:p>
      <w:pPr>
        <w:pStyle w:val="ListParagraph"/>
        <w:numPr>
          <w:ilvl w:val="0"/>
          <w:numId w:val="2"/>
        </w:numPr>
        <w:spacing w:before="60" w:after="60"/>
      </w:pPr>
      <w:r>
        <w:rPr>
          <w:rFonts w:ascii="Arial" w:cs="Arial" w:eastAsia="Arial" w:hAnsi="Arial"/>
          <w:color w:val="374151"/>
          <w:sz w:val="22"/>
          <w:szCs w:val="22"/>
        </w:rPr>
        <w:t xml:space="preserve">Seller pays small premium per delivery — cheaper than uninsured risk</w:t>
      </w:r>
    </w:p>
    <w:p>
      <w:pPr>
        <w:pStyle w:val="ListParagraph"/>
        <w:numPr>
          <w:ilvl w:val="0"/>
          <w:numId w:val="2"/>
        </w:numPr>
        <w:spacing w:before="60" w:after="60"/>
      </w:pPr>
      <w:r>
        <w:rPr>
          <w:rFonts w:ascii="Arial" w:cs="Arial" w:eastAsia="Arial" w:hAnsi="Arial"/>
          <w:color w:val="374151"/>
          <w:sz w:val="22"/>
          <w:szCs w:val="22"/>
        </w:rPr>
        <w:t xml:space="preserve">Enables high-value commerce (jewelry, electronics) with confidence</w:t>
      </w:r>
    </w:p>
    <w:p>
      <w:pPr>
        <w:spacing w:before="160" w:after="0"/>
      </w:pPr>
      <w:r>
        <w:t xml:space="preserve"/>
      </w:r>
    </w:p>
    <w:p>
      <w:pPr>
        <w:pStyle w:val="Heading2"/>
        <w:spacing w:before="320" w:after="160"/>
      </w:pPr>
      <w:r>
        <w:rPr>
          <w:rFonts w:ascii="Arial" w:cs="Arial" w:eastAsia="Arial" w:hAnsi="Arial"/>
          <w:b/>
          <w:bCs/>
          <w:color w:val="1A56DB"/>
          <w:sz w:val="26"/>
          <w:szCs w:val="26"/>
        </w:rPr>
        <w:t xml:space="preserve">11.3 Business Accounts (Revenue Layer 4)</w:t>
      </w:r>
    </w:p>
    <w:p>
      <w:pPr>
        <w:pStyle w:val="ListParagraph"/>
        <w:numPr>
          <w:ilvl w:val="0"/>
          <w:numId w:val="2"/>
        </w:numPr>
        <w:spacing w:before="60" w:after="60"/>
      </w:pPr>
      <w:r>
        <w:rPr>
          <w:rFonts w:ascii="Arial" w:cs="Arial" w:eastAsia="Arial" w:hAnsi="Arial"/>
          <w:color w:val="374151"/>
          <w:sz w:val="22"/>
          <w:szCs w:val="22"/>
        </w:rPr>
        <w:t xml:space="preserve">For sellers above defined monthly transaction volume</w:t>
      </w:r>
    </w:p>
    <w:p>
      <w:pPr>
        <w:pStyle w:val="ListParagraph"/>
        <w:numPr>
          <w:ilvl w:val="0"/>
          <w:numId w:val="2"/>
        </w:numPr>
        <w:spacing w:before="60" w:after="60"/>
      </w:pPr>
      <w:r>
        <w:rPr>
          <w:rFonts w:ascii="Arial" w:cs="Arial" w:eastAsia="Arial" w:hAnsi="Arial"/>
          <w:color w:val="374151"/>
          <w:sz w:val="22"/>
          <w:szCs w:val="22"/>
        </w:rPr>
        <w:t xml:space="preserve">Invoicing and tax reporting in full DGI-compliant format</w:t>
      </w:r>
    </w:p>
    <w:p>
      <w:pPr>
        <w:pStyle w:val="ListParagraph"/>
        <w:numPr>
          <w:ilvl w:val="0"/>
          <w:numId w:val="2"/>
        </w:numPr>
        <w:spacing w:before="60" w:after="60"/>
      </w:pPr>
      <w:r>
        <w:rPr>
          <w:rFonts w:ascii="Arial" w:cs="Arial" w:eastAsia="Arial" w:hAnsi="Arial"/>
          <w:color w:val="374151"/>
          <w:sz w:val="22"/>
          <w:szCs w:val="22"/>
        </w:rPr>
        <w:t xml:space="preserve">Batch invoice generation for high-volume sellers</w:t>
      </w:r>
    </w:p>
    <w:p>
      <w:pPr>
        <w:pStyle w:val="ListParagraph"/>
        <w:numPr>
          <w:ilvl w:val="0"/>
          <w:numId w:val="2"/>
        </w:numPr>
        <w:spacing w:before="60" w:after="60"/>
      </w:pPr>
      <w:r>
        <w:rPr>
          <w:rFonts w:ascii="Arial" w:cs="Arial" w:eastAsia="Arial" w:hAnsi="Arial"/>
          <w:color w:val="374151"/>
          <w:sz w:val="22"/>
          <w:szCs w:val="22"/>
        </w:rPr>
        <w:t xml:space="preserve">Subscription model — flat monthly fee, predictable for seller</w:t>
      </w:r>
    </w:p>
    <w:p>
      <w:pPr>
        <w:spacing w:before="160" w:after="0"/>
      </w:pPr>
      <w:r>
        <w:t xml:space="preserve"/>
      </w:r>
    </w:p>
    <w:p>
      <w:pPr>
        <w:pStyle w:val="Heading2"/>
        <w:spacing w:before="320" w:after="160"/>
      </w:pPr>
      <w:r>
        <w:rPr>
          <w:rFonts w:ascii="Arial" w:cs="Arial" w:eastAsia="Arial" w:hAnsi="Arial"/>
          <w:b/>
          <w:bCs/>
          <w:color w:val="1A56DB"/>
          <w:sz w:val="26"/>
          <w:szCs w:val="26"/>
        </w:rPr>
        <w:t xml:space="preserve">11.4 Financial Services (Long Term)</w:t>
      </w:r>
    </w:p>
    <w:p>
      <w:pPr>
        <w:pStyle w:val="ListParagraph"/>
        <w:numPr>
          <w:ilvl w:val="0"/>
          <w:numId w:val="2"/>
        </w:numPr>
        <w:spacing w:before="60" w:after="60"/>
      </w:pPr>
      <w:r>
        <w:rPr>
          <w:rFonts w:ascii="Arial" w:cs="Arial" w:eastAsia="Arial" w:hAnsi="Arial"/>
          <w:color w:val="374151"/>
          <w:sz w:val="22"/>
          <w:szCs w:val="22"/>
        </w:rPr>
        <w:t xml:space="preserve">Merchant cash advance: advance against future platform revenue for established sellers</w:t>
      </w:r>
    </w:p>
    <w:p>
      <w:pPr>
        <w:pStyle w:val="ListParagraph"/>
        <w:numPr>
          <w:ilvl w:val="0"/>
          <w:numId w:val="2"/>
        </w:numPr>
        <w:spacing w:before="60" w:after="60"/>
      </w:pPr>
      <w:r>
        <w:rPr>
          <w:rFonts w:ascii="Arial" w:cs="Arial" w:eastAsia="Arial" w:hAnsi="Arial"/>
          <w:color w:val="374151"/>
          <w:sz w:val="22"/>
          <w:szCs w:val="22"/>
        </w:rPr>
        <w:t xml:space="preserve">Supplier payment facilitation: platform manages supplier payments from platform balance</w:t>
      </w:r>
    </w:p>
    <w:p>
      <w:pPr>
        <w:pStyle w:val="ListParagraph"/>
        <w:numPr>
          <w:ilvl w:val="0"/>
          <w:numId w:val="2"/>
        </w:numPr>
        <w:spacing w:before="60" w:after="60"/>
      </w:pPr>
      <w:r>
        <w:rPr>
          <w:rFonts w:ascii="Arial" w:cs="Arial" w:eastAsia="Arial" w:hAnsi="Arial"/>
          <w:color w:val="374151"/>
          <w:sz w:val="22"/>
          <w:szCs w:val="22"/>
        </w:rPr>
        <w:t xml:space="preserve">Delivery provider micro-savings: deposit earns small return while held</w:t>
      </w:r>
    </w:p>
    <w:p>
      <w:pPr>
        <w:spacing w:before="80" w:after="80"/>
        <w:ind w:left="400"/>
      </w:pPr>
      <w:r>
        <w:rPr>
          <w:rFonts w:ascii="Arial" w:cs="Arial" w:eastAsia="Arial" w:hAnsi="Arial"/>
          <w:b/>
          <w:bCs/>
          <w:color w:val="B45309"/>
          <w:sz w:val="20"/>
          <w:szCs w:val="20"/>
        </w:rPr>
        <w:t xml:space="preserve">⚠ </w:t>
      </w:r>
      <w:r>
        <w:rPr>
          <w:rFonts w:ascii="Arial" w:cs="Arial" w:eastAsia="Arial" w:hAnsi="Arial"/>
          <w:i/>
          <w:iCs/>
          <w:color w:val="92400E"/>
          <w:sz w:val="20"/>
          <w:szCs w:val="20"/>
        </w:rPr>
        <w:t xml:space="preserve">Financial services require regulatory partnership — microfinance institution or licensed payment processor. Not a launch feature. A 12-24 month roadmap item once transaction volume is established.</w:t>
      </w:r>
    </w:p>
    <w:p>
      <w:pPr>
        <w:spacing w:before="160" w:after="0"/>
      </w:pPr>
      <w:r>
        <w:t xml:space="preserve"/>
      </w:r>
    </w:p>
    <w:p>
      <w:pPr>
        <w:pStyle w:val="Heading2"/>
        <w:spacing w:before="320" w:after="160"/>
      </w:pPr>
      <w:r>
        <w:rPr>
          <w:rFonts w:ascii="Arial" w:cs="Arial" w:eastAsia="Arial" w:hAnsi="Arial"/>
          <w:b/>
          <w:bCs/>
          <w:color w:val="1A56DB"/>
          <w:sz w:val="26"/>
          <w:szCs w:val="26"/>
        </w:rPr>
        <w:t xml:space="preserve">11.5 iOS Native App</w:t>
      </w:r>
    </w:p>
    <w:p>
      <w:pPr>
        <w:pStyle w:val="ListParagraph"/>
        <w:numPr>
          <w:ilvl w:val="0"/>
          <w:numId w:val="2"/>
        </w:numPr>
        <w:spacing w:before="60" w:after="60"/>
      </w:pPr>
      <w:r>
        <w:rPr>
          <w:rFonts w:ascii="Arial" w:cs="Arial" w:eastAsia="Arial" w:hAnsi="Arial"/>
          <w:color w:val="374151"/>
          <w:sz w:val="22"/>
          <w:szCs w:val="22"/>
        </w:rPr>
        <w:t xml:space="preserve">Deferred until revenue justifies $99/year Apple developer account and review process</w:t>
      </w:r>
    </w:p>
    <w:p>
      <w:pPr>
        <w:pStyle w:val="ListParagraph"/>
        <w:numPr>
          <w:ilvl w:val="0"/>
          <w:numId w:val="2"/>
        </w:numPr>
        <w:spacing w:before="60" w:after="60"/>
      </w:pPr>
      <w:r>
        <w:rPr>
          <w:rFonts w:ascii="Arial" w:cs="Arial" w:eastAsia="Arial" w:hAnsi="Arial"/>
          <w:color w:val="374151"/>
          <w:sz w:val="22"/>
          <w:szCs w:val="22"/>
        </w:rPr>
        <w:t xml:space="preserve">PWA covers iPhone users adequately for early stage</w:t>
      </w:r>
    </w:p>
    <w:p>
      <w:pPr>
        <w:pStyle w:val="ListParagraph"/>
        <w:numPr>
          <w:ilvl w:val="0"/>
          <w:numId w:val="2"/>
        </w:numPr>
        <w:spacing w:before="60" w:after="60"/>
      </w:pPr>
      <w:r>
        <w:rPr>
          <w:rFonts w:ascii="Arial" w:cs="Arial" w:eastAsia="Arial" w:hAnsi="Arial"/>
          <w:color w:val="374151"/>
          <w:sz w:val="22"/>
          <w:szCs w:val="22"/>
        </w:rPr>
        <w:t xml:space="preserve">Build when iPhone user segment demonstrates meaningful transaction volume</w:t>
      </w:r>
    </w:p>
    <w:p>
      <w:pPr>
        <w:pBdr>
          <w:bottom w:val="single" w:color="D1D5DB" w:sz="2" w:space="1"/>
        </w:pBdr>
        <w:spacing w:before="200" w:after="200"/>
      </w:pPr>
      <w:r>
        <w:t xml:space="preserve"/>
      </w:r>
    </w:p>
    <w:p>
      <w:pPr>
        <w:pStyle w:val="Heading1"/>
        <w:pBdr>
          <w:bottom w:val="single" w:color="1A56DB" w:sz="4" w:space="4"/>
        </w:pBdr>
        <w:spacing w:before="400" w:after="200"/>
      </w:pPr>
      <w:r>
        <w:rPr>
          <w:rFonts w:ascii="Arial" w:cs="Arial" w:eastAsia="Arial" w:hAnsi="Arial"/>
          <w:b/>
          <w:bCs/>
          <w:color w:val="1A1A2E"/>
          <w:sz w:val="32"/>
          <w:szCs w:val="32"/>
        </w:rPr>
        <w:t xml:space="preserve">12. Key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318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Likelihood</w:t>
            </w:r>
          </w:p>
        </w:tc>
        <w:tc>
          <w:tcPr>
            <w:tcW w:type="dxa" w:w="318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Provider collects cash, does not remit</w:t>
            </w:r>
          </w:p>
        </w:tc>
        <w:tc>
          <w:tcPr>
            <w:tcW w:type="dxa" w:w="31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High — will happen early</w:t>
            </w:r>
          </w:p>
        </w:tc>
        <w:tc>
          <w:tcPr>
            <w:tcW w:type="dxa" w:w="31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Deposit covers it. Fast transparent resolution builds network trust.</w:t>
            </w:r>
          </w:p>
        </w:tc>
      </w:tr>
      <w:tr>
        <w:tc>
          <w:tcPr>
            <w:tcW w:type="dxa" w:w="30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rFonts w:ascii="Arial" w:cs="Arial" w:eastAsia="Arial" w:hAnsi="Arial"/>
                <w:color w:val="374151"/>
                <w:sz w:val="20"/>
                <w:szCs w:val="20"/>
              </w:rPr>
              <w:t xml:space="preserve">Cold-start: no sellers = no customers</w:t>
            </w:r>
          </w:p>
        </w:tc>
        <w:tc>
          <w:tcPr>
            <w:tcW w:type="dxa" w:w="318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rFonts w:ascii="Arial" w:cs="Arial" w:eastAsia="Arial" w:hAnsi="Arial"/>
                <w:color w:val="374151"/>
                <w:sz w:val="20"/>
                <w:szCs w:val="20"/>
              </w:rPr>
              <w:t xml:space="preserve">Medium</w:t>
            </w:r>
          </w:p>
        </w:tc>
        <w:tc>
          <w:tcPr>
            <w:tcW w:type="dxa" w:w="318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rFonts w:ascii="Arial" w:cs="Arial" w:eastAsia="Arial" w:hAnsi="Arial"/>
                <w:color w:val="374151"/>
                <w:sz w:val="20"/>
                <w:szCs w:val="20"/>
              </w:rPr>
              <w:t xml:space="preserve">Collapse two sides: recruit sellers with existing customer bases who bring their own demand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Regulatory challenge on transport vertical</w:t>
            </w:r>
          </w:p>
        </w:tc>
        <w:tc>
          <w:tcPr>
            <w:tcW w:type="dxa" w:w="31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Low-Medium</w:t>
            </w:r>
          </w:p>
        </w:tc>
        <w:tc>
          <w:tcPr>
            <w:tcW w:type="dxa" w:w="31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 category labeling. Platform is logistics infrastructure only.</w:t>
            </w:r>
          </w:p>
        </w:tc>
      </w:tr>
      <w:tr>
        <w:tc>
          <w:tcPr>
            <w:tcW w:type="dxa" w:w="30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rFonts w:ascii="Arial" w:cs="Arial" w:eastAsia="Arial" w:hAnsi="Arial"/>
                <w:color w:val="374151"/>
                <w:sz w:val="20"/>
                <w:szCs w:val="20"/>
              </w:rPr>
              <w:t xml:space="preserve">Competitor copies model at scale</w:t>
            </w:r>
          </w:p>
        </w:tc>
        <w:tc>
          <w:tcPr>
            <w:tcW w:type="dxa" w:w="318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rFonts w:ascii="Arial" w:cs="Arial" w:eastAsia="Arial" w:hAnsi="Arial"/>
                <w:color w:val="374151"/>
                <w:sz w:val="20"/>
                <w:szCs w:val="20"/>
              </w:rPr>
              <w:t xml:space="preserve">Low initially</w:t>
            </w:r>
          </w:p>
        </w:tc>
        <w:tc>
          <w:tcPr>
            <w:tcW w:type="dxa" w:w="318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rFonts w:ascii="Arial" w:cs="Arial" w:eastAsia="Arial" w:hAnsi="Arial"/>
                <w:color w:val="374151"/>
                <w:sz w:val="20"/>
                <w:szCs w:val="20"/>
              </w:rPr>
              <w:t xml:space="preserve">Deposit system and neighborhood network effect create switching cost. Hyperlocal density is the moat.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UI too complex for informal seller</w:t>
            </w:r>
          </w:p>
        </w:tc>
        <w:tc>
          <w:tcPr>
            <w:tcW w:type="dxa" w:w="31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Medium</w:t>
            </w:r>
          </w:p>
        </w:tc>
        <w:tc>
          <w:tcPr>
            <w:tcW w:type="dxa" w:w="31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Onboarding in under 5 minutes. Complexity added incrementally. Test with real users before launch.</w:t>
            </w:r>
          </w:p>
        </w:tc>
      </w:tr>
      <w:tr>
        <w:tc>
          <w:tcPr>
            <w:tcW w:type="dxa" w:w="300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rFonts w:ascii="Arial" w:cs="Arial" w:eastAsia="Arial" w:hAnsi="Arial"/>
                <w:color w:val="374151"/>
                <w:sz w:val="20"/>
                <w:szCs w:val="20"/>
              </w:rPr>
              <w:t xml:space="preserve">Deposit collection mechanism fails</w:t>
            </w:r>
          </w:p>
        </w:tc>
        <w:tc>
          <w:tcPr>
            <w:tcW w:type="dxa" w:w="318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rFonts w:ascii="Arial" w:cs="Arial" w:eastAsia="Arial" w:hAnsi="Arial"/>
                <w:color w:val="374151"/>
                <w:sz w:val="20"/>
                <w:szCs w:val="20"/>
              </w:rPr>
              <w:t xml:space="preserve">Low</w:t>
            </w:r>
          </w:p>
        </w:tc>
        <w:tc>
          <w:tcPr>
            <w:tcW w:type="dxa" w:w="3180"/>
            <w:tcBorders>
              <w:top w:val="single" w:color="D1D5DB" w:sz="1"/>
              <w:left w:val="single" w:color="D1D5DB" w:sz="1"/>
              <w:bottom w:val="single" w:color="D1D5DB" w:sz="1"/>
              <w:right w:val="single" w:color="D1D5DB" w:sz="1"/>
            </w:tcBorders>
            <w:shd w:fill="F5F5F5" w:val="clear"/>
            <w:tcMar>
              <w:top w:type="dxa" w:w="80"/>
              <w:left w:type="dxa" w:w="140"/>
              <w:bottom w:type="dxa" w:w="80"/>
              <w:right w:type="dxa" w:w="140"/>
            </w:tcMar>
          </w:tcPr>
          <w:p>
            <w:r>
              <w:rPr>
                <w:rFonts w:ascii="Arial" w:cs="Arial" w:eastAsia="Arial" w:hAnsi="Arial"/>
                <w:color w:val="374151"/>
                <w:sz w:val="20"/>
                <w:szCs w:val="20"/>
              </w:rPr>
              <w:t xml:space="preserve">CashPlus/Barid Cash agent network is established infrastructure with wide coverage</w:t>
            </w:r>
          </w:p>
        </w:tc>
      </w:tr>
    </w:tbl>
    <w:p>
      <w:pPr>
        <w:pBdr>
          <w:bottom w:val="single" w:color="D1D5DB" w:sz="2" w:space="1"/>
        </w:pBdr>
        <w:spacing w:before="200" w:after="200"/>
      </w:pPr>
      <w:r>
        <w:t xml:space="preserve"/>
      </w:r>
    </w:p>
    <w:p>
      <w:pPr>
        <w:pStyle w:val="Heading1"/>
        <w:pBdr>
          <w:bottom w:val="single" w:color="1A56DB" w:sz="4" w:space="4"/>
        </w:pBdr>
        <w:spacing w:before="400" w:after="200"/>
      </w:pPr>
      <w:r>
        <w:rPr>
          <w:rFonts w:ascii="Arial" w:cs="Arial" w:eastAsia="Arial" w:hAnsi="Arial"/>
          <w:b/>
          <w:bCs/>
          <w:color w:val="1A1A2E"/>
          <w:sz w:val="32"/>
          <w:szCs w:val="32"/>
        </w:rPr>
        <w:t xml:space="preserve">13. Summary</w:t>
      </w:r>
    </w:p>
    <w:p>
      <w:pPr>
        <w:spacing w:before="80" w:after="80"/>
      </w:pPr>
      <w:r>
        <w:rPr>
          <w:rFonts w:ascii="Arial" w:cs="Arial" w:eastAsia="Arial" w:hAnsi="Arial"/>
          <w:color w:val="374151"/>
          <w:sz w:val="22"/>
          <w:szCs w:val="22"/>
        </w:rPr>
        <w:t xml:space="preserve">Darija Market is not a clone of an existing platform adapted for Morocco. It is a platform designed from the ground up for a specific market reality: cash dominates, informal commerce is the majority, formal addresses don't exist, trust is personal and earned, and existing platforms charge extraction rates that the market cannot sustain.</w:t>
      </w:r>
    </w:p>
    <w:p>
      <w:pPr>
        <w:spacing w:before="120" w:after="0"/>
      </w:pPr>
      <w:r>
        <w:t xml:space="preserve"/>
      </w:r>
    </w:p>
    <w:p>
      <w:pPr>
        <w:spacing w:before="80" w:after="80"/>
      </w:pPr>
      <w:r>
        <w:rPr>
          <w:rFonts w:ascii="Arial" w:cs="Arial" w:eastAsia="Arial" w:hAnsi="Arial"/>
          <w:color w:val="374151"/>
          <w:sz w:val="22"/>
          <w:szCs w:val="22"/>
        </w:rPr>
        <w:t xml:space="preserve">The 1% commission is a statement about what kind of platform this is. The deposit system is a statement about how trust works in this market. The free ERP is a statement about whose interests the platform serves. The PWA customer app is a statement about who the customers are and how they access technology.</w:t>
      </w:r>
    </w:p>
    <w:p>
      <w:pPr>
        <w:spacing w:before="120" w:after="0"/>
      </w:pPr>
      <w:r>
        <w:t xml:space="preserve"/>
      </w:r>
    </w:p>
    <w:p>
      <w:pPr>
        <w:spacing w:before="80" w:after="80"/>
      </w:pPr>
      <w:r>
        <w:rPr>
          <w:rFonts w:ascii="Arial" w:cs="Arial" w:eastAsia="Arial" w:hAnsi="Arial"/>
          <w:color w:val="374151"/>
          <w:sz w:val="22"/>
          <w:szCs w:val="22"/>
        </w:rPr>
        <w:t xml:space="preserve">Each of these decisions flows from understanding the market from the inside rather than analyzing it from the outside. That is the actual competitive advantage — not the technology, not the features, not the price structure alone, but the coherence between all of them because they were all designed for the same reality.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4"/>
              <w:left w:val="single" w:color="1A56DB" w:sz="4"/>
              <w:bottom w:val="single" w:color="D1D5DB" w:sz="1"/>
              <w:right w:val="single" w:color="D1D5DB" w:sz="1"/>
            </w:tcBorders>
            <w:shd w:fill="EBF0FC" w:val="clear"/>
            <w:tcMar>
              <w:top w:type="dxa" w:w="120"/>
              <w:left w:type="dxa" w:w="200"/>
              <w:bottom w:type="dxa" w:w="120"/>
              <w:right w:type="dxa" w:w="200"/>
            </w:tcMar>
          </w:tcPr>
          <w:p>
            <w:pPr>
              <w:spacing w:before="0" w:after="80"/>
            </w:pPr>
            <w:r>
              <w:rPr>
                <w:rFonts w:ascii="Arial" w:cs="Arial" w:eastAsia="Arial" w:hAnsi="Arial"/>
                <w:b/>
                <w:bCs/>
                <w:color w:val="1A56DB"/>
                <w:sz w:val="22"/>
                <w:szCs w:val="22"/>
              </w:rPr>
              <w:t xml:space="preserve">The Single Metric That Matters For The Next 30 Days</w:t>
            </w:r>
          </w:p>
          <w:p>
            <w:pPr>
              <w:spacing w:before="40" w:after="40"/>
            </w:pPr>
            <w:r>
              <w:rPr>
                <w:rFonts w:ascii="Arial" w:cs="Arial" w:eastAsia="Arial" w:hAnsi="Arial"/>
                <w:color w:val="374151"/>
                <w:sz w:val="20"/>
                <w:szCs w:val="20"/>
              </w:rPr>
              <w:t xml:space="preserve">How many days until there are 10 sellers, 3 delivery providers, and the first real order</w:t>
            </w:r>
          </w:p>
          <w:p>
            <w:pPr>
              <w:spacing w:before="40" w:after="40"/>
            </w:pPr>
            <w:r>
              <w:rPr>
                <w:rFonts w:ascii="Arial" w:cs="Arial" w:eastAsia="Arial" w:hAnsi="Arial"/>
                <w:color w:val="374151"/>
                <w:sz w:val="20"/>
                <w:szCs w:val="20"/>
              </w:rPr>
              <w:t xml:space="preserve">placed by a real customer who found out through a seller's WhatsApp message?</w:t>
            </w:r>
          </w:p>
          <w:p>
            <w:pPr>
              <w:spacing w:before="40" w:after="40"/>
            </w:pPr>
            <w:r>
              <w:rPr>
                <w:rFonts w:ascii="Arial" w:cs="Arial" w:eastAsia="Arial" w:hAnsi="Arial"/>
                <w:color w:val="374151"/>
                <w:sz w:val="20"/>
                <w:szCs w:val="20"/>
              </w:rPr>
              <w:t xml:space="preserve"/>
            </w:r>
          </w:p>
          <w:p>
            <w:pPr>
              <w:spacing w:before="40" w:after="40"/>
            </w:pPr>
            <w:r>
              <w:rPr>
                <w:rFonts w:ascii="Arial" w:cs="Arial" w:eastAsia="Arial" w:hAnsi="Arial"/>
                <w:color w:val="374151"/>
                <w:sz w:val="20"/>
                <w:szCs w:val="20"/>
              </w:rPr>
              <w:t xml:space="preserve">Everything else in this document is context for that number.</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4"/>
      </w:pBdr>
      <w:tabs>
        <w:tab w:val="right" w:pos="9026"/>
      </w:tabs>
      <w:spacing w:before="120" w:after="0"/>
    </w:pPr>
    <w:r>
      <w:rPr>
        <w:rFonts w:ascii="Arial" w:cs="Arial" w:eastAsia="Arial" w:hAnsi="Arial"/>
        <w:color w:val="9CA3AF"/>
        <w:sz w:val="18"/>
        <w:szCs w:val="18"/>
      </w:rPr>
      <w:t xml:space="preserve">Confidential — Internal Design Document</w:t>
    </w:r>
    <w:r>
      <w:rPr>
        <w:rFonts w:ascii="Arial" w:cs="Arial" w:eastAsia="Arial" w:hAnsi="Arial"/>
        <w:color w:val="9CA3AF"/>
        <w:sz w:val="18"/>
        <w:szCs w:val="18"/>
      </w:rPr>
      <w:t xml:space="preserve">	Page </w:t>
    </w:r>
    <w:r>
      <w:rPr>
        <w:rFonts w:ascii="Arial" w:cs="Arial" w:eastAsia="Arial" w:hAnsi="Arial"/>
        <w:color w:val="9CA3AF"/>
        <w:sz w:val="18"/>
        <w:szCs w:val="18"/>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2" w:space="4"/>
      </w:pBdr>
      <w:spacing w:before="0" w:after="120"/>
    </w:pPr>
    <w:r>
      <w:rPr>
        <w:rFonts w:ascii="Arial" w:cs="Arial" w:eastAsia="Arial" w:hAnsi="Arial"/>
        <w:b/>
        <w:bCs/>
        <w:color w:val="1A56DB"/>
        <w:sz w:val="20"/>
        <w:szCs w:val="20"/>
      </w:rPr>
      <w:t xml:space="preserve">DARIJA MARKET  </w:t>
    </w:r>
    <w:r>
      <w:rPr>
        <w:rFonts w:ascii="Arial" w:cs="Arial" w:eastAsia="Arial" w:hAnsi="Arial"/>
        <w:color w:val="374151"/>
        <w:sz w:val="20"/>
        <w:szCs w:val="20"/>
      </w:rPr>
      <w:t xml:space="preserve">App Product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320" w:after="160"/>
      <w:outlineLvl w:val="1"/>
    </w:pPr>
    <w:rPr>
      <w:rFonts w:ascii="Arial" w:cs="Arial" w:eastAsia="Arial" w:hAnsi="Arial"/>
      <w:b/>
      <w:bCs/>
      <w:color w:val="1A56DB"/>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2026-03-13T03:29:42.969Z</dcterms:created>
  <dcterms:modified xsi:type="dcterms:W3CDTF">2026-03-13T03:29:42.970Z</dcterms:modified>
</cp:coreProperties>
</file>

<file path=docProps/custom.xml><?xml version="1.0" encoding="utf-8"?>
<Properties xmlns="http://schemas.openxmlformats.org/officeDocument/2006/custom-properties" xmlns:vt="http://schemas.openxmlformats.org/officeDocument/2006/docPropsVTypes"/>
</file>