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94" w:rsidRDefault="00816D0D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ABDULSALAM MARYAM OMOLEGHO </w:t>
      </w:r>
    </w:p>
    <w:p w:rsidR="00554994" w:rsidRDefault="00816D0D">
      <w:pPr>
        <w:pStyle w:val="Default"/>
        <w:jc w:val="center"/>
        <w:rPr>
          <w:rFonts w:ascii="Myriad Pro Semi bold" w:hAnsi="Myriad Pro Semi bold" w:cs="Myriad Pro Semi bold"/>
          <w:b/>
          <w:bCs/>
          <w:sz w:val="22"/>
          <w:szCs w:val="22"/>
        </w:rPr>
      </w:pPr>
      <w:r>
        <w:rPr>
          <w:rFonts w:ascii="Myriad Pro Semi bold" w:hAnsi="Myriad Pro Semi bold" w:cs="Myriad Pro Semi bold"/>
          <w:b/>
          <w:bCs/>
          <w:sz w:val="22"/>
          <w:szCs w:val="22"/>
        </w:rPr>
        <w:t>Mobile: +234 (0)8126036141 - +234 (0)7044714157</w:t>
      </w:r>
    </w:p>
    <w:p w:rsidR="00554994" w:rsidRDefault="00816D0D">
      <w:pPr>
        <w:pStyle w:val="Default"/>
        <w:jc w:val="center"/>
        <w:rPr>
          <w:rFonts w:ascii="Myriad Pro Semi bold" w:hAnsi="Myriad Pro Semi bold" w:cs="Myriad Pro Semi bold"/>
          <w:sz w:val="22"/>
          <w:szCs w:val="22"/>
        </w:rPr>
      </w:pPr>
      <w:r>
        <w:rPr>
          <w:rFonts w:ascii="Myriad Pro Semi bold" w:hAnsi="Myriad Pro Semi bold" w:cs="Myriad Pro Semi bold"/>
          <w:b/>
          <w:bCs/>
          <w:sz w:val="22"/>
          <w:szCs w:val="22"/>
        </w:rPr>
        <w:t xml:space="preserve">Email: maryamabdulsalam1994@gmail.com </w:t>
      </w:r>
    </w:p>
    <w:p w:rsidR="00554994" w:rsidRDefault="00816D0D">
      <w:pPr>
        <w:pStyle w:val="Default"/>
        <w:jc w:val="center"/>
        <w:rPr>
          <w:rFonts w:ascii="Myriad Pro Semi bold" w:hAnsi="Myriad Pro Semi bold" w:cs="Myriad Pro Semi bold"/>
          <w:b/>
          <w:bCs/>
          <w:sz w:val="22"/>
          <w:szCs w:val="22"/>
        </w:rPr>
      </w:pPr>
      <w:r>
        <w:rPr>
          <w:rFonts w:ascii="Myriad Pro Semi bold" w:hAnsi="Myriad Pro Semi bold" w:cs="Myriad Pro Semi bold"/>
          <w:b/>
          <w:bCs/>
          <w:sz w:val="22"/>
          <w:szCs w:val="22"/>
        </w:rPr>
        <w:t>Behinde New Timber shade, off luvu Road</w:t>
      </w:r>
    </w:p>
    <w:p w:rsidR="00554994" w:rsidRDefault="00816D0D">
      <w:pPr>
        <w:pStyle w:val="Default"/>
        <w:jc w:val="center"/>
        <w:rPr>
          <w:rFonts w:ascii="Myriad Pro Semi bold" w:hAnsi="Myriad Pro Semi bold" w:cs="Myriad Pro Semi bold"/>
          <w:sz w:val="22"/>
          <w:szCs w:val="22"/>
        </w:rPr>
      </w:pPr>
      <w:r>
        <w:rPr>
          <w:rFonts w:ascii="Myriad Pro Semi bold" w:hAnsi="Myriad Pro Semi bold" w:cs="Myriad Pro Semi bold"/>
          <w:b/>
          <w:bCs/>
          <w:sz w:val="22"/>
          <w:szCs w:val="22"/>
        </w:rPr>
        <w:t xml:space="preserve">Area1 Masaka Karu, Nasarawa State </w:t>
      </w:r>
    </w:p>
    <w:p w:rsidR="00554994" w:rsidRDefault="00816D0D">
      <w:pPr>
        <w:pStyle w:val="Default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 xml:space="preserve">PROFILE SUMMARY </w:t>
      </w:r>
    </w:p>
    <w:p w:rsidR="00554994" w:rsidRDefault="00816D0D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</w:rPr>
        <w:t>Dynamic, skilled and professional Nurse Midwife</w:t>
      </w:r>
      <w:r>
        <w:rPr>
          <w:sz w:val="22"/>
          <w:szCs w:val="20"/>
          <w:lang w:val="en-US"/>
        </w:rPr>
        <w:t xml:space="preserve">, </w:t>
      </w:r>
      <w:r>
        <w:rPr>
          <w:sz w:val="22"/>
          <w:szCs w:val="20"/>
        </w:rPr>
        <w:t>Service-oriented, resourceful with in-depth clinical skills and assessment training</w:t>
      </w:r>
      <w:r>
        <w:rPr>
          <w:sz w:val="22"/>
          <w:szCs w:val="20"/>
          <w:lang w:val="en-US"/>
        </w:rPr>
        <w:t xml:space="preserve"> </w:t>
      </w:r>
      <w:r>
        <w:rPr>
          <w:sz w:val="22"/>
          <w:szCs w:val="20"/>
        </w:rPr>
        <w:t>with passion for providing high quality care in treating patients and coordinating care with other healthcare staff. Proven history of leveraging critical thinking, analy</w:t>
      </w:r>
      <w:r>
        <w:rPr>
          <w:sz w:val="22"/>
          <w:szCs w:val="20"/>
        </w:rPr>
        <w:t>sis and medical knowledge to deliver superior care in high -pressure environments. Prioritizes clinical and operational tasks in fast-paced emergency medical settings. Ready for new opportunity to apply exceptional Nursing and Midwife skills in both struct</w:t>
      </w:r>
      <w:r>
        <w:rPr>
          <w:sz w:val="22"/>
          <w:szCs w:val="20"/>
        </w:rPr>
        <w:t>ured and unstructured environments, smoothly coordinating multiple activities and competing priorities.</w:t>
      </w:r>
    </w:p>
    <w:p w:rsidR="00554994" w:rsidRDefault="00816D0D">
      <w:pPr>
        <w:jc w:val="both"/>
        <w:rPr>
          <w:sz w:val="22"/>
          <w:szCs w:val="20"/>
        </w:rPr>
      </w:pPr>
      <w:r>
        <w:rPr>
          <w:sz w:val="22"/>
          <w:szCs w:val="20"/>
        </w:rPr>
        <w:t>Enthusiastic and motivated to work with patients, families and care teams efficiently. Friendly, adaptable and collaborative professional successful dev</w:t>
      </w:r>
      <w:r>
        <w:rPr>
          <w:sz w:val="22"/>
          <w:szCs w:val="20"/>
        </w:rPr>
        <w:t xml:space="preserve">ising satisfying solutions to complex problems. </w:t>
      </w:r>
    </w:p>
    <w:p w:rsidR="00554994" w:rsidRDefault="00554994">
      <w:pPr>
        <w:pStyle w:val="Default"/>
        <w:jc w:val="both"/>
        <w:rPr>
          <w:rFonts w:ascii="Myriad Pro Regular" w:hAnsi="Myriad Pro Regular" w:cs="Myriad Pro Regular"/>
          <w:sz w:val="23"/>
          <w:szCs w:val="23"/>
        </w:rPr>
      </w:pPr>
    </w:p>
    <w:p w:rsidR="00554994" w:rsidRDefault="00816D0D">
      <w:pPr>
        <w:pStyle w:val="Default"/>
        <w:rPr>
          <w:rFonts w:ascii="Adobe Devanagari" w:hAnsi="Adobe Devanagari" w:cs="Adobe Devanagari"/>
          <w:b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 xml:space="preserve">SKILLS HIGHLIGHTS </w:t>
      </w: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Critical Thinking and Analysis.</w:t>
      </w:r>
    </w:p>
    <w:p w:rsidR="00554994" w:rsidRDefault="00554994">
      <w:pPr>
        <w:spacing w:after="0" w:line="73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Chronic Disease Management.</w:t>
      </w:r>
    </w:p>
    <w:p w:rsidR="00554994" w:rsidRDefault="00554994">
      <w:pPr>
        <w:spacing w:after="0" w:line="67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Time Management.</w:t>
      </w:r>
    </w:p>
    <w:p w:rsidR="00554994" w:rsidRDefault="00554994">
      <w:pPr>
        <w:spacing w:after="0" w:line="72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System based practice.</w:t>
      </w:r>
    </w:p>
    <w:p w:rsidR="00554994" w:rsidRDefault="00554994">
      <w:pPr>
        <w:spacing w:after="0" w:line="67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Therapeutic Intervention.</w:t>
      </w:r>
    </w:p>
    <w:p w:rsidR="00554994" w:rsidRDefault="00554994">
      <w:pPr>
        <w:spacing w:after="0" w:line="81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306" w:lineRule="auto"/>
        <w:ind w:left="260" w:right="6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Infection Control and Aseptic Procedures.</w:t>
      </w:r>
    </w:p>
    <w:p w:rsidR="00554994" w:rsidRDefault="00554994">
      <w:pPr>
        <w:spacing w:after="0" w:line="5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Triaging.</w:t>
      </w:r>
    </w:p>
    <w:p w:rsidR="00554994" w:rsidRDefault="00554994">
      <w:pPr>
        <w:spacing w:after="0" w:line="67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Information and Technology.</w:t>
      </w:r>
    </w:p>
    <w:p w:rsidR="00554994" w:rsidRDefault="00554994">
      <w:pPr>
        <w:spacing w:after="0" w:line="72" w:lineRule="exact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</w:p>
    <w:p w:rsidR="00554994" w:rsidRDefault="00816D0D">
      <w:pPr>
        <w:numPr>
          <w:ilvl w:val="0"/>
          <w:numId w:val="1"/>
        </w:numPr>
        <w:tabs>
          <w:tab w:val="left" w:pos="260"/>
        </w:tabs>
        <w:spacing w:after="0" w:line="240" w:lineRule="auto"/>
        <w:ind w:left="260" w:hanging="256"/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22"/>
          <w:szCs w:val="20"/>
          <w:lang w:val="en-US"/>
        </w:rPr>
        <w:t>Healthcare Management.</w:t>
      </w:r>
    </w:p>
    <w:p w:rsidR="00554994" w:rsidRDefault="00554994">
      <w:pPr>
        <w:pStyle w:val="Default"/>
        <w:ind w:left="360" w:hanging="360"/>
        <w:jc w:val="both"/>
        <w:rPr>
          <w:rFonts w:ascii="Myriad Pro Regular" w:hAnsi="Myriad Pro Regular" w:cs="Myriad Pro Regular"/>
          <w:sz w:val="23"/>
          <w:szCs w:val="23"/>
        </w:rPr>
      </w:pPr>
    </w:p>
    <w:p w:rsidR="00554994" w:rsidRDefault="00816D0D">
      <w:pPr>
        <w:pStyle w:val="Default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 xml:space="preserve">EDUCATION </w:t>
      </w:r>
    </w:p>
    <w:p w:rsidR="00554994" w:rsidRDefault="00816D0D">
      <w:pPr>
        <w:spacing w:after="0" w:line="240" w:lineRule="auto"/>
        <w:rPr>
          <w:rFonts w:ascii="Myriad Pro Semi bold" w:hAnsi="Myriad Pro Semi bold" w:cs="Myriad Pro Semi bold"/>
          <w:sz w:val="23"/>
          <w:szCs w:val="23"/>
          <w:lang w:val="en-US"/>
        </w:rPr>
      </w:pPr>
      <w:r>
        <w:rPr>
          <w:rFonts w:ascii="Adobe Devanagari" w:hAnsi="Adobe Devanagari" w:cs="Adobe Devanagari"/>
          <w:sz w:val="23"/>
          <w:szCs w:val="23"/>
        </w:rPr>
        <w:t xml:space="preserve">•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State School Of Nursing 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 Warri, Delta State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 xml:space="preserve"> 20</w:t>
      </w:r>
      <w:r>
        <w:rPr>
          <w:rFonts w:ascii="Myriad Pro Semi bold" w:hAnsi="Myriad Pro Semi bold" w:cs="Myriad Pro Semi bold"/>
          <w:b/>
          <w:bCs/>
          <w:sz w:val="23"/>
          <w:szCs w:val="23"/>
          <w:lang w:val="en-US"/>
        </w:rPr>
        <w:t>20</w:t>
      </w:r>
    </w:p>
    <w:p w:rsidR="00554994" w:rsidRDefault="00816D0D">
      <w:pPr>
        <w:pStyle w:val="Default"/>
        <w:ind w:firstLine="360"/>
        <w:jc w:val="both"/>
        <w:rPr>
          <w:rFonts w:ascii="Cambria" w:hAnsi="Cambria" w:cs="Calibri Light"/>
          <w:sz w:val="23"/>
          <w:szCs w:val="23"/>
        </w:rPr>
      </w:pPr>
      <w:r>
        <w:rPr>
          <w:rFonts w:ascii="Cambria" w:hAnsi="Cambria" w:cs="Calibri Light"/>
          <w:sz w:val="23"/>
          <w:szCs w:val="23"/>
        </w:rPr>
        <w:t xml:space="preserve">Registered Nurse (RN). </w:t>
      </w:r>
    </w:p>
    <w:p w:rsidR="00554994" w:rsidRDefault="00554994">
      <w:pPr>
        <w:pStyle w:val="Default"/>
        <w:jc w:val="both"/>
        <w:rPr>
          <w:rFonts w:ascii="Calibri Light" w:hAnsi="Calibri Light" w:cs="Calibri Light"/>
          <w:sz w:val="23"/>
          <w:szCs w:val="23"/>
        </w:rPr>
      </w:pPr>
    </w:p>
    <w:p w:rsidR="00554994" w:rsidRDefault="00816D0D">
      <w:pPr>
        <w:spacing w:after="0" w:line="240" w:lineRule="auto"/>
        <w:rPr>
          <w:b/>
          <w:sz w:val="23"/>
          <w:szCs w:val="23"/>
        </w:rPr>
      </w:pPr>
      <w:r>
        <w:rPr>
          <w:rFonts w:ascii="Calibri Light" w:hAnsi="Calibri Light" w:cs="Calibri Light"/>
          <w:b/>
          <w:sz w:val="23"/>
          <w:szCs w:val="23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State School Of Midwifery (Ministry Of Health)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 xml:space="preserve"> –</w:t>
      </w:r>
      <w:r>
        <w:rPr>
          <w:rFonts w:ascii="Myriad Pro Semi bold" w:hAnsi="Myriad Pro Semi bold" w:cs="Myriad Pro Semi bold"/>
          <w:b/>
          <w:bCs/>
          <w:sz w:val="23"/>
          <w:szCs w:val="23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Benin City, 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>Edo State 201</w:t>
      </w:r>
      <w:r>
        <w:rPr>
          <w:rFonts w:ascii="Myriad Pro Semi bold" w:hAnsi="Myriad Pro Semi bold" w:cs="Myriad Pro Semi bold"/>
          <w:b/>
          <w:bCs/>
          <w:sz w:val="23"/>
          <w:szCs w:val="23"/>
          <w:lang w:val="en-US"/>
        </w:rPr>
        <w:t>8</w:t>
      </w:r>
    </w:p>
    <w:p w:rsidR="00554994" w:rsidRDefault="00816D0D">
      <w:pPr>
        <w:pStyle w:val="Default"/>
        <w:ind w:left="360"/>
        <w:jc w:val="both"/>
        <w:rPr>
          <w:rFonts w:ascii="Cambria" w:hAnsi="Cambria" w:cs="Calibri Light"/>
          <w:sz w:val="23"/>
          <w:szCs w:val="23"/>
        </w:rPr>
      </w:pPr>
      <w:r>
        <w:rPr>
          <w:rFonts w:ascii="Cambria" w:hAnsi="Cambria" w:cs="Calibri Light"/>
          <w:sz w:val="23"/>
          <w:szCs w:val="23"/>
        </w:rPr>
        <w:t xml:space="preserve">Family Planning Provider. </w:t>
      </w:r>
    </w:p>
    <w:p w:rsidR="00554994" w:rsidRDefault="00554994">
      <w:pPr>
        <w:pStyle w:val="Default"/>
        <w:ind w:left="360"/>
        <w:jc w:val="both"/>
        <w:rPr>
          <w:rFonts w:ascii="Calibri Light" w:hAnsi="Calibri Light" w:cs="Calibri Light"/>
          <w:sz w:val="23"/>
          <w:szCs w:val="23"/>
        </w:rPr>
      </w:pPr>
    </w:p>
    <w:p w:rsidR="00554994" w:rsidRDefault="00816D0D">
      <w:pPr>
        <w:pStyle w:val="Default"/>
        <w:ind w:left="360" w:hanging="360"/>
        <w:jc w:val="both"/>
        <w:rPr>
          <w:rFonts w:ascii="Myriad Pro Semi bold" w:hAnsi="Myriad Pro Semi bold" w:cs="Myriad Pro Semi bold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• 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 xml:space="preserve">School Of Midwifery (St. Camillius Hospital – Uromi, Edo State 2018 </w:t>
      </w:r>
    </w:p>
    <w:p w:rsidR="00554994" w:rsidRDefault="00816D0D">
      <w:pPr>
        <w:pStyle w:val="Default"/>
        <w:ind w:left="360"/>
        <w:jc w:val="both"/>
        <w:rPr>
          <w:rFonts w:ascii="Cambria" w:hAnsi="Cambria" w:cs="Calibri Light"/>
          <w:sz w:val="23"/>
          <w:szCs w:val="23"/>
        </w:rPr>
      </w:pPr>
      <w:r>
        <w:rPr>
          <w:rFonts w:ascii="Cambria" w:hAnsi="Cambria" w:cs="Calibri Light"/>
          <w:sz w:val="23"/>
          <w:szCs w:val="23"/>
        </w:rPr>
        <w:t xml:space="preserve">Registered Midwifery (RM). </w:t>
      </w:r>
    </w:p>
    <w:p w:rsidR="00554994" w:rsidRDefault="00554994">
      <w:pPr>
        <w:pStyle w:val="Default"/>
        <w:ind w:left="360"/>
        <w:jc w:val="both"/>
        <w:rPr>
          <w:rFonts w:ascii="Calibri Light" w:hAnsi="Calibri Light" w:cs="Calibri Light"/>
          <w:sz w:val="23"/>
          <w:szCs w:val="23"/>
        </w:rPr>
      </w:pPr>
    </w:p>
    <w:p w:rsidR="00554994" w:rsidRDefault="00816D0D">
      <w:pPr>
        <w:pStyle w:val="Default"/>
        <w:ind w:left="360" w:hanging="360"/>
        <w:jc w:val="both"/>
        <w:rPr>
          <w:rFonts w:ascii="Myriad Pro Semi bold" w:hAnsi="Myriad Pro Semi bold" w:cs="Myriad Pro Semi bold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• 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>Ase Group Of School - Owan, Edo State (WASSCE) – 2013</w:t>
      </w:r>
    </w:p>
    <w:p w:rsidR="00554994" w:rsidRDefault="00816D0D">
      <w:pPr>
        <w:pStyle w:val="Default"/>
        <w:ind w:left="360"/>
        <w:jc w:val="both"/>
        <w:rPr>
          <w:rFonts w:ascii="Cambria" w:hAnsi="Cambria" w:cs="Calibri Light"/>
          <w:sz w:val="23"/>
          <w:szCs w:val="23"/>
        </w:rPr>
      </w:pPr>
      <w:r>
        <w:rPr>
          <w:rFonts w:ascii="Cambria" w:hAnsi="Cambria" w:cs="Calibri Light"/>
          <w:sz w:val="23"/>
          <w:szCs w:val="23"/>
        </w:rPr>
        <w:t xml:space="preserve">Senior Secondary School Certificate Examinations. </w:t>
      </w:r>
    </w:p>
    <w:p w:rsidR="00554994" w:rsidRDefault="00554994">
      <w:pPr>
        <w:pStyle w:val="Default"/>
        <w:ind w:left="360"/>
        <w:jc w:val="both"/>
        <w:rPr>
          <w:rFonts w:ascii="Calibri Light" w:hAnsi="Calibri Light" w:cs="Calibri Light"/>
          <w:sz w:val="23"/>
          <w:szCs w:val="23"/>
        </w:rPr>
      </w:pPr>
    </w:p>
    <w:p w:rsidR="00554994" w:rsidRDefault="00816D0D">
      <w:pPr>
        <w:pStyle w:val="Default"/>
        <w:ind w:left="360" w:hanging="360"/>
        <w:jc w:val="both"/>
        <w:rPr>
          <w:rFonts w:ascii="Myriad Pro Semi bold" w:hAnsi="Myriad Pro Semi bold" w:cs="Myriad Pro Semi bold"/>
          <w:b/>
          <w:bCs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• </w:t>
      </w:r>
      <w:r>
        <w:rPr>
          <w:rFonts w:ascii="Myriad Pro Semi bold" w:hAnsi="Myriad Pro Semi bold" w:cs="Myriad Pro Semi bold"/>
          <w:b/>
          <w:bCs/>
          <w:sz w:val="23"/>
          <w:szCs w:val="23"/>
        </w:rPr>
        <w:t>L.E.A Primary School – Jikwoyi, Abuja  – 2007</w:t>
      </w:r>
    </w:p>
    <w:p w:rsidR="00554994" w:rsidRDefault="00816D0D">
      <w:pPr>
        <w:pStyle w:val="Default"/>
        <w:ind w:left="360" w:hanging="360"/>
        <w:jc w:val="both"/>
        <w:rPr>
          <w:rFonts w:ascii="Cambria" w:hAnsi="Cambria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</w:t>
      </w: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mbria" w:hAnsi="Cambria" w:cs="Calibri Light"/>
          <w:sz w:val="23"/>
          <w:szCs w:val="23"/>
        </w:rPr>
        <w:t xml:space="preserve">First School Leaving Certificate (FSLC). </w:t>
      </w:r>
    </w:p>
    <w:p w:rsidR="00554994" w:rsidRDefault="00554994">
      <w:pPr>
        <w:pStyle w:val="Default"/>
        <w:rPr>
          <w:rFonts w:ascii="Adobe Devanagari" w:hAnsi="Adobe Devanagari" w:cs="Adobe Devanagari"/>
          <w:b/>
          <w:bCs/>
          <w:sz w:val="28"/>
          <w:szCs w:val="28"/>
        </w:rPr>
      </w:pPr>
    </w:p>
    <w:p w:rsidR="00554994" w:rsidRDefault="00816D0D">
      <w:pPr>
        <w:pStyle w:val="Default"/>
        <w:rPr>
          <w:rFonts w:ascii="Adobe Devanagari" w:hAnsi="Adobe Devanagari" w:cs="Adobe Devanagari"/>
          <w:b/>
          <w:bCs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lastRenderedPageBreak/>
        <w:t xml:space="preserve">WORK EXPERIENCE </w:t>
      </w:r>
    </w:p>
    <w:p w:rsidR="00E40B45" w:rsidRDefault="00816D0D">
      <w:pPr>
        <w:pStyle w:val="Default"/>
        <w:rPr>
          <w:rFonts w:cs="Adobe Devanagari"/>
          <w:bCs/>
          <w:i/>
        </w:rPr>
      </w:pPr>
      <w:r>
        <w:rPr>
          <w:rFonts w:cs="Adobe Devanagari"/>
          <w:bCs/>
          <w:i/>
        </w:rPr>
        <w:t>Idiakor medical center</w:t>
      </w:r>
      <w:proofErr w:type="gramStart"/>
      <w:r>
        <w:rPr>
          <w:rFonts w:cs="Adobe Devanagari"/>
          <w:bCs/>
          <w:i/>
        </w:rPr>
        <w:t>,upper</w:t>
      </w:r>
      <w:proofErr w:type="gramEnd"/>
      <w:r>
        <w:rPr>
          <w:rFonts w:cs="Adobe Devanagari"/>
          <w:bCs/>
          <w:i/>
        </w:rPr>
        <w:t xml:space="preserve"> sakponba ,Benin city,Edo state </w:t>
      </w:r>
    </w:p>
    <w:p w:rsidR="00554994" w:rsidRPr="00E40B45" w:rsidRDefault="00816D0D" w:rsidP="00E40B45">
      <w:pPr>
        <w:pStyle w:val="Default"/>
        <w:ind w:firstLine="720"/>
        <w:rPr>
          <w:bCs/>
          <w:sz w:val="20"/>
        </w:rPr>
      </w:pPr>
      <w:r w:rsidRPr="00E40B45">
        <w:rPr>
          <w:bCs/>
          <w:sz w:val="20"/>
        </w:rPr>
        <w:t>(</w:t>
      </w:r>
      <w:r w:rsidR="00E40B45" w:rsidRPr="00E40B45">
        <w:rPr>
          <w:bCs/>
          <w:sz w:val="20"/>
        </w:rPr>
        <w:t>General medicals, trauma and orthopedic services</w:t>
      </w:r>
      <w:r w:rsidRPr="00E40B45">
        <w:rPr>
          <w:bCs/>
          <w:sz w:val="20"/>
        </w:rPr>
        <w:t>)</w:t>
      </w:r>
    </w:p>
    <w:p w:rsidR="00554994" w:rsidRDefault="00554994">
      <w:pPr>
        <w:pStyle w:val="Default"/>
        <w:rPr>
          <w:bCs/>
          <w:i/>
          <w:iCs/>
        </w:rPr>
      </w:pPr>
    </w:p>
    <w:p w:rsidR="00554994" w:rsidRDefault="00816D0D">
      <w:pPr>
        <w:pStyle w:val="Default"/>
        <w:rPr>
          <w:bCs/>
        </w:rPr>
      </w:pPr>
      <w:r>
        <w:rPr>
          <w:bCs/>
          <w:i/>
          <w:iCs/>
        </w:rPr>
        <w:t xml:space="preserve">Jedo community health Center Warri, Delta state </w:t>
      </w:r>
      <w:r>
        <w:rPr>
          <w:bCs/>
        </w:rPr>
        <w:t>(Staff Nurse- Midwife)</w:t>
      </w:r>
    </w:p>
    <w:p w:rsidR="00554994" w:rsidRDefault="00554994">
      <w:pPr>
        <w:pStyle w:val="Default"/>
        <w:rPr>
          <w:bCs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 xml:space="preserve">Maintained professional conduct while </w:t>
      </w:r>
      <w:r>
        <w:rPr>
          <w:bCs/>
          <w:sz w:val="22"/>
        </w:rPr>
        <w:t>operating under the midwifery and nursing care guidelines.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Assisted physician during childbirth delivery, examination and surgical procedures by anticipating needs, encouraging patient and attending to baby after birth.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Coached new mothers with breastfee</w:t>
      </w:r>
      <w:r>
        <w:rPr>
          <w:bCs/>
          <w:sz w:val="22"/>
        </w:rPr>
        <w:t>ding techniques, postpartum self-care and infant care to promote easier transition into motherhood.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Assisted with care for expectant mothers from beginning to end of term, including monitoring labs, examining ultrasounds and informing mothers on what to e</w:t>
      </w:r>
      <w:r>
        <w:rPr>
          <w:bCs/>
          <w:sz w:val="22"/>
        </w:rPr>
        <w:t>xpect in next stages of pregnancy.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Promoted choices for family planning services, partnering with women and families to facilitate decisions about birth control.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Developed strategy to target nursing and patient satisfaction issues, improve response and p</w:t>
      </w:r>
      <w:r>
        <w:rPr>
          <w:bCs/>
          <w:sz w:val="22"/>
        </w:rPr>
        <w:t>atient care quality and suggest actionable improvements to promote hospital-wide quality and safety initiatives.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Assessed vital signs, collected detailed patient history and noted other signs of patient health to make rapid, informed decisions regarding n</w:t>
      </w:r>
      <w:r>
        <w:rPr>
          <w:bCs/>
          <w:sz w:val="22"/>
        </w:rPr>
        <w:t>ext steps in patient care.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Administer medications and treatment to patients and monitored responses while working with healthcare teams to adjust care plans.</w:t>
      </w:r>
    </w:p>
    <w:p w:rsidR="00554994" w:rsidRDefault="00554994">
      <w:pPr>
        <w:pStyle w:val="Default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Deliver medications via oral, IV and intramuscular injections, including monitoring responses to</w:t>
      </w:r>
      <w:r>
        <w:rPr>
          <w:bCs/>
          <w:sz w:val="22"/>
        </w:rPr>
        <w:t xml:space="preserve"> address new concerns.</w:t>
      </w:r>
    </w:p>
    <w:p w:rsidR="00554994" w:rsidRDefault="00554994">
      <w:pPr>
        <w:pStyle w:val="Default"/>
        <w:ind w:left="360"/>
        <w:rPr>
          <w:bCs/>
          <w:sz w:val="22"/>
          <w:lang w:val="ru-RU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Assessed medical status of patient’s pre and post-operation by checking vital parameters and supervising food intake.</w:t>
      </w:r>
    </w:p>
    <w:p w:rsidR="00554994" w:rsidRDefault="00554994">
      <w:pPr>
        <w:pStyle w:val="Default"/>
        <w:ind w:left="360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Assisted physicians in minor surgeries by keeping instruments sterilized and maintaining inventory.</w:t>
      </w:r>
    </w:p>
    <w:p w:rsidR="00554994" w:rsidRDefault="00554994">
      <w:pPr>
        <w:pStyle w:val="Default"/>
        <w:ind w:left="360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Monitor pati</w:t>
      </w:r>
      <w:r>
        <w:rPr>
          <w:bCs/>
          <w:sz w:val="22"/>
        </w:rPr>
        <w:t>ents' conditions and report changes in physical ability, appearance and behavior to discuss treatment with physicians.</w:t>
      </w:r>
    </w:p>
    <w:p w:rsidR="00554994" w:rsidRDefault="00554994">
      <w:pPr>
        <w:pStyle w:val="Default"/>
        <w:ind w:left="360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Educated patients, families and caregivers on diagnosis and prognosis, treatment options, disease process and management and lifestyle o</w:t>
      </w:r>
      <w:r>
        <w:rPr>
          <w:bCs/>
          <w:sz w:val="22"/>
        </w:rPr>
        <w:t>ptions.</w:t>
      </w: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Perform triage on all incoming patients and determined severity of injuries and illnesses.</w:t>
      </w:r>
    </w:p>
    <w:p w:rsidR="00554994" w:rsidRDefault="00554994">
      <w:pPr>
        <w:pStyle w:val="Default"/>
        <w:ind w:left="360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Deliver proper care to victims of domestic violence at emergency situations.</w:t>
      </w:r>
    </w:p>
    <w:p w:rsidR="00554994" w:rsidRDefault="00554994">
      <w:pPr>
        <w:pStyle w:val="Default"/>
        <w:ind w:left="360"/>
        <w:rPr>
          <w:bCs/>
          <w:sz w:val="22"/>
        </w:rPr>
      </w:pPr>
    </w:p>
    <w:p w:rsidR="00554994" w:rsidRDefault="00816D0D">
      <w:pPr>
        <w:pStyle w:val="Default"/>
        <w:numPr>
          <w:ilvl w:val="0"/>
          <w:numId w:val="3"/>
        </w:numPr>
        <w:rPr>
          <w:bCs/>
          <w:sz w:val="22"/>
        </w:rPr>
      </w:pPr>
      <w:r>
        <w:rPr>
          <w:bCs/>
          <w:sz w:val="22"/>
        </w:rPr>
        <w:t>Observe and reported patient condition, progress and medication side effects t</w:t>
      </w:r>
      <w:r>
        <w:rPr>
          <w:bCs/>
          <w:sz w:val="22"/>
        </w:rPr>
        <w:t>o accurately document updates.</w:t>
      </w:r>
    </w:p>
    <w:p w:rsidR="00554994" w:rsidRDefault="00554994">
      <w:pPr>
        <w:pStyle w:val="Default"/>
        <w:rPr>
          <w:rFonts w:ascii="Adobe Devanagari" w:hAnsi="Adobe Devanagari" w:cs="Adobe Devanagari"/>
          <w:b/>
          <w:bCs/>
          <w:sz w:val="28"/>
          <w:szCs w:val="28"/>
        </w:rPr>
      </w:pPr>
    </w:p>
    <w:p w:rsidR="00554994" w:rsidRDefault="00554994">
      <w:pPr>
        <w:pStyle w:val="Default"/>
        <w:rPr>
          <w:rFonts w:ascii="Adobe Devanagari" w:hAnsi="Adobe Devanagari" w:cs="Adobe Devanagari"/>
          <w:b/>
          <w:bCs/>
          <w:sz w:val="28"/>
          <w:szCs w:val="28"/>
        </w:rPr>
      </w:pPr>
    </w:p>
    <w:p w:rsidR="00554994" w:rsidRDefault="00554994">
      <w:pPr>
        <w:pStyle w:val="Default"/>
        <w:rPr>
          <w:rFonts w:ascii="Adobe Devanagari" w:hAnsi="Adobe Devanagari" w:cs="Adobe Devanagari"/>
          <w:b/>
          <w:bCs/>
          <w:sz w:val="28"/>
          <w:szCs w:val="28"/>
        </w:rPr>
      </w:pPr>
    </w:p>
    <w:p w:rsidR="00554994" w:rsidRDefault="00816D0D">
      <w:pPr>
        <w:pStyle w:val="Default"/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b/>
          <w:bCs/>
          <w:sz w:val="28"/>
          <w:szCs w:val="28"/>
        </w:rPr>
        <w:t xml:space="preserve">REFEREES </w:t>
      </w:r>
    </w:p>
    <w:p w:rsidR="00554994" w:rsidRPr="00816D0D" w:rsidRDefault="00816D0D">
      <w:pPr>
        <w:pStyle w:val="Default"/>
        <w:spacing w:after="160"/>
        <w:ind w:left="360"/>
        <w:rPr>
          <w:rFonts w:ascii="Calibri Light" w:hAnsi="Calibri Light" w:cs="Calibri Light"/>
          <w:sz w:val="23"/>
          <w:szCs w:val="23"/>
        </w:rPr>
      </w:pPr>
      <w:r w:rsidRPr="00816D0D">
        <w:rPr>
          <w:rFonts w:ascii="Myriad Pro Semi bold" w:hAnsi="Myriad Pro Semi bold" w:cs="Myriad Pro Semi bold"/>
          <w:bCs/>
          <w:sz w:val="23"/>
          <w:szCs w:val="23"/>
        </w:rPr>
        <w:t>A</w:t>
      </w:r>
      <w:bookmarkStart w:id="0" w:name="_GoBack"/>
      <w:bookmarkEnd w:id="0"/>
      <w:r w:rsidRPr="00816D0D">
        <w:rPr>
          <w:rFonts w:ascii="Myriad Pro Semi bold" w:hAnsi="Myriad Pro Semi bold" w:cs="Myriad Pro Semi bold"/>
          <w:bCs/>
          <w:sz w:val="23"/>
          <w:szCs w:val="23"/>
        </w:rPr>
        <w:t>vailable on request</w:t>
      </w:r>
      <w:r w:rsidRPr="00816D0D">
        <w:rPr>
          <w:rFonts w:ascii="Calibri Light" w:hAnsi="Calibri Light" w:cs="Calibri Light"/>
          <w:sz w:val="23"/>
          <w:szCs w:val="23"/>
        </w:rPr>
        <w:t xml:space="preserve"> </w:t>
      </w:r>
    </w:p>
    <w:sectPr w:rsidR="00554994" w:rsidRPr="00816D0D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sefin Sans">
    <w:altName w:val="Josefin Sans"/>
    <w:charset w:val="00"/>
    <w:family w:val="swiss"/>
    <w:pitch w:val="default"/>
    <w:sig w:usb0="00000003" w:usb1="00000000" w:usb2="00000000" w:usb3="00000000" w:csb0="00000001" w:csb1="00000000"/>
  </w:font>
  <w:font w:name="Myriad Pro Semi bold">
    <w:altName w:val="Myriad Pro Semi bold"/>
    <w:charset w:val="00"/>
    <w:family w:val="swiss"/>
    <w:pitch w:val="default"/>
    <w:sig w:usb0="00000003" w:usb1="00000000" w:usb2="00000000" w:usb3="00000000" w:csb0="00000001" w:csb1="00000000"/>
  </w:font>
  <w:font w:name="Adobe Devanagari">
    <w:altName w:val="Adobe Devanagari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yriad Pro Regular">
    <w:altName w:val="Myriad Pro Regular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D228A42"/>
    <w:lvl w:ilvl="0" w:tplc="977032C8">
      <w:start w:val="1"/>
      <w:numFmt w:val="bullet"/>
      <w:lvlText w:val="●"/>
      <w:lvlJc w:val="left"/>
    </w:lvl>
    <w:lvl w:ilvl="1" w:tplc="B48E4070">
      <w:start w:val="1"/>
      <w:numFmt w:val="decimal"/>
      <w:lvlText w:val=""/>
      <w:lvlJc w:val="left"/>
    </w:lvl>
    <w:lvl w:ilvl="2" w:tplc="97E23AF4">
      <w:start w:val="1"/>
      <w:numFmt w:val="decimal"/>
      <w:lvlText w:val=""/>
      <w:lvlJc w:val="left"/>
    </w:lvl>
    <w:lvl w:ilvl="3" w:tplc="01A69550">
      <w:start w:val="1"/>
      <w:numFmt w:val="decimal"/>
      <w:lvlText w:val=""/>
      <w:lvlJc w:val="left"/>
    </w:lvl>
    <w:lvl w:ilvl="4" w:tplc="AD6CB41C">
      <w:start w:val="1"/>
      <w:numFmt w:val="decimal"/>
      <w:lvlText w:val=""/>
      <w:lvlJc w:val="left"/>
    </w:lvl>
    <w:lvl w:ilvl="5" w:tplc="104EBC6C">
      <w:start w:val="1"/>
      <w:numFmt w:val="decimal"/>
      <w:lvlText w:val=""/>
      <w:lvlJc w:val="left"/>
    </w:lvl>
    <w:lvl w:ilvl="6" w:tplc="FEE2EA7E">
      <w:start w:val="1"/>
      <w:numFmt w:val="decimal"/>
      <w:lvlText w:val=""/>
      <w:lvlJc w:val="left"/>
    </w:lvl>
    <w:lvl w:ilvl="7" w:tplc="84505BCA">
      <w:start w:val="1"/>
      <w:numFmt w:val="decimal"/>
      <w:lvlText w:val=""/>
      <w:lvlJc w:val="left"/>
    </w:lvl>
    <w:lvl w:ilvl="8" w:tplc="AE78B452">
      <w:start w:val="1"/>
      <w:numFmt w:val="decimal"/>
      <w:lvlText w:val=""/>
      <w:lvlJc w:val="left"/>
    </w:lvl>
  </w:abstractNum>
  <w:abstractNum w:abstractNumId="1">
    <w:nsid w:val="00000001"/>
    <w:multiLevelType w:val="hybridMultilevel"/>
    <w:tmpl w:val="36B88882"/>
    <w:lvl w:ilvl="0" w:tplc="515EDDC8">
      <w:start w:val="1"/>
      <w:numFmt w:val="bullet"/>
      <w:lvlText w:val="●"/>
      <w:lvlJc w:val="left"/>
    </w:lvl>
    <w:lvl w:ilvl="1" w:tplc="05CE05A6">
      <w:start w:val="1"/>
      <w:numFmt w:val="decimal"/>
      <w:lvlText w:val=""/>
      <w:lvlJc w:val="left"/>
    </w:lvl>
    <w:lvl w:ilvl="2" w:tplc="F8DCD82C">
      <w:start w:val="1"/>
      <w:numFmt w:val="decimal"/>
      <w:lvlText w:val=""/>
      <w:lvlJc w:val="left"/>
    </w:lvl>
    <w:lvl w:ilvl="3" w:tplc="C5EC83CE">
      <w:start w:val="1"/>
      <w:numFmt w:val="decimal"/>
      <w:lvlText w:val=""/>
      <w:lvlJc w:val="left"/>
    </w:lvl>
    <w:lvl w:ilvl="4" w:tplc="E6A60B70">
      <w:start w:val="1"/>
      <w:numFmt w:val="decimal"/>
      <w:lvlText w:val=""/>
      <w:lvlJc w:val="left"/>
    </w:lvl>
    <w:lvl w:ilvl="5" w:tplc="15FA7F3A">
      <w:start w:val="1"/>
      <w:numFmt w:val="decimal"/>
      <w:lvlText w:val=""/>
      <w:lvlJc w:val="left"/>
    </w:lvl>
    <w:lvl w:ilvl="6" w:tplc="6F9AD2B8">
      <w:start w:val="1"/>
      <w:numFmt w:val="decimal"/>
      <w:lvlText w:val=""/>
      <w:lvlJc w:val="left"/>
    </w:lvl>
    <w:lvl w:ilvl="7" w:tplc="6420A81A">
      <w:start w:val="1"/>
      <w:numFmt w:val="decimal"/>
      <w:lvlText w:val=""/>
      <w:lvlJc w:val="left"/>
    </w:lvl>
    <w:lvl w:ilvl="8" w:tplc="6BD8AA90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1018C2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94"/>
    <w:rsid w:val="00554994"/>
    <w:rsid w:val="00816D0D"/>
    <w:rsid w:val="00E4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rFonts w:eastAsia="SimSun"/>
      <w:sz w:val="21"/>
      <w:szCs w:val="2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Josefin Sans" w:hAnsi="Josefin Sans" w:cs="Josefi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rFonts w:eastAsia="SimSun"/>
      <w:sz w:val="21"/>
      <w:szCs w:val="2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Josefin Sans" w:hAnsi="Josefin Sans" w:cs="Josefi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2022-01-11T05:19:00Z</dcterms:created>
  <dcterms:modified xsi:type="dcterms:W3CDTF">2022-01-23T00:38:00Z</dcterms:modified>
</cp:coreProperties>
</file>