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tbl>
      <w:tblPr>
        <w:tblStyle w:val="style154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0093"/>
      </w:tblGrid>
      <w:tr>
        <w:trPr>
          <w:trHeight w:val="3078" w:hRule="atLeast"/>
        </w:trPr>
        <w:tc>
          <w:tcPr>
            <w:tcW w:w="10093" w:type="dxa"/>
            <w:tcBorders/>
            <w:hideMark/>
          </w:tcPr>
          <w:tbl>
            <w:tblPr>
              <w:tblStyle w:val="style154"/>
              <w:tblpPr w:leftFromText="180" w:rightFromText="180" w:topFromText="0" w:bottomFromText="0" w:horzAnchor="margin" w:tblpXSpec="left" w:tblpY="-480"/>
              <w:tblOverlap w:val="never"/>
              <w:tblW w:w="10035" w:type="dxa"/>
              <w:tblInd w:w="0" w:type="dxa"/>
              <w:tblLayout w:type="fixed"/>
              <w:tblLook w:val="04A0" w:firstRow="1" w:lastRow="0" w:firstColumn="1" w:lastColumn="0" w:noHBand="0" w:noVBand="1"/>
            </w:tblPr>
            <w:tblGrid>
              <w:gridCol w:w="10009"/>
              <w:gridCol w:w="26"/>
            </w:tblGrid>
            <w:tr>
              <w:trPr>
                <w:trHeight w:val="4117" w:hRule="exact"/>
              </w:trPr>
              <w:tc>
                <w:tcPr>
                  <w:tcW w:w="10009" w:type="dxa"/>
                  <w:tcBorders/>
                  <w:hideMark/>
                </w:tcPr>
                <w:p>
                  <w:pPr>
                    <w:pStyle w:val="style74"/>
                    <w:spacing w:after="120"/>
                    <w:rPr>
                      <w:i/>
                      <w:iCs/>
                      <w:color w:val="000000"/>
                    </w:rPr>
                  </w:pPr>
                  <w:r>
                    <w:rPr>
                      <w:b/>
                      <w:bCs/>
                    </w:rPr>
                    <w:t xml:space="preserve">OKORO, ESTHER </w:t>
                  </w:r>
                  <w:r>
                    <w:rPr>
                      <w:b/>
                      <w:bCs/>
                      <w:lang w:val="en-US"/>
                    </w:rPr>
                    <w:t xml:space="preserve">CHINWEOLU </w:t>
                  </w:r>
                </w:p>
                <w:p>
                  <w:pPr>
                    <w:pStyle w:val="style74"/>
                    <w:spacing w:after="120"/>
                    <w:rPr>
                      <w:i/>
                      <w:iCs/>
                      <w:color w:val="000000"/>
                    </w:rPr>
                  </w:pPr>
                  <w:r>
                    <w:rPr>
                      <w:i/>
                      <w:iCs/>
                      <w:color w:val="000000"/>
                    </w:rPr>
                    <w:t xml:space="preserve"> </w:t>
                  </w:r>
                  <w:r>
                    <w:rPr>
                      <w:i/>
                      <w:iCs/>
                      <w:color w:val="000000"/>
                      <w:lang w:val="en-US"/>
                    </w:rPr>
                    <w:t xml:space="preserve">okoroestherchinweolu@gmail.com / </w:t>
                  </w:r>
                  <w:r>
                    <w:rPr>
                      <w:i/>
                      <w:iCs/>
                      <w:color w:val="000000"/>
                    </w:rPr>
                    <w:t>08033157702</w:t>
                  </w:r>
                  <w:r>
                    <w:rPr>
                      <w:i/>
                      <w:iCs/>
                      <w:color w:val="000000"/>
                      <w:lang w:val="en-US"/>
                    </w:rPr>
                    <w:t xml:space="preserve"> </w:t>
                  </w:r>
                </w:p>
                <w:p>
                  <w:pPr>
                    <w:pStyle w:val="style0"/>
                    <w:rPr>
                      <w:i/>
                      <w:iCs/>
                      <w:color w:val="000000"/>
                    </w:rPr>
                  </w:pPr>
                  <w:r>
                    <w:rPr>
                      <w:i/>
                      <w:iCs/>
                      <w:color w:val="000000"/>
                    </w:rPr>
                    <w:t>Durumi</w:t>
                  </w:r>
                  <w:r>
                    <w:rPr>
                      <w:i/>
                      <w:iCs/>
                      <w:color w:val="000000"/>
                    </w:rPr>
                    <w:t xml:space="preserve"> 2, , FCT Abuja</w:t>
                  </w:r>
                </w:p>
                <w:p>
                  <w:pPr>
                    <w:pStyle w:val="style0"/>
                    <w:rPr>
                      <w:i/>
                      <w:iCs/>
                      <w:color w:val="000000"/>
                    </w:rPr>
                  </w:pPr>
                  <w:r>
                    <w:rPr>
                      <w:b/>
                      <w:bCs/>
                      <w:i/>
                      <w:iCs/>
                      <w:color w:val="000000"/>
                    </w:rPr>
                    <w:t>Gender</w:t>
                  </w:r>
                  <w:r>
                    <w:rPr>
                      <w:i/>
                      <w:iCs/>
                      <w:color w:val="000000"/>
                    </w:rPr>
                    <w:t xml:space="preserve">: Female | </w:t>
                  </w:r>
                  <w:r>
                    <w:rPr>
                      <w:b/>
                      <w:bCs/>
                      <w:i/>
                      <w:iCs/>
                      <w:color w:val="000000"/>
                    </w:rPr>
                    <w:t>Nationality:</w:t>
                  </w:r>
                  <w:r>
                    <w:rPr>
                      <w:i/>
                      <w:iCs/>
                      <w:color w:val="000000"/>
                    </w:rPr>
                    <w:t xml:space="preserve"> Nigeria | </w:t>
                  </w:r>
                </w:p>
                <w:p>
                  <w:pPr>
                    <w:pStyle w:val="style0"/>
                    <w:rPr/>
                  </w:pPr>
                  <w:r>
                    <w:t xml:space="preserve">                                                               </w:t>
                  </w:r>
                </w:p>
                <w:p>
                  <w:pPr>
                    <w:pStyle w:val="style74"/>
                    <w:spacing w:after="120"/>
                    <w:rPr>
                      <w:sz w:val="22"/>
                    </w:rPr>
                  </w:pPr>
                  <w:r>
                    <w:rPr>
                      <w:sz w:val="22"/>
                      <w:lang w:val="en-US"/>
                    </w:rPr>
                    <w:t xml:space="preserve">A Medical </w:t>
                  </w:r>
                  <w:r>
                    <w:rPr>
                      <w:sz w:val="22"/>
                    </w:rPr>
                    <w:t>l</w:t>
                  </w:r>
                  <w:r>
                    <w:rPr>
                      <w:sz w:val="22"/>
                    </w:rPr>
                    <w:t xml:space="preserve">aboratory </w:t>
                  </w:r>
                  <w:r>
                    <w:rPr>
                      <w:sz w:val="22"/>
                    </w:rPr>
                    <w:t>s</w:t>
                  </w:r>
                  <w:r>
                    <w:rPr>
                      <w:sz w:val="22"/>
                    </w:rPr>
                    <w:t xml:space="preserve">cientist with over </w:t>
                  </w:r>
                  <w:r>
                    <w:rPr>
                      <w:sz w:val="22"/>
                      <w:lang w:val="en-US"/>
                    </w:rPr>
                    <w:t>5 years  experience in phlebotomy , specimen acquisition/ preparation, analysis and diagnosis of blood, body fluids, and other medical laboratory samples using microscope, hematology  analyzer  ,semi auto-analyzer and  other precision laboratory equipment to perform varieties of tests while observing standard measures to insure relaying of quality test results for proper patient treatment, management and research purposes. I am interested in expanding my knowledge and being involved in the latest advances in Medical laboratory field and Healthcare at large.</w:t>
                  </w:r>
                </w:p>
                <w:p>
                  <w:pPr>
                    <w:pStyle w:val="style0"/>
                    <w:numPr>
                      <w:ilvl w:val="0"/>
                      <w:numId w:val="0"/>
                    </w:numPr>
                    <w:spacing w:after="120"/>
                    <w:rPr>
                      <w:sz w:val="22"/>
                    </w:rPr>
                  </w:pPr>
                </w:p>
                <w:p>
                  <w:pPr>
                    <w:pStyle w:val="style0"/>
                    <w:numPr>
                      <w:ilvl w:val="0"/>
                      <w:numId w:val="0"/>
                    </w:numPr>
                    <w:spacing w:after="120"/>
                    <w:rPr>
                      <w:sz w:val="22"/>
                    </w:rPr>
                  </w:pPr>
                </w:p>
                <w:p>
                  <w:pPr>
                    <w:pStyle w:val="style0"/>
                    <w:numPr>
                      <w:ilvl w:val="0"/>
                      <w:numId w:val="0"/>
                    </w:numPr>
                    <w:spacing w:after="120"/>
                    <w:rPr>
                      <w:sz w:val="22"/>
                    </w:rPr>
                  </w:pPr>
                </w:p>
              </w:tc>
              <w:tc>
                <w:tcPr>
                  <w:tcW w:w="26" w:type="dxa"/>
                  <w:tcBorders/>
                </w:tcPr>
                <w:p>
                  <w:pPr>
                    <w:pStyle w:val="style0"/>
                    <w:jc w:val="center"/>
                    <w:rPr/>
                  </w:pPr>
                </w:p>
              </w:tc>
            </w:tr>
          </w:tbl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10093" w:type="dxa"/>
            <w:tcBorders/>
            <w:tcMar>
              <w:top w:w="0" w:type="dxa"/>
              <w:left w:w="0" w:type="dxa"/>
              <w:bottom w:w="57" w:type="dxa"/>
              <w:right w:w="0" w:type="dxa"/>
            </w:tcMar>
          </w:tcPr>
          <w:p>
            <w:pPr>
              <w:pStyle w:val="style2"/>
              <w:outlineLvl w:val="1"/>
              <w:rPr>
                <w:b/>
              </w:rPr>
            </w:pPr>
            <w:r>
              <w:rPr>
                <w:b/>
                <w:noProof/>
                <w:lang w:val="en-US"/>
              </w:rPr>
              <w:drawing>
                <wp:inline distL="0" distT="0" distB="0" distR="0">
                  <wp:extent cx="133350" cy="152400"/>
                  <wp:effectExtent l="0" t="0" r="0" b="0"/>
                  <wp:docPr id="1026" name="Picture 5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/>
                        </pic:nvPicPr>
                        <pic:blipFill>
                          <a:blip r:embed="rId2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33350" cy="152400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ab/>
            </w:r>
            <w:r>
              <w:rPr>
                <w:b/>
              </w:rPr>
              <w:t>Education</w:t>
            </w:r>
          </w:p>
          <w:p>
            <w:pPr>
              <w:pStyle w:val="style47"/>
              <w:rPr/>
            </w:pPr>
            <w:r>
              <w:t xml:space="preserve">2012 </w:t>
            </w:r>
            <w:r>
              <w:t>Imo State University, Owerri, Imo State</w:t>
            </w:r>
          </w:p>
          <w:p>
            <w:pPr>
              <w:pStyle w:val="style47"/>
              <w:rPr/>
            </w:pPr>
            <w:r>
              <w:t xml:space="preserve">  </w:t>
            </w:r>
            <w:r>
              <w:t>Bachelor of Medical Laboratory Science (BMLS)</w:t>
            </w:r>
          </w:p>
          <w:p>
            <w:pPr>
              <w:pStyle w:val="style47"/>
              <w:rPr/>
            </w:pPr>
          </w:p>
          <w:p>
            <w:pPr>
              <w:pStyle w:val="style2"/>
              <w:rPr/>
            </w:pPr>
            <w:r>
              <w:rPr>
                <w:b/>
                <w:noProof/>
                <w:lang w:val="en-US"/>
              </w:rPr>
              <w:drawing>
                <wp:inline distL="0" distT="0" distB="0" distR="0">
                  <wp:extent cx="133350" cy="152400"/>
                  <wp:effectExtent l="0" t="0" r="0" b="0"/>
                  <wp:docPr id="1027" name="Picture 4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/>
                        </pic:nvPicPr>
                        <pic:blipFill>
                          <a:blip r:embed="rId2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33350" cy="152400"/>
                          </a:xfrm>
                          <a:prstGeom prst="rect"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</w:rPr>
              <w:tab/>
            </w:r>
            <w:r>
              <w:rPr>
                <w:b/>
              </w:rPr>
              <w:t>specialized training</w:t>
            </w:r>
            <w:r>
              <w:rPr>
                <w:b/>
                <w:lang w:val="en-US"/>
              </w:rPr>
              <w:t xml:space="preserve"> and volunteer </w:t>
            </w:r>
            <w:r>
              <w:rPr>
                <w:lang w:val="en-US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>
            <w:pPr>
              <w:pStyle w:val="style48"/>
              <w:numPr>
                <w:ilvl w:val="0"/>
                <w:numId w:val="2"/>
              </w:numPr>
              <w:ind w:left="0" w:firstLine="0"/>
              <w:rPr>
                <w:lang w:val="en-US"/>
              </w:rPr>
            </w:pPr>
            <w:r>
              <w:rPr>
                <w:lang w:val="en-US"/>
              </w:rPr>
              <w:t>2023: Diploma in Caregiving Certificate from Alison</w:t>
            </w:r>
          </w:p>
          <w:p>
            <w:pPr>
              <w:pStyle w:val="style48"/>
              <w:numPr>
                <w:ilvl w:val="0"/>
                <w:numId w:val="2"/>
              </w:numPr>
              <w:ind w:left="0" w:firstLine="0"/>
              <w:rPr/>
            </w:pPr>
            <w:r>
              <w:rPr>
                <w:lang w:val="en-US"/>
              </w:rPr>
              <w:t>2020 &amp; 2022: volnteered with CARITAS Nigeria , in the GRAIL Project Medical outreaches on Malaria , HIV/AIDS testing for early diagnosis and treatment for children living with HIV/AIDS.</w:t>
            </w:r>
          </w:p>
          <w:p>
            <w:pPr>
              <w:pStyle w:val="style48"/>
              <w:numPr>
                <w:ilvl w:val="0"/>
                <w:numId w:val="2"/>
              </w:numPr>
              <w:ind w:left="0" w:firstLine="0"/>
              <w:rPr/>
            </w:pPr>
            <w:r>
              <w:t xml:space="preserve">2020: </w:t>
            </w:r>
            <w:r>
              <w:t>WHO Health Emergencies Programme confirmation</w:t>
            </w:r>
            <w:r>
              <w:t xml:space="preserve"> of</w:t>
            </w:r>
            <w:r>
              <w:t xml:space="preserve"> participation on Infection Prevention and control                                                                                                   </w:t>
            </w:r>
            <w:r>
              <w:t xml:space="preserve">   </w:t>
            </w:r>
            <w:r>
              <w:t>(</w:t>
            </w:r>
            <w:r>
              <w:t xml:space="preserve">including </w:t>
            </w:r>
            <w:r>
              <w:t>COVID-19 Virus</w:t>
            </w:r>
            <w:r>
              <w:t>, and other related infection)</w:t>
            </w:r>
          </w:p>
          <w:p>
            <w:pPr>
              <w:pStyle w:val="style48"/>
              <w:numPr>
                <w:ilvl w:val="0"/>
                <w:numId w:val="2"/>
              </w:numPr>
              <w:ind w:left="0" w:firstLine="0"/>
              <w:rPr/>
            </w:pPr>
            <w:r>
              <w:t xml:space="preserve">2016: </w:t>
            </w:r>
            <w:r>
              <w:rPr>
                <w:lang w:val="en-US"/>
              </w:rPr>
              <w:t xml:space="preserve">Certified Training and 1yr Volunteering with </w:t>
            </w:r>
            <w:r>
              <w:t xml:space="preserve">Delta State Action Committee on AIDS On HIV/AIDS Counselling and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GB" w:eastAsia="en-US"/>
              </w:rPr>
              <w:t>Testing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GB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GB" w:eastAsia="en-US"/>
              </w:rPr>
              <w:t>(HCT)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GB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GB" w:eastAsia="en-US"/>
              </w:rPr>
              <w:t>Programme.</w:t>
            </w:r>
            <w:bookmarkStart w:id="0" w:name="_GoBack"/>
            <w:bookmarkEnd w:id="0"/>
            <w:r>
              <w:t xml:space="preserve">           </w:t>
            </w:r>
          </w:p>
          <w:p>
            <w:pPr>
              <w:pStyle w:val="style48"/>
              <w:numPr>
                <w:ilvl w:val="0"/>
                <w:numId w:val="0"/>
              </w:numPr>
              <w:ind w:left="0" w:firstLine="0"/>
              <w:rPr/>
            </w:pPr>
          </w:p>
          <w:p>
            <w:pPr>
              <w:pStyle w:val="style48"/>
              <w:numPr>
                <w:ilvl w:val="0"/>
                <w:numId w:val="0"/>
              </w:numPr>
              <w:rPr/>
            </w:pPr>
          </w:p>
        </w:tc>
      </w:tr>
      <w:tr>
        <w:tblPrEx/>
        <w:trPr/>
        <w:tc>
          <w:tcPr>
            <w:tcW w:w="10093" w:type="dxa"/>
            <w:tcBorders/>
            <w:hideMark/>
          </w:tcPr>
          <w:tbl>
            <w:tblPr>
              <w:tblStyle w:val="style154"/>
              <w:tblW w:w="0" w:type="auto"/>
              <w:tblInd w:w="0" w:type="dxa"/>
              <w:tblBorders>
                <w:insideV w:val="single" w:sz="6" w:space="0" w:color="00a5d3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364"/>
              <w:gridCol w:w="3364"/>
            </w:tblGrid>
            <w:tr>
              <w:trPr/>
              <w:tc>
                <w:tcPr>
                  <w:tcW w:w="3364" w:type="dxa"/>
                  <w:tcBorders>
                    <w:top w:val="nil"/>
                    <w:left w:val="nil"/>
                    <w:bottom w:val="nil"/>
                    <w:right w:val="single" w:sz="6" w:space="0" w:color="00a5d3"/>
                  </w:tcBorders>
                  <w:tcMar/>
                  <w:hideMark/>
                </w:tcPr>
                <w:p>
                  <w:pPr>
                    <w:pStyle w:val="style2"/>
                    <w:rPr>
                      <w:b/>
                    </w:rPr>
                  </w:pPr>
                  <w:r>
                    <w:rPr>
                      <w:b/>
                      <w:noProof/>
                      <w:lang w:val="en-US"/>
                    </w:rPr>
                    <w:drawing>
                      <wp:inline distL="0" distT="0" distB="0" distR="0">
                        <wp:extent cx="152400" cy="152400"/>
                        <wp:effectExtent l="0" t="0" r="0" b="0"/>
                        <wp:docPr id="1028" name="Picture 3"/>
                        <wp:cNvGraphicFramePr>
                          <a:graphicFrameLocks xmlns:a="http://schemas.openxmlformats.org/drawingml/2006/main" noChangeAspect="false" noSelect="false" noResize="false" noGrp="false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Picture 3"/>
                                <pic:cNvPicPr/>
                              </pic:nvPicPr>
                              <pic:blipFill>
                                <a:blip r:embed="rId3" cstate="print"/>
                                <a:srcRect l="0" t="0" r="0" b="0"/>
                                <a:stretch/>
                              </pic:blipFill>
                              <pic:spPr>
                                <a:xfrm rot="0">
                                  <a:off x="0" y="0"/>
                                  <a:ext cx="152400" cy="152400"/>
                                </a:xfrm>
                                <a:prstGeom prst="rect"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b/>
                    </w:rPr>
                    <w:tab/>
                  </w:r>
                  <w:r>
                    <w:rPr>
                      <w:b/>
                    </w:rPr>
                    <w:t>LANGUAGES</w:t>
                  </w:r>
                </w:p>
                <w:p>
                  <w:pPr>
                    <w:pStyle w:val="style47"/>
                    <w:rPr>
                      <w:highlight w:val="yellow"/>
                    </w:rPr>
                  </w:pPr>
                  <w:r>
                    <w:t>English, Igbo</w:t>
                  </w:r>
                  <w:r>
                    <w:rPr>
                      <w:lang w:val="en-US"/>
                    </w:rPr>
                    <w:t xml:space="preserve"> language </w:t>
                  </w:r>
                </w:p>
              </w:tc>
              <w:tc>
                <w:tcPr>
                  <w:tcW w:w="3364" w:type="dxa"/>
                  <w:tcBorders>
                    <w:top w:val="nil"/>
                    <w:left w:val="single" w:sz="6" w:space="0" w:color="00a5d3"/>
                    <w:bottom w:val="nil"/>
                    <w:right w:val="single" w:sz="6" w:space="0" w:color="00a5d3"/>
                  </w:tcBorders>
                  <w:tcMar>
                    <w:top w:w="0" w:type="dxa"/>
                    <w:left w:w="113" w:type="dxa"/>
                    <w:bottom w:w="0" w:type="dxa"/>
                    <w:right w:w="0" w:type="dxa"/>
                  </w:tcMar>
                  <w:hideMark/>
                </w:tcPr>
                <w:p>
                  <w:pPr>
                    <w:pStyle w:val="style2"/>
                    <w:rPr>
                      <w:b/>
                    </w:rPr>
                  </w:pPr>
                  <w:r>
                    <w:rPr>
                      <w:b/>
                      <w:noProof/>
                      <w:lang w:val="en-US"/>
                    </w:rPr>
                    <w:drawing>
                      <wp:inline distL="0" distT="0" distB="0" distR="0">
                        <wp:extent cx="142875" cy="142875"/>
                        <wp:effectExtent l="0" t="0" r="9525" b="9525"/>
                        <wp:docPr id="1029" name="Picture 2"/>
                        <wp:cNvGraphicFramePr>
                          <a:graphicFrameLocks xmlns:a="http://schemas.openxmlformats.org/drawingml/2006/main" noChangeAspect="false" noSelect="false" noResize="false" noGrp="false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Picture 2"/>
                                <pic:cNvPicPr/>
                              </pic:nvPicPr>
                              <pic:blipFill>
                                <a:blip r:embed="rId4" cstate="print"/>
                                <a:srcRect l="0" t="0" r="0" b="0"/>
                                <a:stretch/>
                              </pic:blipFill>
                              <pic:spPr>
                                <a:xfrm rot="0">
                                  <a:off x="0" y="0"/>
                                  <a:ext cx="142875" cy="142875"/>
                                </a:xfrm>
                                <a:prstGeom prst="rect"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b/>
                    </w:rPr>
                    <w:tab/>
                  </w:r>
                  <w:r>
                    <w:rPr>
                      <w:b/>
                    </w:rPr>
                    <w:t>NATIONALITY</w:t>
                  </w:r>
                </w:p>
                <w:p>
                  <w:pPr>
                    <w:pStyle w:val="style47"/>
                    <w:rPr/>
                  </w:pPr>
                  <w:r>
                    <w:t>Nigeria</w:t>
                  </w:r>
                </w:p>
              </w:tc>
            </w:tr>
            <w:tr>
              <w:tblPrEx/>
              <w:trPr/>
              <w:tc>
                <w:tcPr>
                  <w:tcW w:w="3364" w:type="dxa"/>
                  <w:tcBorders>
                    <w:top w:val="nil"/>
                    <w:left w:val="nil"/>
                    <w:bottom w:val="nil"/>
                    <w:right w:val="single" w:sz="6" w:space="0" w:color="00a5d3"/>
                  </w:tcBorders>
                  <w:tcMar/>
                  <w:hideMark/>
                </w:tcPr>
                <w:p>
                  <w:pPr>
                    <w:pStyle w:val="style2"/>
                    <w:rPr/>
                  </w:pPr>
                </w:p>
              </w:tc>
              <w:tc>
                <w:tcPr>
                  <w:tcW w:w="3364" w:type="dxa"/>
                  <w:tcBorders>
                    <w:top w:val="nil"/>
                    <w:left w:val="single" w:sz="6" w:space="0" w:color="00a5d3"/>
                    <w:bottom w:val="nil"/>
                    <w:right w:val="single" w:sz="6" w:space="0" w:color="00a5d3"/>
                  </w:tcBorders>
                  <w:tcMar>
                    <w:top w:w="0" w:type="dxa"/>
                    <w:left w:w="113" w:type="dxa"/>
                    <w:bottom w:w="0" w:type="dxa"/>
                    <w:right w:w="0" w:type="dxa"/>
                  </w:tcMar>
                  <w:hideMark/>
                </w:tcPr>
                <w:p>
                  <w:pPr>
                    <w:pStyle w:val="style2"/>
                    <w:rPr/>
                  </w:pPr>
                </w:p>
              </w:tc>
            </w:tr>
          </w:tbl>
          <w:p>
            <w:pPr>
              <w:pStyle w:val="style0"/>
              <w:rPr/>
            </w:pPr>
          </w:p>
        </w:tc>
      </w:tr>
      <w:tr>
        <w:tblPrEx/>
        <w:trPr/>
        <w:tc>
          <w:tcPr>
            <w:tcW w:w="10093" w:type="dxa"/>
            <w:tcBorders/>
            <w:hideMark/>
          </w:tcPr>
          <w:p>
            <w:pPr>
              <w:pStyle w:val="style2"/>
              <w:rPr>
                <w:b/>
                <w:bCs/>
              </w:rPr>
            </w:pPr>
            <w:r>
              <w:rPr>
                <w:b/>
                <w:bCs/>
                <w:lang w:val="en-US"/>
              </w:rPr>
              <w:t xml:space="preserve"> Experiences .</w:t>
            </w:r>
          </w:p>
        </w:tc>
      </w:tr>
    </w:tbl>
    <w:p>
      <w:pPr>
        <w:pStyle w:val="style0"/>
        <w:rPr/>
      </w:pPr>
    </w:p>
    <w:tbl>
      <w:tblPr>
        <w:tblStyle w:val="style4105"/>
        <w:tblW w:w="10575" w:type="dxa"/>
        <w:tblInd w:w="-342" w:type="dxa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160"/>
        <w:gridCol w:w="8415"/>
      </w:tblGrid>
      <w:tr>
        <w:trPr>
          <w:trHeight w:val="2742" w:hRule="atLeast"/>
        </w:trPr>
        <w:tc>
          <w:tcPr>
            <w:tcW w:w="2160" w:type="dxa"/>
            <w:tcBorders>
              <w:top w:val="nil"/>
              <w:left w:val="nil"/>
              <w:bottom w:val="single" w:sz="6" w:space="0" w:color="00a5d3"/>
              <w:right w:val="nil"/>
            </w:tcBorders>
            <w:hideMark/>
          </w:tcPr>
          <w:p>
            <w:pPr>
              <w:pStyle w:val="style76"/>
              <w:rPr>
                <w:rFonts w:cs="宋体" w:eastAsia="宋体" w:hAnsi="Arial Bold"/>
                <w:b/>
                <w:i w:val="false"/>
                <w:szCs w:val="32"/>
                <w:lang w:val="en-US"/>
              </w:rPr>
            </w:pPr>
            <w:r>
              <w:rPr>
                <w:rFonts w:cs="宋体" w:eastAsia="宋体" w:hAnsi="Arial Bold"/>
                <w:b/>
                <w:i w:val="false"/>
                <w:szCs w:val="32"/>
                <w:lang w:val="en-US"/>
              </w:rPr>
              <w:t>Lion Medical Diagnostic Laboratory Ltd Abuja.</w:t>
            </w:r>
          </w:p>
          <w:p>
            <w:pPr>
              <w:pStyle w:val="style76"/>
              <w:rPr>
                <w:rFonts w:cs="宋体" w:eastAsia="宋体" w:hAnsi="Arial Bold"/>
                <w:b/>
                <w:bCs/>
                <w:i w:val="false"/>
                <w:szCs w:val="32"/>
                <w:lang w:val="en-US"/>
              </w:rPr>
            </w:pPr>
          </w:p>
          <w:p>
            <w:pPr>
              <w:pStyle w:val="style76"/>
              <w:rPr>
                <w:rFonts w:cs="宋体" w:eastAsia="宋体" w:hAnsi="Arial Bold"/>
                <w:b w:val="false"/>
                <w:bCs w:val="false"/>
                <w:i/>
                <w:iCs/>
                <w:color w:val="3399ff"/>
                <w:szCs w:val="32"/>
                <w:lang w:val="en-US"/>
              </w:rPr>
            </w:pPr>
            <w:r>
              <w:rPr>
                <w:rFonts w:cs="宋体" w:eastAsia="宋体" w:hAnsi="Arial Bold"/>
                <w:b/>
                <w:bCs/>
                <w:i/>
                <w:iCs/>
                <w:color w:val="36363d"/>
                <w:szCs w:val="32"/>
                <w:lang w:val="en-US"/>
              </w:rPr>
              <w:t>Freelance</w:t>
            </w:r>
            <w:r>
              <w:rPr>
                <w:rFonts w:cs="宋体" w:eastAsia="宋体" w:hAnsi="Arial Bold"/>
                <w:b w:val="false"/>
                <w:bCs w:val="false"/>
                <w:i/>
                <w:iCs/>
                <w:color w:val="36363d"/>
                <w:szCs w:val="32"/>
                <w:lang w:val="en-US"/>
              </w:rPr>
              <w:t>; Medical Laboratory Scientist</w:t>
            </w:r>
          </w:p>
          <w:p>
            <w:pPr>
              <w:pStyle w:val="style0"/>
              <w:numPr>
                <w:ilvl w:val="0"/>
                <w:numId w:val="0"/>
              </w:numPr>
              <w:rPr>
                <w:rFonts w:cs="宋体" w:eastAsia="宋体" w:hAnsi="Arial Bold"/>
                <w:b/>
                <w:i/>
                <w:iCs/>
                <w:szCs w:val="32"/>
                <w:lang w:val="en-US"/>
              </w:rPr>
            </w:pPr>
            <w:r>
              <w:rPr>
                <w:rFonts w:ascii="Arial" w:cs="宋体" w:eastAsia="Calibri" w:hAnsi="Arial" w:hint="default"/>
                <w:b w:val="false"/>
                <w:bCs w:val="false"/>
                <w:i/>
                <w:iCs/>
                <w:color w:val="00496d"/>
                <w:sz w:val="20"/>
                <w:szCs w:val="24"/>
                <w:highlight w:val="none"/>
                <w:vertAlign w:val="baseline"/>
                <w:em w:val="none"/>
                <w:lang w:val="en-GB" w:eastAsia="en-US"/>
              </w:rPr>
              <w:t>Jan</w:t>
            </w:r>
            <w:r>
              <w:rPr>
                <w:rFonts w:ascii="Arial" w:cs="宋体" w:eastAsia="Calibri" w:hAnsi="Arial" w:hint="default"/>
                <w:b w:val="false"/>
                <w:bCs w:val="false"/>
                <w:i/>
                <w:iCs/>
                <w:color w:val="00496d"/>
                <w:sz w:val="20"/>
                <w:szCs w:val="24"/>
                <w:highlight w:val="none"/>
                <w:vertAlign w:val="baseline"/>
                <w:em w:val="none"/>
                <w:lang w:val="en-GB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/>
                <w:iCs/>
                <w:color w:val="00496d"/>
                <w:sz w:val="20"/>
                <w:szCs w:val="24"/>
                <w:highlight w:val="none"/>
                <w:vertAlign w:val="baseline"/>
                <w:em w:val="none"/>
                <w:lang w:val="en-GB" w:eastAsia="en-US"/>
              </w:rPr>
              <w:t>2023</w:t>
            </w:r>
            <w:r>
              <w:rPr>
                <w:rFonts w:ascii="Arial" w:cs="宋体" w:eastAsia="Calibri" w:hAnsi="Arial" w:hint="default"/>
                <w:b w:val="false"/>
                <w:bCs w:val="false"/>
                <w:i/>
                <w:iCs/>
                <w:color w:val="00496d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-</w:t>
            </w:r>
            <w:r>
              <w:rPr>
                <w:rFonts w:ascii="Arial" w:cs="宋体" w:eastAsia="Calibri" w:hAnsi="Arial" w:hint="default"/>
                <w:b w:val="false"/>
                <w:bCs w:val="false"/>
                <w:i/>
                <w:iCs/>
                <w:color w:val="00496d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 </w:t>
            </w:r>
          </w:p>
          <w:p>
            <w:pPr>
              <w:pStyle w:val="style0"/>
              <w:numPr>
                <w:ilvl w:val="0"/>
                <w:numId w:val="0"/>
              </w:numPr>
              <w:rPr>
                <w:rFonts w:cs="宋体" w:eastAsia="宋体" w:hAnsi="Arial Bold"/>
                <w:b/>
                <w:i/>
                <w:iCs/>
                <w:szCs w:val="32"/>
                <w:lang w:val="en-US"/>
              </w:rPr>
            </w:pPr>
          </w:p>
          <w:p>
            <w:pPr>
              <w:pStyle w:val="style0"/>
              <w:numPr>
                <w:ilvl w:val="0"/>
                <w:numId w:val="0"/>
              </w:numPr>
              <w:rPr>
                <w:rFonts w:cs="宋体" w:eastAsia="宋体" w:hAnsi="Arial Bold"/>
                <w:b/>
                <w:bCs/>
                <w:i/>
                <w:iCs/>
                <w:szCs w:val="32"/>
                <w:lang w:val="en-US"/>
              </w:rPr>
            </w:pPr>
            <w:r>
              <w:rPr>
                <w:rFonts w:cs="宋体" w:eastAsia="宋体" w:hAnsi="Arial Bold"/>
                <w:b/>
                <w:i w:val="false"/>
                <w:szCs w:val="32"/>
                <w:lang w:val="en-US"/>
              </w:rPr>
              <w:t xml:space="preserve"> </w:t>
            </w:r>
          </w:p>
        </w:tc>
        <w:tc>
          <w:tcPr>
            <w:tcW w:w="8416" w:type="dxa"/>
            <w:tcBorders>
              <w:top w:val="nil"/>
              <w:left w:val="nil"/>
              <w:bottom w:val="single" w:sz="6" w:space="0" w:color="00a5d3"/>
              <w:right w:val="nil"/>
            </w:tcBorders>
            <w:hideMark/>
          </w:tcPr>
          <w:p>
            <w:pPr>
              <w:pStyle w:val="style48"/>
              <w:numPr>
                <w:ilvl w:val="0"/>
                <w:numId w:val="2"/>
              </w:numPr>
              <w:rPr>
                <w:rFonts w:cs="宋体" w:eastAsia="宋体" w:hAnsi="Arial Bold"/>
                <w:b/>
                <w:i w:val="false"/>
                <w:szCs w:val="32"/>
                <w:lang w:val="en-US"/>
              </w:rPr>
            </w:pPr>
            <w:r>
              <w:rPr>
                <w:rFonts w:cs="宋体" w:eastAsia="宋体" w:hAnsi="Arial Bold"/>
                <w:b w:val="false"/>
                <w:bCs w:val="false"/>
                <w:i w:val="false"/>
                <w:szCs w:val="32"/>
                <w:lang w:val="en-US"/>
              </w:rPr>
              <w:t>Registration , Specimen acquisition and Phlebotomy</w:t>
            </w:r>
          </w:p>
          <w:p>
            <w:pPr>
              <w:pStyle w:val="style48"/>
              <w:numPr>
                <w:ilvl w:val="0"/>
                <w:numId w:val="2"/>
              </w:numPr>
              <w:rPr>
                <w:rFonts w:cs="宋体" w:eastAsia="宋体" w:hAnsi="Arial Bold"/>
                <w:b w:val="false"/>
                <w:bCs w:val="false"/>
                <w:i w:val="false"/>
                <w:color w:val="auto"/>
                <w:szCs w:val="32"/>
                <w:lang w:val="en-US"/>
              </w:rPr>
            </w:pPr>
            <w:r>
              <w:rPr>
                <w:rFonts w:cs="宋体" w:eastAsia="宋体" w:hAnsi="Arial Bold"/>
                <w:b w:val="false"/>
                <w:bCs w:val="false"/>
                <w:i w:val="false"/>
                <w:color w:val="auto"/>
                <w:szCs w:val="32"/>
                <w:lang w:val="en-US"/>
              </w:rPr>
              <w:t xml:space="preserve">Full Blood Count, HB test </w:t>
            </w:r>
          </w:p>
          <w:p>
            <w:pPr>
              <w:pStyle w:val="style48"/>
              <w:numPr>
                <w:ilvl w:val="0"/>
                <w:numId w:val="2"/>
              </w:numPr>
              <w:rPr>
                <w:rFonts w:cs="宋体" w:eastAsia="宋体" w:hAnsi="Arial Bold"/>
                <w:b/>
                <w:i w:val="false"/>
                <w:szCs w:val="32"/>
                <w:lang w:val="en-US"/>
              </w:rPr>
            </w:pPr>
            <w:r>
              <w:rPr>
                <w:rFonts w:cs="宋体" w:eastAsia="宋体" w:hAnsi="Arial Bold"/>
                <w:b w:val="false"/>
                <w:bCs w:val="false"/>
                <w:i w:val="false"/>
                <w:color w:val="auto"/>
                <w:szCs w:val="32"/>
                <w:lang w:val="en-US"/>
              </w:rPr>
              <w:t xml:space="preserve"> ABO blood grouping, Genotyping</w:t>
            </w:r>
          </w:p>
          <w:p>
            <w:pPr>
              <w:pStyle w:val="style48"/>
              <w:numPr>
                <w:ilvl w:val="0"/>
                <w:numId w:val="2"/>
              </w:numPr>
              <w:rPr>
                <w:rFonts w:cs="宋体" w:eastAsia="宋体" w:hAnsi="Arial Bold"/>
                <w:b/>
                <w:i w:val="false"/>
                <w:szCs w:val="32"/>
                <w:lang w:val="en-US"/>
              </w:rPr>
            </w:pPr>
            <w:r>
              <w:rPr>
                <w:rFonts w:cs="宋体" w:eastAsia="宋体" w:hAnsi="Arial Bold"/>
                <w:b w:val="false"/>
                <w:bCs w:val="false"/>
                <w:i w:val="false"/>
                <w:szCs w:val="32"/>
                <w:lang w:val="en-US"/>
              </w:rPr>
              <w:t>Blood glucose assays such as Fasting , random blood sugar Screening,</w:t>
            </w:r>
            <w:r>
              <w:rPr>
                <w:rFonts w:cs="宋体" w:eastAsia="宋体" w:hAnsi="Arial Bold"/>
                <w:b/>
                <w:bCs/>
                <w:i w:val="false"/>
                <w:szCs w:val="32"/>
                <w:lang w:val="en-US"/>
              </w:rPr>
              <w:t xml:space="preserve"> </w:t>
            </w:r>
            <w:r>
              <w:rPr>
                <w:rFonts w:cs="宋体" w:eastAsia="宋体" w:hAnsi="Arial Bold"/>
                <w:b w:val="false"/>
                <w:bCs w:val="false"/>
                <w:i w:val="false"/>
                <w:szCs w:val="32"/>
                <w:lang w:val="en-US"/>
              </w:rPr>
              <w:t>hemogobin(Hb)A1c.</w:t>
            </w:r>
          </w:p>
          <w:p>
            <w:pPr>
              <w:pStyle w:val="style48"/>
              <w:numPr>
                <w:ilvl w:val="0"/>
                <w:numId w:val="2"/>
              </w:numPr>
              <w:rPr>
                <w:rFonts w:cs="宋体" w:eastAsia="宋体" w:hAnsi="Arial Bold"/>
                <w:b w:val="false"/>
                <w:bCs w:val="false"/>
                <w:i w:val="false"/>
                <w:szCs w:val="32"/>
                <w:lang w:val="en-US"/>
              </w:rPr>
            </w:pPr>
            <w:r>
              <w:rPr>
                <w:rFonts w:cs="宋体" w:eastAsia="宋体" w:hAnsi="Arial Bold"/>
                <w:b w:val="false"/>
                <w:bCs w:val="false"/>
                <w:i w:val="false"/>
                <w:szCs w:val="32"/>
                <w:lang w:val="en-US"/>
              </w:rPr>
              <w:t>Malaria parasite test,  widal,  Urinalysis and Cyesis (blood PT tests)</w:t>
            </w:r>
          </w:p>
          <w:p>
            <w:pPr>
              <w:pStyle w:val="style48"/>
              <w:numPr>
                <w:ilvl w:val="0"/>
                <w:numId w:val="2"/>
              </w:numPr>
              <w:rPr>
                <w:rFonts w:cs="宋体" w:eastAsia="宋体" w:hAnsi="Arial Bold"/>
                <w:b w:val="false"/>
                <w:bCs w:val="false"/>
                <w:i w:val="false"/>
                <w:szCs w:val="32"/>
                <w:lang w:val="en-US"/>
              </w:rPr>
            </w:pPr>
            <w:r>
              <w:rPr>
                <w:rFonts w:cs="宋体" w:eastAsia="宋体" w:hAnsi="Arial Bold"/>
                <w:b w:val="false"/>
                <w:bCs w:val="false"/>
                <w:i w:val="false"/>
                <w:szCs w:val="32"/>
                <w:lang w:val="en-US"/>
              </w:rPr>
              <w:t xml:space="preserve">Preparation and preservation of laboratory specimen </w:t>
            </w:r>
          </w:p>
          <w:p>
            <w:pPr>
              <w:pStyle w:val="style48"/>
              <w:numPr>
                <w:ilvl w:val="0"/>
                <w:numId w:val="2"/>
              </w:numPr>
              <w:rPr>
                <w:rFonts w:cs="宋体" w:eastAsia="宋体" w:hAnsi="Arial Bold"/>
                <w:b w:val="false"/>
                <w:bCs w:val="false"/>
                <w:i w:val="false"/>
                <w:szCs w:val="32"/>
                <w:lang w:val="en-US"/>
              </w:rPr>
            </w:pPr>
            <w:r>
              <w:rPr>
                <w:rFonts w:cs="宋体" w:eastAsia="宋体" w:hAnsi="Arial Bold"/>
                <w:b w:val="false"/>
                <w:bCs w:val="false"/>
                <w:i w:val="false"/>
                <w:szCs w:val="32"/>
                <w:lang w:val="en-US"/>
              </w:rPr>
              <w:t>Microscopy culture and sensitivity tests on urine,  High virginal swab,  Urethral swab etc</w:t>
            </w:r>
          </w:p>
          <w:p>
            <w:pPr>
              <w:pStyle w:val="style48"/>
              <w:numPr>
                <w:ilvl w:val="0"/>
                <w:numId w:val="2"/>
              </w:numPr>
              <w:rPr>
                <w:rFonts w:cs="宋体" w:eastAsia="宋体" w:hAnsi="Arial Bold"/>
                <w:b w:val="false"/>
                <w:bCs w:val="false"/>
                <w:i w:val="false"/>
                <w:szCs w:val="32"/>
                <w:lang w:val="en-US"/>
              </w:rPr>
            </w:pPr>
            <w:r>
              <w:rPr>
                <w:rFonts w:cs="宋体" w:eastAsia="宋体" w:hAnsi="Arial Bold"/>
                <w:b w:val="false"/>
                <w:bCs w:val="false"/>
                <w:i w:val="false"/>
                <w:szCs w:val="32"/>
                <w:lang w:val="en-US"/>
              </w:rPr>
              <w:t>Premarital and Domestic staff screening such as RVS,  HCV, HBsAg genotype and blood grouping</w:t>
            </w:r>
          </w:p>
          <w:p>
            <w:pPr>
              <w:pStyle w:val="style48"/>
              <w:numPr>
                <w:ilvl w:val="0"/>
                <w:numId w:val="0"/>
              </w:numPr>
              <w:ind w:left="0" w:firstLine="0"/>
              <w:rPr>
                <w:rFonts w:cs="宋体" w:eastAsia="宋体" w:hAnsi="Arial Bold"/>
                <w:b w:val="false"/>
                <w:bCs w:val="false"/>
                <w:i w:val="false"/>
                <w:szCs w:val="32"/>
                <w:lang w:val="en-US"/>
              </w:rPr>
            </w:pPr>
            <w:r>
              <w:rPr>
                <w:rFonts w:cs="宋体" w:eastAsia="宋体" w:hAnsi="Arial Bold"/>
                <w:b w:val="false"/>
                <w:bCs w:val="false"/>
                <w:i w:val="false"/>
                <w:szCs w:val="32"/>
                <w:lang w:val="en-US"/>
              </w:rPr>
              <w:t xml:space="preserve">. </w:t>
            </w:r>
          </w:p>
        </w:tc>
      </w:tr>
      <w:tr>
        <w:tblPrEx/>
        <w:trPr>
          <w:trHeight w:val="2742" w:hRule="atLeast"/>
        </w:trPr>
        <w:tc>
          <w:tcPr>
            <w:tcW w:w="2160" w:type="dxa"/>
            <w:tcBorders>
              <w:top w:val="nil"/>
              <w:left w:val="nil"/>
              <w:bottom w:val="single" w:sz="6" w:space="0" w:color="00a5d3"/>
              <w:right w:val="nil"/>
            </w:tcBorders>
            <w:hideMark/>
          </w:tcPr>
          <w:p>
            <w:pPr>
              <w:pStyle w:val="style76"/>
              <w:rPr>
                <w:rFonts w:ascii="Arial Bold" w:cs="宋体" w:eastAsia="宋体" w:hAnsi="Arial Bold"/>
                <w:b/>
                <w:i w:val="false"/>
                <w:szCs w:val="32"/>
              </w:rPr>
            </w:pPr>
            <w:r>
              <w:rPr>
                <w:rFonts w:cs="宋体" w:eastAsia="宋体" w:hAnsi="Arial Bold"/>
                <w:b/>
                <w:i w:val="false"/>
                <w:szCs w:val="32"/>
                <w:lang w:val="en-US"/>
              </w:rPr>
              <w:t>Nilevalley Mother &amp; Child Hospital Abuja</w:t>
            </w:r>
          </w:p>
          <w:p>
            <w:pPr>
              <w:pStyle w:val="style0"/>
              <w:rPr>
                <w:i/>
                <w:iCs/>
              </w:rPr>
            </w:pPr>
            <w:r>
              <w:rPr>
                <w:i/>
                <w:iCs/>
              </w:rPr>
              <w:t>Medical Laboratory Sc</w:t>
            </w:r>
            <w:r>
              <w:rPr>
                <w:i/>
                <w:iCs/>
                <w:lang w:val="en-US"/>
              </w:rPr>
              <w:t>ie</w:t>
            </w:r>
            <w:r>
              <w:rPr>
                <w:i/>
                <w:iCs/>
              </w:rPr>
              <w:t>ntist.</w:t>
            </w:r>
          </w:p>
          <w:p>
            <w:pPr>
              <w:pStyle w:val="style76"/>
              <w:rPr/>
            </w:pPr>
            <w:r>
              <w:rPr>
                <w:lang w:val="en-US"/>
              </w:rPr>
              <w:t xml:space="preserve">  Jan </w:t>
            </w:r>
            <w:r>
              <w:t>20</w:t>
            </w:r>
            <w:r>
              <w:rPr>
                <w:lang w:val="en-US"/>
              </w:rPr>
              <w:t>21</w:t>
            </w:r>
            <w:r>
              <w:t xml:space="preserve">- </w:t>
            </w:r>
            <w:r>
              <w:rPr>
                <w:lang w:val="en-US"/>
              </w:rPr>
              <w:t xml:space="preserve"> 2022</w:t>
            </w:r>
          </w:p>
        </w:tc>
        <w:tc>
          <w:tcPr>
            <w:tcW w:w="8416" w:type="dxa"/>
            <w:tcBorders>
              <w:top w:val="nil"/>
              <w:left w:val="nil"/>
              <w:bottom w:val="single" w:sz="6" w:space="0" w:color="00a5d3"/>
              <w:right w:val="nil"/>
            </w:tcBorders>
            <w:hideMark/>
          </w:tcPr>
          <w:p>
            <w:pPr>
              <w:pStyle w:val="style48"/>
              <w:numPr>
                <w:ilvl w:val="0"/>
                <w:numId w:val="2"/>
              </w:numPr>
              <w:rPr>
                <w:bdr w:val="none" w:sz="0" w:space="0" w:color="auto" w:frame="true"/>
                <w:lang w:val="en-US"/>
              </w:rPr>
            </w:pPr>
            <w:r>
              <w:rPr>
                <w:bdr w:val="none" w:sz="0" w:space="0" w:color="auto" w:frame="true"/>
                <w:lang w:val="en-US"/>
              </w:rPr>
              <w:t xml:space="preserve">I carry out daily routine laboratory activities such as:  - patient registration </w:t>
            </w:r>
          </w:p>
          <w:p>
            <w:pPr>
              <w:pStyle w:val="style48"/>
              <w:numPr>
                <w:ilvl w:val="0"/>
                <w:numId w:val="0"/>
              </w:numPr>
              <w:ind w:left="360" w:firstLine="0"/>
              <w:rPr>
                <w:bdr w:val="none" w:sz="0" w:space="0" w:color="auto" w:frame="true"/>
              </w:rPr>
            </w:pPr>
            <w:r>
              <w:rPr>
                <w:bdr w:val="none" w:sz="0" w:space="0" w:color="auto" w:frame="true"/>
                <w:lang w:val="en-US"/>
              </w:rPr>
              <w:t>Specimen collection eg; Phlebotomy, ECS, HVS, Urethral swab sample collection, sample preparation, analysis and preservation etc.</w:t>
            </w:r>
          </w:p>
          <w:p>
            <w:pPr>
              <w:pStyle w:val="style48"/>
              <w:numPr>
                <w:ilvl w:val="0"/>
                <w:numId w:val="2"/>
              </w:numP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</w:pPr>
            <w:r>
              <w:rPr>
                <w:bdr w:val="none" w:sz="0" w:space="0" w:color="auto" w:frame="true"/>
                <w:lang w:val="en-US"/>
              </w:rPr>
              <w:t xml:space="preserve"> I perform Medical diagnostic Tests such as Malaria parasite test(microscopy &amp; RTK), Typhoid IgG IgM,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TB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Serology, H.pylori, blood glucose(fast &amp; random blood sugar) </w:t>
            </w:r>
          </w:p>
          <w:p>
            <w:pPr>
              <w:pStyle w:val="style48"/>
              <w:numPr>
                <w:ilvl w:val="0"/>
                <w:numId w:val="2"/>
              </w:numPr>
              <w:rPr>
                <w:bdr w:val="none" w:sz="0" w:space="0" w:color="auto" w:frame="true"/>
                <w:lang w:val="en-US"/>
              </w:rPr>
            </w:pP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HIV, HBsAg ,HCV, Syphilis(VDRL), Chlamydia, </w:t>
            </w:r>
            <w:r>
              <w:rPr>
                <w:bdr w:val="none" w:sz="0" w:space="0" w:color="auto" w:frame="true"/>
                <w:lang w:val="en-US"/>
              </w:rPr>
              <w:t>Urinalysis and microscopy.</w:t>
            </w:r>
          </w:p>
          <w:p>
            <w:pPr>
              <w:pStyle w:val="style48"/>
              <w:numPr>
                <w:ilvl w:val="0"/>
                <w:numId w:val="2"/>
              </w:numPr>
              <w:rPr>
                <w:bdr w:val="none" w:sz="0" w:space="0" w:color="auto" w:frame="true"/>
              </w:rPr>
            </w:pPr>
            <w:r>
              <w:rPr>
                <w:bdr w:val="none" w:sz="0" w:space="0" w:color="auto" w:frame="true"/>
                <w:lang w:val="en-US"/>
              </w:rPr>
              <w:t xml:space="preserve">Full Blood Count, Genotype , ABO Blood grouping, PCV &amp; Hemoglobin test                                                                                                                                                                            </w:t>
            </w:r>
          </w:p>
          <w:p>
            <w:pPr>
              <w:pStyle w:val="style48"/>
              <w:numPr>
                <w:ilvl w:val="0"/>
                <w:numId w:val="2"/>
              </w:numPr>
              <w:rPr>
                <w:bdr w:val="none" w:sz="0" w:space="0" w:color="auto" w:frame="true"/>
              </w:rPr>
            </w:pPr>
            <w:r>
              <w:rPr>
                <w:bdr w:val="none" w:sz="0" w:space="0" w:color="auto" w:frame="true"/>
                <w:lang w:val="en-US"/>
              </w:rPr>
              <w:t xml:space="preserve"> Preparation and preservation of culture media, cytology smear and Tissue for histoogy.</w:t>
            </w:r>
          </w:p>
          <w:p>
            <w:pPr>
              <w:pStyle w:val="style48"/>
              <w:numPr>
                <w:ilvl w:val="0"/>
                <w:numId w:val="2"/>
              </w:numPr>
              <w:rPr>
                <w:bdr w:val="none" w:sz="0" w:space="0" w:color="auto" w:frame="true"/>
              </w:rPr>
            </w:pPr>
            <w:r>
              <w:rPr>
                <w:bdr w:val="none" w:sz="0" w:space="0" w:color="auto" w:frame="true"/>
                <w:lang w:val="en-US"/>
              </w:rPr>
              <w:t>Store keeping/ Monitoring of supply chain to prevent stock-out and waste of laboratory commodities.</w:t>
            </w:r>
          </w:p>
          <w:p>
            <w:pPr>
              <w:pStyle w:val="style48"/>
              <w:numPr>
                <w:ilvl w:val="0"/>
                <w:numId w:val="2"/>
              </w:numPr>
              <w:rPr>
                <w:bdr w:val="none" w:sz="0" w:space="0" w:color="auto" w:frame="true"/>
              </w:rPr>
            </w:pPr>
            <w:r>
              <w:rPr>
                <w:bdr w:val="none" w:sz="0" w:space="0" w:color="auto" w:frame="true"/>
                <w:lang w:val="en-US"/>
              </w:rPr>
              <w:t xml:space="preserve"> Documentation, filing and relaying results to physicians </w:t>
            </w:r>
          </w:p>
          <w:p>
            <w:pPr>
              <w:pStyle w:val="style48"/>
              <w:numPr>
                <w:ilvl w:val="0"/>
                <w:numId w:val="2"/>
              </w:numPr>
              <w:rPr>
                <w:bdr w:val="none" w:sz="0" w:space="0" w:color="auto" w:frame="true"/>
              </w:rPr>
            </w:pPr>
            <w:r>
              <w:rPr>
                <w:bdr w:val="none" w:sz="0" w:space="0" w:color="auto" w:frame="true"/>
                <w:lang w:val="en-US"/>
              </w:rPr>
              <w:t>Ensure compliance with Standard Operating Procedures and laboratory procedures</w:t>
            </w:r>
          </w:p>
        </w:tc>
      </w:tr>
      <w:tr>
        <w:tblPrEx/>
        <w:trPr>
          <w:trHeight w:val="1870" w:hRule="atLeast"/>
        </w:trPr>
        <w:tc>
          <w:tcPr>
            <w:tcW w:w="2160" w:type="dxa"/>
            <w:tcBorders>
              <w:top w:val="single" w:sz="6" w:space="0" w:color="00a5d3"/>
              <w:left w:val="nil"/>
              <w:bottom w:val="single" w:sz="6" w:space="0" w:color="00a5d3"/>
              <w:right w:val="nil"/>
            </w:tcBorders>
            <w:hideMark/>
          </w:tcPr>
          <w:p>
            <w:pPr>
              <w:pStyle w:val="style0"/>
              <w:spacing w:after="60" w:lineRule="exact" w:line="240"/>
              <w:jc w:val="left"/>
              <w:outlineLvl w:val="0"/>
              <w:rPr/>
            </w:pPr>
            <w:r>
              <w:rPr>
                <w:rFonts w:ascii="Arial" w:cs="宋体" w:eastAsia="Calibri" w:hAnsi="Arial" w:hint="default"/>
                <w:b/>
                <w:bCs/>
                <w:i w:val="false"/>
                <w:iCs w:val="false"/>
                <w:color w:val="00496d"/>
                <w:sz w:val="20"/>
                <w:szCs w:val="20"/>
                <w:highlight w:val="none"/>
                <w:vertAlign w:val="baseline"/>
                <w:em w:val="none"/>
                <w:lang w:val="en-US" w:eastAsia="en-US"/>
              </w:rPr>
              <w:t>Diamond</w:t>
            </w:r>
            <w:r>
              <w:rPr>
                <w:rFonts w:ascii="Arial" w:cs="宋体" w:eastAsia="Calibri" w:hAnsi="Arial" w:hint="default"/>
                <w:b/>
                <w:bCs/>
                <w:i w:val="false"/>
                <w:iCs w:val="false"/>
                <w:color w:val="00496d"/>
                <w:sz w:val="20"/>
                <w:szCs w:val="20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/>
                <w:bCs/>
                <w:i w:val="false"/>
                <w:iCs w:val="false"/>
                <w:color w:val="00496d"/>
                <w:sz w:val="20"/>
                <w:szCs w:val="20"/>
                <w:highlight w:val="none"/>
                <w:vertAlign w:val="baseline"/>
                <w:em w:val="none"/>
                <w:lang w:val="en-US" w:eastAsia="en-US"/>
              </w:rPr>
              <w:t>Medical</w:t>
            </w:r>
            <w:r>
              <w:rPr>
                <w:rFonts w:ascii="Arial" w:cs="宋体" w:eastAsia="Calibri" w:hAnsi="Arial" w:hint="default"/>
                <w:b/>
                <w:bCs/>
                <w:i w:val="false"/>
                <w:iCs w:val="false"/>
                <w:color w:val="00496d"/>
                <w:sz w:val="20"/>
                <w:szCs w:val="20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/>
                <w:bCs/>
                <w:i w:val="false"/>
                <w:iCs w:val="false"/>
                <w:color w:val="00496d"/>
                <w:sz w:val="20"/>
                <w:szCs w:val="20"/>
                <w:highlight w:val="none"/>
                <w:vertAlign w:val="baseline"/>
                <w:em w:val="none"/>
                <w:lang w:val="en-US" w:eastAsia="en-US"/>
              </w:rPr>
              <w:t>Center/ Curehope  Diagnostic Abuja</w:t>
            </w:r>
          </w:p>
          <w:p>
            <w:pPr>
              <w:pStyle w:val="style0"/>
              <w:spacing w:after="60" w:lineRule="exact" w:line="240"/>
              <w:jc w:val="left"/>
              <w:rPr/>
            </w:pPr>
            <w:r>
              <w:rPr>
                <w:rFonts w:ascii="Arial" w:cs="宋体" w:eastAsia="Calibri" w:hAnsi="Arial" w:hint="default"/>
                <w:b w:val="false"/>
                <w:bCs w:val="false"/>
                <w:i/>
                <w:iCs/>
                <w:color w:val="000000"/>
                <w:sz w:val="20"/>
                <w:szCs w:val="24"/>
                <w:highlight w:val="none"/>
                <w:vertAlign w:val="baseline"/>
                <w:em w:val="none"/>
                <w:lang w:val="en-GB" w:eastAsia="en-US"/>
              </w:rPr>
              <w:t>Medical</w:t>
            </w:r>
            <w:r>
              <w:rPr>
                <w:rFonts w:ascii="Arial" w:cs="宋体" w:eastAsia="Calibri" w:hAnsi="Arial" w:hint="default"/>
                <w:b w:val="false"/>
                <w:bCs w:val="false"/>
                <w:i/>
                <w:iCs/>
                <w:color w:val="000000"/>
                <w:sz w:val="20"/>
                <w:szCs w:val="24"/>
                <w:highlight w:val="none"/>
                <w:vertAlign w:val="baseline"/>
                <w:em w:val="none"/>
                <w:lang w:val="en-GB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/>
                <w:iCs/>
                <w:color w:val="000000"/>
                <w:sz w:val="20"/>
                <w:szCs w:val="24"/>
                <w:highlight w:val="none"/>
                <w:vertAlign w:val="baseline"/>
                <w:em w:val="none"/>
                <w:lang w:val="en-GB" w:eastAsia="en-US"/>
              </w:rPr>
              <w:t>Laboratory</w:t>
            </w:r>
            <w:r>
              <w:rPr>
                <w:rFonts w:ascii="Arial" w:cs="宋体" w:eastAsia="Calibri" w:hAnsi="Arial" w:hint="default"/>
                <w:b w:val="false"/>
                <w:bCs w:val="false"/>
                <w:i/>
                <w:iCs/>
                <w:color w:val="000000"/>
                <w:sz w:val="20"/>
                <w:szCs w:val="24"/>
                <w:highlight w:val="none"/>
                <w:vertAlign w:val="baseline"/>
                <w:em w:val="none"/>
                <w:lang w:val="en-GB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/>
                <w:iCs/>
                <w:color w:val="000000"/>
                <w:sz w:val="20"/>
                <w:szCs w:val="24"/>
                <w:highlight w:val="none"/>
                <w:vertAlign w:val="baseline"/>
                <w:em w:val="none"/>
                <w:lang w:val="en-GB" w:eastAsia="en-US"/>
              </w:rPr>
              <w:t>Scientist</w:t>
            </w:r>
            <w:r>
              <w:rPr>
                <w:rFonts w:ascii="Arial" w:cs="宋体" w:eastAsia="Calibri" w:hAnsi="Arial" w:hint="default"/>
                <w:b w:val="false"/>
                <w:bCs w:val="false"/>
                <w:i/>
                <w:iCs/>
                <w:color w:val="00496d"/>
                <w:sz w:val="20"/>
                <w:szCs w:val="24"/>
                <w:highlight w:val="none"/>
                <w:vertAlign w:val="baseline"/>
                <w:em w:val="none"/>
                <w:lang w:val="en-GB" w:eastAsia="en-US"/>
              </w:rPr>
              <w:t>.</w:t>
            </w:r>
          </w:p>
          <w:p>
            <w:pPr>
              <w:pStyle w:val="style76"/>
              <w:numPr>
                <w:ilvl w:val="0"/>
                <w:numId w:val="0"/>
              </w:numPr>
              <w:outlineLvl w:val="0"/>
              <w:rPr/>
            </w:pPr>
            <w:r>
              <w:rPr>
                <w:rFonts w:ascii="Arial" w:cs="宋体" w:eastAsia="Calibri" w:hAnsi="Arial" w:hint="default"/>
                <w:b w:val="false"/>
                <w:bCs w:val="false"/>
                <w:i/>
                <w:iCs/>
                <w:color w:val="00496d"/>
                <w:sz w:val="20"/>
                <w:szCs w:val="24"/>
                <w:highlight w:val="none"/>
                <w:vertAlign w:val="baseline"/>
                <w:em w:val="none"/>
                <w:lang w:val="en-GB" w:eastAsia="en-US"/>
              </w:rPr>
              <w:t>Jan 201</w:t>
            </w:r>
            <w:r>
              <w:rPr>
                <w:rFonts w:ascii="Arial" w:cs="宋体" w:eastAsia="Calibri" w:hAnsi="Arial" w:hint="default"/>
                <w:b w:val="false"/>
                <w:bCs w:val="false"/>
                <w:i/>
                <w:iCs/>
                <w:color w:val="00496d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8</w:t>
            </w:r>
            <w:r>
              <w:rPr>
                <w:rFonts w:ascii="Arial" w:cs="宋体" w:eastAsia="Calibri" w:hAnsi="Arial" w:hint="default"/>
                <w:b w:val="false"/>
                <w:bCs w:val="false"/>
                <w:i/>
                <w:iCs/>
                <w:color w:val="00496d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/>
                <w:iCs/>
                <w:color w:val="00496d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- Dec 2020</w:t>
            </w:r>
          </w:p>
        </w:tc>
        <w:tc>
          <w:tcPr>
            <w:tcW w:w="8416" w:type="dxa"/>
            <w:tcBorders>
              <w:top w:val="single" w:sz="6" w:space="0" w:color="00a5d3"/>
              <w:left w:val="nil"/>
              <w:bottom w:val="single" w:sz="6" w:space="0" w:color="00a5d3"/>
              <w:right w:val="nil"/>
            </w:tcBorders>
          </w:tcPr>
          <w:p>
            <w:pPr>
              <w:pStyle w:val="style48"/>
              <w:numPr>
                <w:ilvl w:val="0"/>
                <w:numId w:val="0"/>
              </w:numPr>
              <w:ind w:left="0" w:firstLine="0"/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</w:pPr>
          </w:p>
          <w:p>
            <w:pPr>
              <w:pStyle w:val="style48"/>
              <w:numPr>
                <w:ilvl w:val="0"/>
                <w:numId w:val="2"/>
              </w:numPr>
              <w:rPr/>
            </w:pP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I also participated in food Handlers sampling and Testing Program coordinated by FCT Public Health.  </w:t>
            </w:r>
          </w:p>
          <w:p>
            <w:pPr>
              <w:pStyle w:val="style48"/>
              <w:numPr>
                <w:ilvl w:val="0"/>
                <w:numId w:val="2"/>
              </w:numPr>
              <w:rPr/>
            </w:pPr>
            <w:r>
              <w:rPr>
                <w:lang w:val="en-US"/>
              </w:rPr>
              <w:t xml:space="preserve">Phlebotomy </w:t>
            </w:r>
          </w:p>
          <w:p>
            <w:pPr>
              <w:pStyle w:val="style48"/>
              <w:numPr>
                <w:ilvl w:val="0"/>
                <w:numId w:val="2"/>
              </w:numP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</w:pP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Analysis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of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blood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,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swabs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,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urine,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sputum,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stool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other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biological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samples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for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hematology,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serology,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microbiology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chemistry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tests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for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patient’s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diagnosis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treatment such asMalaria parasite test(microscopy &amp; RTK)</w:t>
            </w:r>
          </w:p>
          <w:p>
            <w:pPr>
              <w:pStyle w:val="style48"/>
              <w:numPr>
                <w:ilvl w:val="0"/>
                <w:numId w:val="2"/>
              </w:numP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</w:pP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HIV, HBsAg ,HCV, Syphilis(VDRL), Chlamydia</w:t>
            </w:r>
          </w:p>
          <w:p>
            <w:pPr>
              <w:pStyle w:val="style48"/>
              <w:numPr>
                <w:ilvl w:val="0"/>
                <w:numId w:val="2"/>
              </w:numP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</w:pP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Typhoid IgG IgM,TB Serology, H.pylori </w:t>
            </w:r>
          </w:p>
          <w:p>
            <w:pPr>
              <w:pStyle w:val="style48"/>
              <w:numPr>
                <w:ilvl w:val="0"/>
                <w:numId w:val="2"/>
              </w:numP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</w:pP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Microscopy, Culture and Sensitivity tests for Urine, Stool, HVS, ECS, Urethral SWAB, Sputum AFB &amp; blood etc.</w:t>
            </w:r>
          </w:p>
          <w:p>
            <w:pPr>
              <w:pStyle w:val="style48"/>
              <w:numPr>
                <w:ilvl w:val="0"/>
                <w:numId w:val="2"/>
              </w:numP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</w:pP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Full Blood Count, Genotype , ABO Blood grouping, PCV &amp; Hemoglobin test                                                                                                                                                                            </w:t>
            </w:r>
          </w:p>
          <w:p>
            <w:pPr>
              <w:pStyle w:val="style48"/>
              <w:numPr>
                <w:ilvl w:val="0"/>
                <w:numId w:val="2"/>
              </w:numPr>
              <w:rPr/>
            </w:pP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Preparation and preservation of culture media:</w:t>
            </w:r>
          </w:p>
          <w:p>
            <w:pPr>
              <w:pStyle w:val="style48"/>
              <w:numPr>
                <w:ilvl w:val="0"/>
                <w:numId w:val="2"/>
              </w:numP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</w:pP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I also participated in food Handlers sampling and Testing Program coordinated by FCT Public Health.</w:t>
            </w:r>
          </w:p>
          <w:p>
            <w:pPr>
              <w:pStyle w:val="style48"/>
              <w:numPr>
                <w:ilvl w:val="0"/>
                <w:numId w:val="2"/>
              </w:numP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</w:pP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Procurement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and preservation of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laboratory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tool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consumables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</w:p>
          <w:p>
            <w:pPr>
              <w:pStyle w:val="style48"/>
              <w:numPr>
                <w:ilvl w:val="0"/>
                <w:numId w:val="2"/>
              </w:numP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</w:pP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Documentation,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issuing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of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result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filing.</w:t>
            </w:r>
          </w:p>
          <w:p>
            <w:pPr>
              <w:pStyle w:val="style48"/>
              <w:numPr>
                <w:ilvl w:val="0"/>
                <w:numId w:val="2"/>
              </w:numP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</w:pP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Carryout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HIV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test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in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accordance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with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National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HIV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Testing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Algorithm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using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RTKs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counselling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of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people living with HIV &amp; AIDS coordinated by IHVN &amp; SOLINA.</w:t>
            </w:r>
          </w:p>
          <w:p>
            <w:pPr>
              <w:pStyle w:val="style48"/>
              <w:numPr>
                <w:ilvl w:val="0"/>
                <w:numId w:val="2"/>
              </w:numP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</w:pP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Collection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of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Viral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load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samples/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DBS,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labeling,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documentation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preservation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of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samples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(cold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chain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non-cold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chain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dependent)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</w:p>
          <w:p>
            <w:pPr>
              <w:pStyle w:val="style48"/>
              <w:numPr>
                <w:ilvl w:val="0"/>
                <w:numId w:val="2"/>
              </w:numP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</w:pP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Medical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outreach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on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HIV,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HBsAg,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HCV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Screening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Tests,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Blood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pressure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pulse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checks.</w:t>
            </w:r>
          </w:p>
          <w:p>
            <w:pPr>
              <w:pStyle w:val="style48"/>
              <w:numPr>
                <w:ilvl w:val="0"/>
                <w:numId w:val="2"/>
              </w:numP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</w:pP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Preparation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preservation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of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culture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media.</w:t>
            </w:r>
          </w:p>
          <w:p>
            <w:pPr>
              <w:pStyle w:val="style48"/>
              <w:numPr>
                <w:ilvl w:val="0"/>
                <w:numId w:val="2"/>
              </w:numP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</w:pP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Store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keeping/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Monitor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the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supply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chain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system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to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prevent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stock-out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of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laboratory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commodities.</w:t>
            </w:r>
          </w:p>
          <w:p>
            <w:pPr>
              <w:pStyle w:val="style48"/>
              <w:numPr>
                <w:ilvl w:val="0"/>
                <w:numId w:val="2"/>
              </w:numPr>
              <w:rPr/>
            </w:pP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Carry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out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equipment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programming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outsourcing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repairs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calibration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to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qualified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biomedical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engineer.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</w:p>
          <w:p>
            <w:pPr>
              <w:pStyle w:val="style48"/>
              <w:numPr>
                <w:ilvl w:val="0"/>
                <w:numId w:val="2"/>
              </w:numPr>
              <w:rPr/>
            </w:pP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Carry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out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Proficiency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testing,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coordinated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by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IHVN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on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HIV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RTKs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and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Dried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tube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US" w:eastAsia="en-US"/>
              </w:rPr>
              <w:t>samples</w:t>
            </w:r>
          </w:p>
        </w:tc>
      </w:tr>
    </w:tbl>
    <w:p>
      <w:pPr>
        <w:pStyle w:val="style0"/>
        <w:rPr/>
      </w:pPr>
    </w:p>
    <w:tbl>
      <w:tblPr>
        <w:tblStyle w:val="style4105"/>
        <w:tblW w:w="10575" w:type="dxa"/>
        <w:tblInd w:w="-342" w:type="dxa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254"/>
        <w:gridCol w:w="8321"/>
      </w:tblGrid>
      <w:tr>
        <w:trPr>
          <w:trHeight w:val="723" w:hRule="atLeast"/>
        </w:trPr>
        <w:tc>
          <w:tcPr>
            <w:tcW w:w="2254" w:type="dxa"/>
            <w:tcBorders>
              <w:top w:val="single" w:sz="6" w:space="0" w:color="00a5d3"/>
              <w:left w:val="nil"/>
              <w:bottom w:val="nil"/>
              <w:right w:val="nil"/>
            </w:tcBorders>
            <w:hideMark/>
          </w:tcPr>
          <w:p>
            <w:pPr>
              <w:pStyle w:val="style0"/>
              <w:rPr>
                <w:rFonts w:ascii="Arial Bold" w:cs="宋体" w:eastAsia="宋体" w:hAnsi="Arial Bold"/>
                <w:b/>
                <w:color w:val="00496d"/>
                <w:szCs w:val="32"/>
              </w:rPr>
            </w:pPr>
            <w:r>
              <w:rPr>
                <w:rFonts w:ascii="Arial Bold" w:cs="宋体" w:eastAsia="宋体" w:hAnsi="Arial Bold"/>
                <w:b/>
                <w:color w:val="00496d"/>
                <w:szCs w:val="32"/>
              </w:rPr>
              <w:t xml:space="preserve">Government Hospital </w:t>
            </w:r>
            <w:r>
              <w:rPr>
                <w:rFonts w:ascii="Arial Bold" w:cs="宋体" w:eastAsia="宋体" w:hAnsi="Arial Bold"/>
                <w:b/>
                <w:color w:val="00496d"/>
                <w:szCs w:val="32"/>
              </w:rPr>
              <w:t>Ibusa</w:t>
            </w:r>
            <w:r>
              <w:rPr>
                <w:rFonts w:ascii="Arial Bold" w:cs="宋体" w:eastAsia="宋体" w:hAnsi="Arial Bold"/>
                <w:b/>
                <w:color w:val="00496d"/>
                <w:szCs w:val="32"/>
              </w:rPr>
              <w:t>, Delta State (NYSC)</w:t>
            </w:r>
            <w:r>
              <w:rPr>
                <w:rFonts w:cs="宋体" w:eastAsia="宋体" w:hAnsi="Arial Bold"/>
                <w:b/>
                <w:color w:val="00496d"/>
                <w:szCs w:val="32"/>
                <w:lang w:val="en-US"/>
              </w:rPr>
              <w:t xml:space="preserve"> &amp; </w:t>
            </w:r>
            <w:r>
              <w:rPr>
                <w:rFonts w:ascii="Arial Bold" w:cs="宋体" w:eastAsia="宋体" w:hAnsi="Arial Bold" w:hint="default"/>
                <w:b/>
                <w:bCs/>
                <w:i w:val="false"/>
                <w:iCs w:val="false"/>
                <w:color w:val="00496d"/>
                <w:sz w:val="20"/>
                <w:szCs w:val="32"/>
                <w:highlight w:val="none"/>
                <w:vertAlign w:val="baseline"/>
                <w:em w:val="none"/>
                <w:lang w:val="en-GB" w:eastAsia="en-US"/>
              </w:rPr>
              <w:t>Delta</w:t>
            </w:r>
            <w:r>
              <w:rPr>
                <w:rFonts w:ascii="Arial Bold" w:cs="宋体" w:eastAsia="宋体" w:hAnsi="Arial Bold" w:hint="default"/>
                <w:b/>
                <w:bCs/>
                <w:i w:val="false"/>
                <w:iCs w:val="false"/>
                <w:color w:val="00496d"/>
                <w:sz w:val="20"/>
                <w:szCs w:val="32"/>
                <w:highlight w:val="none"/>
                <w:vertAlign w:val="baseline"/>
                <w:em w:val="none"/>
                <w:lang w:val="en-GB" w:eastAsia="en-US"/>
              </w:rPr>
              <w:t xml:space="preserve"> </w:t>
            </w:r>
            <w:r>
              <w:rPr>
                <w:rFonts w:ascii="Arial Bold" w:cs="宋体" w:eastAsia="宋体" w:hAnsi="Arial Bold" w:hint="default"/>
                <w:b/>
                <w:bCs/>
                <w:i w:val="false"/>
                <w:iCs w:val="false"/>
                <w:color w:val="00496d"/>
                <w:sz w:val="20"/>
                <w:szCs w:val="32"/>
                <w:highlight w:val="none"/>
                <w:vertAlign w:val="baseline"/>
                <w:em w:val="none"/>
                <w:lang w:val="en-GB" w:eastAsia="en-US"/>
              </w:rPr>
              <w:t>State</w:t>
            </w:r>
            <w:r>
              <w:rPr>
                <w:rFonts w:ascii="Arial Bold" w:cs="宋体" w:eastAsia="宋体" w:hAnsi="Arial Bold" w:hint="default"/>
                <w:b/>
                <w:bCs/>
                <w:i w:val="false"/>
                <w:iCs w:val="false"/>
                <w:color w:val="00496d"/>
                <w:sz w:val="20"/>
                <w:szCs w:val="32"/>
                <w:highlight w:val="none"/>
                <w:vertAlign w:val="baseline"/>
                <w:em w:val="none"/>
                <w:lang w:val="en-GB" w:eastAsia="en-US"/>
              </w:rPr>
              <w:t xml:space="preserve"> </w:t>
            </w:r>
            <w:r>
              <w:rPr>
                <w:rFonts w:ascii="Arial Bold" w:cs="宋体" w:eastAsia="宋体" w:hAnsi="Arial Bold" w:hint="default"/>
                <w:b/>
                <w:bCs/>
                <w:i w:val="false"/>
                <w:iCs w:val="false"/>
                <w:color w:val="00496d"/>
                <w:sz w:val="20"/>
                <w:szCs w:val="32"/>
                <w:highlight w:val="none"/>
                <w:vertAlign w:val="baseline"/>
                <w:em w:val="none"/>
                <w:lang w:val="en-GB" w:eastAsia="en-US"/>
              </w:rPr>
              <w:t>Action</w:t>
            </w:r>
            <w:r>
              <w:rPr>
                <w:rFonts w:ascii="Arial Bold" w:cs="宋体" w:eastAsia="宋体" w:hAnsi="Arial Bold" w:hint="default"/>
                <w:b/>
                <w:bCs/>
                <w:i w:val="false"/>
                <w:iCs w:val="false"/>
                <w:color w:val="00496d"/>
                <w:sz w:val="20"/>
                <w:szCs w:val="32"/>
                <w:highlight w:val="none"/>
                <w:vertAlign w:val="baseline"/>
                <w:em w:val="none"/>
                <w:lang w:val="en-GB" w:eastAsia="en-US"/>
              </w:rPr>
              <w:t xml:space="preserve"> </w:t>
            </w:r>
            <w:r>
              <w:rPr>
                <w:rFonts w:ascii="Arial Bold" w:cs="宋体" w:eastAsia="宋体" w:hAnsi="Arial Bold" w:hint="default"/>
                <w:b/>
                <w:bCs/>
                <w:i w:val="false"/>
                <w:iCs w:val="false"/>
                <w:color w:val="00496d"/>
                <w:sz w:val="20"/>
                <w:szCs w:val="32"/>
                <w:highlight w:val="none"/>
                <w:vertAlign w:val="baseline"/>
                <w:em w:val="none"/>
                <w:lang w:val="en-GB" w:eastAsia="en-US"/>
              </w:rPr>
              <w:t>Committee</w:t>
            </w:r>
            <w:r>
              <w:rPr>
                <w:rFonts w:ascii="Arial Bold" w:cs="宋体" w:eastAsia="宋体" w:hAnsi="Arial Bold" w:hint="default"/>
                <w:b/>
                <w:bCs/>
                <w:i w:val="false"/>
                <w:iCs w:val="false"/>
                <w:color w:val="00496d"/>
                <w:sz w:val="20"/>
                <w:szCs w:val="32"/>
                <w:highlight w:val="none"/>
                <w:vertAlign w:val="baseline"/>
                <w:em w:val="none"/>
                <w:lang w:val="en-GB" w:eastAsia="en-US"/>
              </w:rPr>
              <w:t xml:space="preserve"> </w:t>
            </w:r>
            <w:r>
              <w:rPr>
                <w:rFonts w:ascii="Arial Bold" w:cs="宋体" w:eastAsia="宋体" w:hAnsi="Arial Bold" w:hint="default"/>
                <w:b/>
                <w:bCs/>
                <w:i w:val="false"/>
                <w:iCs w:val="false"/>
                <w:color w:val="00496d"/>
                <w:sz w:val="20"/>
                <w:szCs w:val="32"/>
                <w:highlight w:val="none"/>
                <w:vertAlign w:val="baseline"/>
                <w:em w:val="none"/>
                <w:lang w:val="en-GB" w:eastAsia="en-US"/>
              </w:rPr>
              <w:t>on</w:t>
            </w:r>
            <w:r>
              <w:rPr>
                <w:rFonts w:ascii="Arial Bold" w:cs="宋体" w:eastAsia="宋体" w:hAnsi="Arial Bold" w:hint="default"/>
                <w:b/>
                <w:bCs/>
                <w:i w:val="false"/>
                <w:iCs w:val="false"/>
                <w:color w:val="00496d"/>
                <w:sz w:val="20"/>
                <w:szCs w:val="32"/>
                <w:highlight w:val="none"/>
                <w:vertAlign w:val="baseline"/>
                <w:em w:val="none"/>
                <w:lang w:val="en-GB" w:eastAsia="en-US"/>
              </w:rPr>
              <w:t xml:space="preserve"> </w:t>
            </w:r>
            <w:r>
              <w:rPr>
                <w:rFonts w:ascii="Arial Bold" w:cs="宋体" w:eastAsia="宋体" w:hAnsi="Arial Bold" w:hint="default"/>
                <w:b/>
                <w:bCs/>
                <w:i w:val="false"/>
                <w:iCs w:val="false"/>
                <w:color w:val="00496d"/>
                <w:sz w:val="20"/>
                <w:szCs w:val="32"/>
                <w:highlight w:val="none"/>
                <w:vertAlign w:val="baseline"/>
                <w:em w:val="none"/>
                <w:lang w:val="en-GB" w:eastAsia="en-US"/>
              </w:rPr>
              <w:t>AIDS</w:t>
            </w:r>
          </w:p>
          <w:p>
            <w:pPr>
              <w:pStyle w:val="style1"/>
              <w:rPr>
                <w:b/>
              </w:rPr>
            </w:pPr>
            <w:r>
              <w:rPr>
                <w:rFonts w:ascii="Arial" w:cs="宋体" w:eastAsia="Calibri" w:hAnsi="Arial"/>
                <w:i/>
                <w:iCs/>
                <w:color w:val="auto"/>
                <w:szCs w:val="24"/>
                <w:lang w:val="en-US"/>
              </w:rPr>
              <w:t xml:space="preserve">Medical </w:t>
            </w:r>
            <w:r>
              <w:rPr>
                <w:rFonts w:ascii="Arial" w:cs="宋体" w:eastAsia="Calibri" w:hAnsi="Arial"/>
                <w:i/>
                <w:iCs/>
                <w:color w:val="auto"/>
                <w:szCs w:val="24"/>
              </w:rPr>
              <w:t>Lab</w:t>
            </w:r>
            <w:r>
              <w:rPr>
                <w:rFonts w:ascii="Arial" w:cs="宋体" w:eastAsia="Calibri" w:hAnsi="Arial"/>
                <w:i/>
                <w:iCs/>
                <w:color w:val="auto"/>
                <w:szCs w:val="24"/>
                <w:lang w:val="en-US"/>
              </w:rPr>
              <w:t xml:space="preserve"> S</w:t>
            </w:r>
            <w:r>
              <w:rPr>
                <w:rFonts w:ascii="Arial" w:cs="宋体" w:eastAsia="Calibri" w:hAnsi="Arial"/>
                <w:i/>
                <w:iCs/>
                <w:color w:val="auto"/>
                <w:szCs w:val="24"/>
              </w:rPr>
              <w:t>cientist</w:t>
            </w:r>
            <w:r>
              <w:rPr>
                <w:rFonts w:ascii="Arial" w:cs="宋体" w:eastAsia="Calibri" w:hAnsi="Arial"/>
                <w:i/>
                <w:iCs/>
                <w:color w:val="auto"/>
                <w:szCs w:val="24"/>
                <w:lang w:val="en-US"/>
              </w:rPr>
              <w:t xml:space="preserve"> </w:t>
            </w:r>
            <w:r>
              <w:rPr>
                <w:rFonts w:ascii="Arial" w:cs="宋体" w:eastAsia="Calibri" w:hAnsi="Arial"/>
                <w:i/>
                <w:iCs/>
                <w:color w:val="auto"/>
                <w:szCs w:val="24"/>
              </w:rPr>
              <w:t>/</w:t>
            </w:r>
            <w:r>
              <w:rPr>
                <w:rFonts w:ascii="Arial" w:cs="宋体" w:eastAsia="Calibri" w:hAnsi="Arial"/>
                <w:i/>
                <w:iCs/>
                <w:color w:val="auto"/>
                <w:szCs w:val="24"/>
                <w:lang w:val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/>
                <w:iCs/>
                <w:color w:val="auto"/>
                <w:sz w:val="20"/>
                <w:szCs w:val="24"/>
                <w:highlight w:val="none"/>
                <w:vertAlign w:val="baseline"/>
                <w:em w:val="none"/>
                <w:lang w:val="en-GB" w:eastAsia="en-US"/>
              </w:rPr>
              <w:t>HIV/</w:t>
            </w:r>
            <w:r>
              <w:rPr>
                <w:rFonts w:ascii="Arial" w:cs="宋体" w:eastAsia="Calibri" w:hAnsi="Arial" w:hint="default"/>
                <w:b w:val="false"/>
                <w:bCs w:val="false"/>
                <w:i/>
                <w:iCs/>
                <w:color w:val="auto"/>
                <w:sz w:val="20"/>
                <w:szCs w:val="24"/>
                <w:highlight w:val="none"/>
                <w:vertAlign w:val="baseline"/>
                <w:em w:val="none"/>
                <w:lang w:val="en-GB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/>
                <w:iCs/>
                <w:color w:val="auto"/>
                <w:sz w:val="20"/>
                <w:szCs w:val="24"/>
                <w:highlight w:val="none"/>
                <w:vertAlign w:val="baseline"/>
                <w:em w:val="none"/>
                <w:lang w:val="en-GB" w:eastAsia="en-US"/>
              </w:rPr>
              <w:t>AIDS</w:t>
            </w:r>
            <w:r>
              <w:rPr>
                <w:rFonts w:ascii="Arial" w:cs="宋体" w:eastAsia="Calibri" w:hAnsi="Arial" w:hint="default"/>
                <w:b w:val="false"/>
                <w:bCs w:val="false"/>
                <w:i/>
                <w:iCs/>
                <w:color w:val="auto"/>
                <w:sz w:val="20"/>
                <w:szCs w:val="24"/>
                <w:highlight w:val="none"/>
                <w:vertAlign w:val="baseline"/>
                <w:em w:val="none"/>
                <w:lang w:val="en-GB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/>
                <w:iCs/>
                <w:color w:val="auto"/>
                <w:sz w:val="20"/>
                <w:szCs w:val="24"/>
                <w:highlight w:val="none"/>
                <w:vertAlign w:val="baseline"/>
                <w:em w:val="none"/>
                <w:lang w:val="en-GB" w:eastAsia="en-US"/>
              </w:rPr>
              <w:t>Counselling</w:t>
            </w:r>
            <w:r>
              <w:rPr>
                <w:rFonts w:ascii="Arial" w:cs="宋体" w:eastAsia="Calibri" w:hAnsi="Arial" w:hint="default"/>
                <w:b w:val="false"/>
                <w:bCs w:val="false"/>
                <w:i/>
                <w:iCs/>
                <w:color w:val="auto"/>
                <w:sz w:val="20"/>
                <w:szCs w:val="24"/>
                <w:highlight w:val="none"/>
                <w:vertAlign w:val="baseline"/>
                <w:em w:val="none"/>
                <w:lang w:val="en-GB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/>
                <w:iCs/>
                <w:color w:val="auto"/>
                <w:sz w:val="20"/>
                <w:szCs w:val="24"/>
                <w:highlight w:val="none"/>
                <w:vertAlign w:val="baseline"/>
                <w:em w:val="none"/>
                <w:lang w:val="en-GB" w:eastAsia="en-US"/>
              </w:rPr>
              <w:t>and</w:t>
            </w:r>
            <w:r>
              <w:rPr>
                <w:rFonts w:ascii="Arial" w:cs="宋体" w:eastAsia="Calibri" w:hAnsi="Arial" w:hint="default"/>
                <w:b w:val="false"/>
                <w:bCs w:val="false"/>
                <w:i/>
                <w:iCs/>
                <w:color w:val="auto"/>
                <w:sz w:val="20"/>
                <w:szCs w:val="24"/>
                <w:highlight w:val="none"/>
                <w:vertAlign w:val="baseline"/>
                <w:em w:val="none"/>
                <w:lang w:val="en-GB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/>
                <w:iCs/>
                <w:color w:val="auto"/>
                <w:sz w:val="20"/>
                <w:szCs w:val="24"/>
                <w:highlight w:val="none"/>
                <w:vertAlign w:val="baseline"/>
                <w:em w:val="none"/>
                <w:lang w:val="en-GB" w:eastAsia="en-US"/>
              </w:rPr>
              <w:t>Testing</w:t>
            </w:r>
            <w:r>
              <w:rPr>
                <w:rFonts w:ascii="Arial" w:cs="宋体" w:eastAsia="Calibri" w:hAnsi="Arial" w:hint="default"/>
                <w:b w:val="false"/>
                <w:bCs w:val="false"/>
                <w:i/>
                <w:iCs/>
                <w:color w:val="auto"/>
                <w:sz w:val="20"/>
                <w:szCs w:val="24"/>
                <w:highlight w:val="none"/>
                <w:vertAlign w:val="baseline"/>
                <w:em w:val="none"/>
                <w:lang w:val="en-GB" w:eastAsia="en-US"/>
              </w:rPr>
              <w:t xml:space="preserve"> Personnel </w:t>
            </w:r>
            <w:r>
              <w:rPr>
                <w:i/>
                <w:iCs/>
                <w:lang w:val="en-US"/>
              </w:rPr>
              <w:t>April20</w:t>
            </w:r>
            <w:r>
              <w:rPr>
                <w:i/>
                <w:iCs/>
              </w:rPr>
              <w:t xml:space="preserve">16- </w:t>
            </w:r>
            <w:r>
              <w:rPr>
                <w:i/>
                <w:iCs/>
                <w:lang w:val="en-US"/>
              </w:rPr>
              <w:t xml:space="preserve">April </w:t>
            </w:r>
            <w:r>
              <w:rPr>
                <w:i/>
                <w:iCs/>
              </w:rPr>
              <w:t>2017</w:t>
            </w:r>
          </w:p>
        </w:tc>
        <w:tc>
          <w:tcPr>
            <w:tcW w:w="8321" w:type="dxa"/>
            <w:tcBorders>
              <w:top w:val="single" w:sz="6" w:space="0" w:color="00a5d3"/>
              <w:left w:val="nil"/>
              <w:bottom w:val="nil"/>
              <w:right w:val="nil"/>
            </w:tcBorders>
            <w:hideMark/>
          </w:tcPr>
          <w:p>
            <w:pPr>
              <w:pStyle w:val="style48"/>
              <w:numPr>
                <w:ilvl w:val="0"/>
                <w:numId w:val="2"/>
              </w:numPr>
              <w:rPr/>
            </w:pPr>
            <w:r>
              <w:t>Carry out patient registration</w:t>
            </w:r>
            <w:r>
              <w:rPr>
                <w:lang w:val="en-US"/>
              </w:rPr>
              <w:t xml:space="preserve"> and P</w:t>
            </w:r>
            <w:r>
              <w:t>hlebotomy</w:t>
            </w:r>
          </w:p>
          <w:p>
            <w:pPr>
              <w:pStyle w:val="style48"/>
              <w:numPr>
                <w:ilvl w:val="0"/>
                <w:numId w:val="2"/>
              </w:numPr>
              <w:rPr/>
            </w:pPr>
            <w:r>
              <w:rPr>
                <w:lang w:val="en-US"/>
              </w:rPr>
              <w:t xml:space="preserve">HIV Testing , CD4 sampling </w:t>
            </w:r>
          </w:p>
          <w:p>
            <w:pPr>
              <w:pStyle w:val="style48"/>
              <w:numPr>
                <w:ilvl w:val="0"/>
                <w:numId w:val="2"/>
              </w:numPr>
              <w:rPr/>
            </w:pPr>
            <w:r>
              <w:rPr>
                <w:lang w:val="en-US"/>
              </w:rPr>
              <w:t>Antenatal routine testing (Urinalysis, PCV/hemoglobin,  HCV HBsAg, MP)</w:t>
            </w:r>
          </w:p>
          <w:p>
            <w:pPr>
              <w:pStyle w:val="style48"/>
              <w:numPr>
                <w:ilvl w:val="0"/>
                <w:numId w:val="2"/>
              </w:numPr>
              <w:rPr/>
            </w:pPr>
            <w:r>
              <w:t xml:space="preserve">FBC, Malaria parasite test, </w:t>
            </w:r>
            <w:r>
              <w:t>widal</w:t>
            </w:r>
            <w:r>
              <w:t xml:space="preserve"> test,</w:t>
            </w:r>
            <w:r>
              <w:rPr>
                <w:lang w:val="en-US"/>
              </w:rPr>
              <w:t xml:space="preserve">  TB Serology and microscopy  </w:t>
            </w:r>
          </w:p>
          <w:p>
            <w:pPr>
              <w:pStyle w:val="style48"/>
              <w:numPr>
                <w:ilvl w:val="0"/>
                <w:numId w:val="2"/>
              </w:numPr>
              <w:rPr/>
            </w:pPr>
            <w:r>
              <w:rPr>
                <w:lang w:val="en-US"/>
              </w:rPr>
              <w:t>S</w:t>
            </w:r>
            <w:r>
              <w:t>erum glucose assays</w:t>
            </w:r>
            <w:r>
              <w:rPr>
                <w:lang w:val="en-US"/>
              </w:rPr>
              <w:t xml:space="preserve"> for Fasting and random blood sugar.</w:t>
            </w:r>
          </w:p>
          <w:p>
            <w:pPr>
              <w:pStyle w:val="style48"/>
              <w:numPr>
                <w:ilvl w:val="0"/>
                <w:numId w:val="2"/>
              </w:numP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GB" w:eastAsia="en-US"/>
              </w:rPr>
            </w:pPr>
            <w:r>
              <w:rPr>
                <w:lang w:val="en-US"/>
              </w:rPr>
              <w:t>M</w:t>
            </w:r>
            <w:r>
              <w:t>icroscopy, culture and sensitivity tests,</w:t>
            </w:r>
            <w:r>
              <w:t xml:space="preserve"> </w:t>
            </w:r>
            <w:r>
              <w:t xml:space="preserve">blood </w:t>
            </w:r>
            <w:r>
              <w:t>grouping, genotype</w:t>
            </w:r>
            <w:r>
              <w:t>, HBsAg,</w:t>
            </w:r>
            <w:r>
              <w:t xml:space="preserve"> HCV tests etc.</w:t>
            </w:r>
          </w:p>
          <w:p>
            <w:pPr>
              <w:pStyle w:val="style48"/>
              <w:numPr>
                <w:ilvl w:val="0"/>
                <w:numId w:val="2"/>
              </w:numP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GB" w:eastAsia="en-US"/>
              </w:rPr>
            </w:pP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GB" w:eastAsia="en-US"/>
              </w:rPr>
              <w:t>Participate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GB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GB" w:eastAsia="en-US"/>
              </w:rPr>
              <w:t>in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GB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GB" w:eastAsia="en-US"/>
              </w:rPr>
              <w:t>Medical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GB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GB" w:eastAsia="en-US"/>
              </w:rPr>
              <w:t>survey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GB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GB" w:eastAsia="en-US"/>
              </w:rPr>
              <w:t>and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GB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GB" w:eastAsia="en-US"/>
              </w:rPr>
              <w:t>outreaches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GB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GB" w:eastAsia="en-US"/>
              </w:rPr>
              <w:t>on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GB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GB" w:eastAsia="en-US"/>
              </w:rPr>
              <w:t>HIV&amp;AIDS,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GB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GB" w:eastAsia="en-US"/>
              </w:rPr>
              <w:t>HBsAg,HCV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GB" w:eastAsia="en-US"/>
              </w:rPr>
              <w:t>,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GB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GB" w:eastAsia="en-US"/>
              </w:rPr>
              <w:t>Blood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GB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GB" w:eastAsia="en-US"/>
              </w:rPr>
              <w:t>Sugar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GB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GB" w:eastAsia="en-US"/>
              </w:rPr>
              <w:t>and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GB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GB" w:eastAsia="en-US"/>
              </w:rPr>
              <w:t>Malaria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GB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GB" w:eastAsia="en-US"/>
              </w:rPr>
              <w:t>Screening</w:t>
            </w:r>
          </w:p>
          <w:p>
            <w:pPr>
              <w:pStyle w:val="style48"/>
              <w:numPr>
                <w:ilvl w:val="0"/>
                <w:numId w:val="2"/>
              </w:numPr>
              <w:rPr/>
            </w:pP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GB" w:eastAsia="en-US"/>
              </w:rPr>
              <w:t>Conduct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GB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GB" w:eastAsia="en-US"/>
              </w:rPr>
              <w:t>counselling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GB" w:eastAsia="en-US"/>
              </w:rPr>
              <w:t>,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GB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GB" w:eastAsia="en-US"/>
              </w:rPr>
              <w:t>testing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GB" w:eastAsia="en-US"/>
              </w:rPr>
              <w:t xml:space="preserve"> 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GB" w:eastAsia="en-US"/>
              </w:rPr>
              <w:t>of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GB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GB" w:eastAsia="en-US"/>
              </w:rPr>
              <w:t>HIV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GB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GB" w:eastAsia="en-US"/>
              </w:rPr>
              <w:t>Test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GB" w:eastAsia="en-US"/>
              </w:rPr>
              <w:t xml:space="preserve"> and referring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GB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GB" w:eastAsia="en-US"/>
              </w:rPr>
              <w:t>HIV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GB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GB" w:eastAsia="en-US"/>
              </w:rPr>
              <w:t>positive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GB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GB" w:eastAsia="en-US"/>
              </w:rPr>
              <w:t>patients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GB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GB" w:eastAsia="en-US"/>
              </w:rPr>
              <w:t>for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GB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GB" w:eastAsia="en-US"/>
              </w:rPr>
              <w:t>ART.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4"/>
                <w:highlight w:val="none"/>
                <w:vertAlign w:val="baseline"/>
                <w:em w:val="none"/>
                <w:lang w:val="en-GB" w:eastAsia="en-US"/>
              </w:rPr>
              <w:t xml:space="preserve"> </w:t>
            </w:r>
            <w:r>
              <w:t xml:space="preserve">                                                                                                                                                                                 </w:t>
            </w:r>
          </w:p>
          <w:p>
            <w:pPr>
              <w:pStyle w:val="style48"/>
              <w:numPr>
                <w:ilvl w:val="0"/>
                <w:numId w:val="2"/>
              </w:numPr>
              <w:rPr/>
            </w:pPr>
            <w:r>
              <w:t xml:space="preserve">Documentation </w:t>
            </w:r>
            <w:r>
              <w:rPr>
                <w:lang w:val="en-US"/>
              </w:rPr>
              <w:t xml:space="preserve">and filing </w:t>
            </w:r>
          </w:p>
          <w:p>
            <w:pPr>
              <w:pStyle w:val="style48"/>
              <w:numPr>
                <w:ilvl w:val="0"/>
                <w:numId w:val="2"/>
              </w:numPr>
              <w:rPr/>
            </w:pPr>
            <w:r>
              <w:t>Storage and preservation of laboratory commodities.</w:t>
            </w:r>
          </w:p>
          <w:p>
            <w:pPr>
              <w:pStyle w:val="style48"/>
              <w:numPr>
                <w:ilvl w:val="0"/>
                <w:numId w:val="0"/>
              </w:numPr>
              <w:rPr/>
            </w:pPr>
          </w:p>
        </w:tc>
      </w:tr>
    </w:tbl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tbl>
      <w:tblPr>
        <w:tblStyle w:val="style4105"/>
        <w:tblW w:w="10575" w:type="dxa"/>
        <w:tblInd w:w="-342" w:type="dxa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160"/>
        <w:gridCol w:w="8415"/>
      </w:tblGrid>
      <w:tr>
        <w:trPr>
          <w:trHeight w:val="580" w:hRule="atLeast"/>
        </w:trPr>
        <w:tc>
          <w:tcPr>
            <w:tcW w:w="2160" w:type="dxa"/>
            <w:tcBorders/>
          </w:tcPr>
          <w:p>
            <w:pPr>
              <w:pStyle w:val="style1"/>
              <w:outlineLvl w:val="0"/>
              <w:rPr>
                <w:rFonts w:ascii="Garamond" w:cs="Times New Roman" w:eastAsia="Garamond" w:hAnsi="Garamond"/>
                <w:b/>
                <w:sz w:val="24"/>
                <w:szCs w:val="24"/>
              </w:rPr>
            </w:pPr>
            <w:r>
              <w:rPr>
                <w:rFonts w:ascii="Garamond" w:cs="Times New Roman" w:eastAsia="Garamond" w:hAnsi="Garamond"/>
                <w:b/>
                <w:sz w:val="24"/>
                <w:szCs w:val="24"/>
              </w:rPr>
              <w:t xml:space="preserve">University of Calabar Teaching Hospital, Calabar, Cross River </w:t>
            </w:r>
          </w:p>
          <w:p>
            <w:pPr>
              <w:pStyle w:val="style1"/>
              <w:outlineLvl w:val="0"/>
              <w:rPr>
                <w:rFonts w:ascii="Garamond" w:cs="Times New Roman" w:eastAsia="Garamond" w:hAnsi="Garamond"/>
                <w:b/>
                <w:sz w:val="24"/>
                <w:szCs w:val="24"/>
              </w:rPr>
            </w:pPr>
            <w:r>
              <w:rPr>
                <w:rFonts w:ascii="Garamond" w:cs="Times New Roman" w:eastAsia="Garamond" w:hAnsi="Garamond"/>
                <w:b/>
                <w:sz w:val="24"/>
                <w:szCs w:val="24"/>
              </w:rPr>
              <w:t>State.</w:t>
            </w:r>
            <w:r>
              <w:rPr>
                <w:rFonts w:ascii="Garamond" w:cs="Times New Roman" w:eastAsia="Garamond" w:hAnsi="Garamond"/>
                <w:b/>
                <w:sz w:val="24"/>
                <w:szCs w:val="24"/>
              </w:rPr>
              <w:t xml:space="preserve"> </w:t>
            </w:r>
          </w:p>
          <w:p>
            <w:pPr>
              <w:pStyle w:val="style76"/>
              <w:rPr>
                <w:iCs/>
                <w:color w:val="auto"/>
              </w:rPr>
            </w:pPr>
            <w:r>
              <w:rPr>
                <w:iCs/>
                <w:color w:val="auto"/>
              </w:rPr>
              <w:t>Medical Laboratory Intern.</w:t>
            </w:r>
          </w:p>
          <w:p>
            <w:pPr>
              <w:pStyle w:val="style76"/>
              <w:rPr/>
            </w:pPr>
            <w:r>
              <w:rPr>
                <w:lang w:val="en-US"/>
              </w:rPr>
              <w:t xml:space="preserve">Nov 2014- Nov </w:t>
            </w:r>
            <w:r>
              <w:t>2015</w:t>
            </w:r>
          </w:p>
        </w:tc>
        <w:tc>
          <w:tcPr>
            <w:tcW w:w="8416" w:type="dxa"/>
            <w:tcBorders/>
            <w:hideMark/>
          </w:tcPr>
          <w:p>
            <w:pPr>
              <w:pStyle w:val="style48"/>
              <w:numPr>
                <w:ilvl w:val="0"/>
                <w:numId w:val="2"/>
              </w:numPr>
              <w:rPr/>
            </w:pPr>
            <w:r>
              <w:t xml:space="preserve">Conduct phlebotomy, and Collection of other biological samples. </w:t>
            </w:r>
          </w:p>
          <w:p>
            <w:pPr>
              <w:pStyle w:val="style48"/>
              <w:numPr>
                <w:ilvl w:val="0"/>
                <w:numId w:val="2"/>
              </w:numPr>
              <w:rPr/>
            </w:pPr>
            <w:r>
              <w:t xml:space="preserve">Carry out Malaria, PCV, </w:t>
            </w:r>
            <w:r>
              <w:t>Widal</w:t>
            </w:r>
            <w:r>
              <w:t xml:space="preserve"> test, HCV, </w:t>
            </w:r>
            <w:r>
              <w:t>HbsAg</w:t>
            </w:r>
            <w:r>
              <w:t>, HIV</w:t>
            </w:r>
          </w:p>
          <w:p>
            <w:pPr>
              <w:pStyle w:val="style48"/>
              <w:numPr>
                <w:ilvl w:val="0"/>
                <w:numId w:val="2"/>
              </w:numPr>
              <w:rPr/>
            </w:pPr>
            <w:r>
              <w:rPr>
                <w:lang w:val="en-US"/>
              </w:rPr>
              <w:t>B</w:t>
            </w:r>
            <w:r>
              <w:t>lood group, genotype test, etc.</w:t>
            </w:r>
          </w:p>
          <w:p>
            <w:pPr>
              <w:pStyle w:val="style48"/>
              <w:numPr>
                <w:ilvl w:val="0"/>
                <w:numId w:val="2"/>
              </w:numPr>
              <w:rPr/>
            </w:pPr>
            <w:r>
              <w:rPr>
                <w:lang w:val="en-US"/>
              </w:rPr>
              <w:t>Microscopy culture and sensitivity tests</w:t>
            </w:r>
          </w:p>
          <w:p>
            <w:pPr>
              <w:pStyle w:val="style48"/>
              <w:numPr>
                <w:ilvl w:val="0"/>
                <w:numId w:val="2"/>
              </w:numPr>
              <w:rPr/>
            </w:pPr>
            <w:r>
              <w:rPr>
                <w:lang w:val="en-US"/>
              </w:rPr>
              <w:t xml:space="preserve">Preparation and preservation of culture media </w:t>
            </w:r>
          </w:p>
          <w:p>
            <w:pPr>
              <w:pStyle w:val="style48"/>
              <w:numPr>
                <w:ilvl w:val="0"/>
                <w:numId w:val="2"/>
              </w:numPr>
              <w:rPr/>
            </w:pPr>
            <w:r>
              <w:t xml:space="preserve">Tissue processing i.e. fixation, dehydration, clearing, infiltration, embedding, sectioning, staining, mounting. </w:t>
            </w:r>
          </w:p>
          <w:p>
            <w:pPr>
              <w:pStyle w:val="style48"/>
              <w:numPr>
                <w:ilvl w:val="0"/>
                <w:numId w:val="0"/>
              </w:numPr>
              <w:ind w:left="0" w:firstLine="0"/>
              <w:rPr/>
            </w:pPr>
          </w:p>
        </w:tc>
      </w:tr>
    </w:tbl>
    <w:p>
      <w:pPr>
        <w:pStyle w:val="style0"/>
        <w:rPr/>
      </w:pPr>
    </w:p>
    <w:tbl>
      <w:tblPr>
        <w:tblStyle w:val="style4105"/>
        <w:tblW w:w="10575" w:type="dxa"/>
        <w:tblInd w:w="-342" w:type="dxa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160"/>
        <w:gridCol w:w="8415"/>
      </w:tblGrid>
      <w:tr>
        <w:trPr>
          <w:trHeight w:val="580" w:hRule="atLeast"/>
        </w:trPr>
        <w:tc>
          <w:tcPr>
            <w:tcW w:w="2160" w:type="dxa"/>
            <w:tcBorders/>
          </w:tcPr>
          <w:p>
            <w:pPr>
              <w:pStyle w:val="style1"/>
              <w:rPr>
                <w:b/>
              </w:rPr>
            </w:pPr>
          </w:p>
          <w:p>
            <w:pPr>
              <w:pStyle w:val="style1"/>
              <w:rPr>
                <w:b/>
              </w:rPr>
            </w:pPr>
          </w:p>
          <w:p>
            <w:pPr>
              <w:pStyle w:val="style1"/>
              <w:rPr>
                <w:b/>
              </w:rPr>
            </w:pPr>
            <w:r>
              <w:rPr>
                <w:b/>
              </w:rPr>
              <w:t>Competences:</w:t>
            </w:r>
          </w:p>
          <w:p>
            <w:pPr>
              <w:pStyle w:val="style76"/>
              <w:rPr/>
            </w:pPr>
          </w:p>
        </w:tc>
        <w:tc>
          <w:tcPr>
            <w:tcW w:w="8415" w:type="dxa"/>
            <w:tcBorders/>
          </w:tcPr>
          <w:p>
            <w:pPr>
              <w:pStyle w:val="style48"/>
              <w:numPr>
                <w:ilvl w:val="0"/>
                <w:numId w:val="0"/>
              </w:numPr>
              <w:ind w:left="0" w:firstLine="0"/>
              <w:rPr>
                <w:szCs w:val="20"/>
              </w:rPr>
            </w:pPr>
          </w:p>
          <w:p>
            <w:pPr>
              <w:pStyle w:val="style48"/>
              <w:numPr>
                <w:ilvl w:val="0"/>
                <w:numId w:val="0"/>
              </w:numPr>
              <w:ind w:left="0" w:firstLine="0"/>
              <w:rPr>
                <w:szCs w:val="20"/>
              </w:rPr>
            </w:pPr>
          </w:p>
          <w:p>
            <w:pPr>
              <w:pStyle w:val="style48"/>
              <w:numPr>
                <w:ilvl w:val="0"/>
                <w:numId w:val="2"/>
              </w:numPr>
              <w:rPr>
                <w:szCs w:val="20"/>
              </w:rPr>
            </w:pPr>
            <w:r>
              <w:rPr>
                <w:szCs w:val="20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0"/>
                <w:highlight w:val="none"/>
                <w:vertAlign w:val="baseline"/>
                <w:em w:val="none"/>
                <w:lang w:val="en-GB" w:eastAsia="en-US"/>
              </w:rPr>
              <w:t>Excellent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0"/>
                <w:highlight w:val="none"/>
                <w:vertAlign w:val="baseline"/>
                <w:em w:val="none"/>
                <w:lang w:val="en-GB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0"/>
                <w:highlight w:val="none"/>
                <w:vertAlign w:val="baseline"/>
                <w:em w:val="none"/>
                <w:lang w:val="en-GB" w:eastAsia="en-US"/>
              </w:rPr>
              <w:t>communication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0"/>
                <w:highlight w:val="none"/>
                <w:vertAlign w:val="baseline"/>
                <w:em w:val="none"/>
                <w:lang w:val="en-GB" w:eastAsia="en-US"/>
              </w:rPr>
              <w:t xml:space="preserve"> </w:t>
            </w:r>
            <w:r>
              <w:rPr>
                <w:rFonts w:ascii="Arial" w:cs="宋体" w:eastAsia="Calibri" w:hAnsi="Arial" w:hint="default"/>
                <w:b w:val="false"/>
                <w:bCs w:val="false"/>
                <w:i w:val="false"/>
                <w:iCs w:val="false"/>
                <w:color w:val="auto"/>
                <w:sz w:val="20"/>
                <w:szCs w:val="20"/>
                <w:highlight w:val="none"/>
                <w:vertAlign w:val="baseline"/>
                <w:em w:val="none"/>
                <w:lang w:val="en-GB" w:eastAsia="en-US"/>
              </w:rPr>
              <w:t>skills</w:t>
            </w:r>
          </w:p>
          <w:p>
            <w:pPr>
              <w:pStyle w:val="style48"/>
              <w:numPr>
                <w:ilvl w:val="0"/>
                <w:numId w:val="2"/>
              </w:numPr>
              <w:rPr>
                <w:szCs w:val="20"/>
              </w:rPr>
            </w:pPr>
            <w:r>
              <w:rPr>
                <w:szCs w:val="20"/>
              </w:rPr>
              <w:t>Ability to work as a team.</w:t>
            </w:r>
          </w:p>
          <w:p>
            <w:pPr>
              <w:pStyle w:val="style48"/>
              <w:numPr>
                <w:ilvl w:val="0"/>
                <w:numId w:val="2"/>
              </w:numPr>
              <w:rPr>
                <w:szCs w:val="20"/>
              </w:rPr>
            </w:pPr>
            <w:r>
              <w:rPr>
                <w:szCs w:val="20"/>
              </w:rPr>
              <w:t>Driven, energetic and attention to details.</w:t>
            </w:r>
          </w:p>
          <w:p>
            <w:pPr>
              <w:pStyle w:val="style48"/>
              <w:numPr>
                <w:ilvl w:val="0"/>
                <w:numId w:val="0"/>
              </w:numPr>
              <w:tabs>
                <w:tab w:val="left" w:leader="none" w:pos="720"/>
              </w:tabs>
              <w:rPr/>
            </w:pPr>
          </w:p>
        </w:tc>
      </w:tr>
    </w:tbl>
    <w:p>
      <w:pPr>
        <w:pStyle w:val="style0"/>
        <w:rPr/>
      </w:pPr>
    </w:p>
    <w:tbl>
      <w:tblPr>
        <w:tblStyle w:val="style4105"/>
        <w:tblW w:w="10575" w:type="dxa"/>
        <w:tblInd w:w="-342" w:type="dxa"/>
        <w:tblLayout w:type="fixed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2160"/>
        <w:gridCol w:w="8415"/>
      </w:tblGrid>
      <w:tr>
        <w:trPr>
          <w:trHeight w:val="580" w:hRule="atLeast"/>
        </w:trPr>
        <w:tc>
          <w:tcPr>
            <w:tcW w:w="2160" w:type="dxa"/>
            <w:tcBorders/>
          </w:tcPr>
          <w:p>
            <w:pPr>
              <w:pStyle w:val="style1"/>
              <w:rPr>
                <w:b/>
              </w:rPr>
            </w:pPr>
            <w:r>
              <w:rPr>
                <w:b/>
              </w:rPr>
              <w:t>I.T Skills</w:t>
            </w:r>
            <w:r>
              <w:rPr>
                <w:b/>
              </w:rPr>
              <w:t>:</w:t>
            </w:r>
          </w:p>
          <w:p>
            <w:pPr>
              <w:pStyle w:val="style76"/>
              <w:rPr/>
            </w:pPr>
          </w:p>
        </w:tc>
        <w:tc>
          <w:tcPr>
            <w:tcW w:w="8415" w:type="dxa"/>
            <w:tcBorders/>
          </w:tcPr>
          <w:p>
            <w:pPr>
              <w:pStyle w:val="style48"/>
              <w:numPr>
                <w:ilvl w:val="0"/>
                <w:numId w:val="2"/>
              </w:numPr>
              <w:tabs>
                <w:tab w:val="left" w:leader="none" w:pos="720"/>
              </w:tabs>
              <w:rPr/>
            </w:pPr>
            <w:r>
              <w:rPr>
                <w:szCs w:val="20"/>
              </w:rPr>
              <w:t>Microsoft Office Application</w:t>
            </w:r>
          </w:p>
          <w:p>
            <w:pPr>
              <w:pStyle w:val="style48"/>
              <w:numPr>
                <w:ilvl w:val="0"/>
                <w:numId w:val="0"/>
              </w:numPr>
              <w:tabs>
                <w:tab w:val="left" w:leader="none" w:pos="720"/>
              </w:tabs>
              <w:ind w:left="360"/>
              <w:rPr/>
            </w:pPr>
          </w:p>
        </w:tc>
      </w:tr>
      <w:tr>
        <w:tblPrEx>
          <w:tblCellMar>
            <w:top w:w="0" w:type="dxa"/>
            <w:bottom w:w="0" w:type="dxa"/>
          </w:tblCellMar>
        </w:tblPrEx>
        <w:trPr>
          <w:trHeight w:val="580" w:hRule="atLeast"/>
        </w:trPr>
        <w:tc>
          <w:tcPr>
            <w:tcW w:w="2160" w:type="dxa"/>
            <w:tcBorders/>
          </w:tcPr>
          <w:p>
            <w:pPr>
              <w:pStyle w:val="style1"/>
              <w:rPr>
                <w:b/>
              </w:rPr>
            </w:pPr>
            <w:r>
              <w:rPr>
                <w:b/>
              </w:rPr>
              <w:t>REFERENCES</w:t>
            </w:r>
            <w:r>
              <w:rPr>
                <w:b/>
              </w:rPr>
              <w:t>:</w:t>
            </w:r>
          </w:p>
          <w:p>
            <w:pPr>
              <w:pStyle w:val="style76"/>
              <w:rPr/>
            </w:pPr>
          </w:p>
        </w:tc>
        <w:tc>
          <w:tcPr>
            <w:tcW w:w="8415" w:type="dxa"/>
            <w:tcBorders/>
          </w:tcPr>
          <w:p>
            <w:pPr>
              <w:pStyle w:val="style48"/>
              <w:numPr>
                <w:ilvl w:val="0"/>
                <w:numId w:val="0"/>
              </w:numPr>
              <w:tabs>
                <w:tab w:val="left" w:leader="none" w:pos="720"/>
              </w:tabs>
              <w:ind w:left="360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  <w:lang w:val="en-US"/>
              </w:rPr>
              <w:t>Dr.</w:t>
            </w:r>
            <w:r>
              <w:rPr>
                <w:b/>
                <w:bCs/>
                <w:szCs w:val="20"/>
              </w:rPr>
              <w:t xml:space="preserve"> </w:t>
            </w:r>
            <w:r>
              <w:rPr>
                <w:b/>
                <w:bCs/>
                <w:szCs w:val="20"/>
              </w:rPr>
              <w:t>Elemuwa</w:t>
            </w:r>
            <w:r>
              <w:rPr>
                <w:b/>
                <w:bCs/>
                <w:szCs w:val="20"/>
              </w:rPr>
              <w:t xml:space="preserve"> Chris </w:t>
            </w:r>
          </w:p>
          <w:p>
            <w:pPr>
              <w:pStyle w:val="style48"/>
              <w:numPr>
                <w:ilvl w:val="0"/>
                <w:numId w:val="0"/>
              </w:numPr>
              <w:ind w:left="360"/>
              <w:rPr>
                <w:szCs w:val="20"/>
              </w:rPr>
            </w:pPr>
            <w:r>
              <w:rPr>
                <w:szCs w:val="20"/>
              </w:rPr>
              <w:t>Head/Director Primary HealthCare Labs and</w:t>
            </w:r>
          </w:p>
          <w:p>
            <w:pPr>
              <w:pStyle w:val="style48"/>
              <w:numPr>
                <w:ilvl w:val="0"/>
                <w:numId w:val="0"/>
              </w:numPr>
              <w:ind w:left="360"/>
              <w:rPr>
                <w:szCs w:val="20"/>
              </w:rPr>
            </w:pPr>
            <w:r>
              <w:rPr>
                <w:szCs w:val="20"/>
              </w:rPr>
              <w:t xml:space="preserve">Community Surveillance, National Primary HealthCare </w:t>
            </w:r>
          </w:p>
          <w:p>
            <w:pPr>
              <w:pStyle w:val="style48"/>
              <w:numPr>
                <w:ilvl w:val="0"/>
                <w:numId w:val="0"/>
              </w:numPr>
              <w:ind w:left="360"/>
              <w:rPr>
                <w:szCs w:val="20"/>
              </w:rPr>
            </w:pPr>
            <w:r>
              <w:rPr>
                <w:szCs w:val="20"/>
              </w:rPr>
              <w:t xml:space="preserve">Development Agency, </w:t>
            </w:r>
            <w:r>
              <w:rPr>
                <w:szCs w:val="20"/>
              </w:rPr>
              <w:t>Gimbiya</w:t>
            </w:r>
            <w:r>
              <w:rPr>
                <w:szCs w:val="20"/>
              </w:rPr>
              <w:t xml:space="preserve"> Street, Area 11 </w:t>
            </w:r>
            <w:r>
              <w:rPr>
                <w:szCs w:val="20"/>
              </w:rPr>
              <w:t>Garki</w:t>
            </w:r>
            <w:r>
              <w:rPr>
                <w:szCs w:val="20"/>
              </w:rPr>
              <w:t>, Abuja.</w:t>
            </w:r>
          </w:p>
          <w:p>
            <w:pPr>
              <w:pStyle w:val="style48"/>
              <w:numPr>
                <w:ilvl w:val="0"/>
                <w:numId w:val="0"/>
              </w:numPr>
              <w:ind w:left="360"/>
              <w:rPr>
                <w:szCs w:val="20"/>
              </w:rPr>
            </w:pPr>
            <w:r>
              <w:rPr>
                <w:szCs w:val="20"/>
              </w:rPr>
              <w:t>08033164487.</w:t>
            </w:r>
          </w:p>
          <w:p>
            <w:pPr>
              <w:pStyle w:val="style48"/>
              <w:numPr>
                <w:ilvl w:val="0"/>
                <w:numId w:val="0"/>
              </w:numPr>
              <w:ind w:left="360"/>
              <w:rPr>
                <w:szCs w:val="20"/>
              </w:rPr>
            </w:pPr>
          </w:p>
          <w:p>
            <w:pPr>
              <w:pStyle w:val="style48"/>
              <w:numPr>
                <w:ilvl w:val="0"/>
                <w:numId w:val="0"/>
              </w:numPr>
              <w:ind w:left="360"/>
              <w:rPr>
                <w:szCs w:val="20"/>
              </w:rPr>
            </w:pPr>
            <w:r>
              <w:rPr>
                <w:szCs w:val="20"/>
              </w:rPr>
              <w:t xml:space="preserve">                                    </w:t>
            </w:r>
          </w:p>
          <w:p>
            <w:pPr>
              <w:pStyle w:val="style48"/>
              <w:numPr>
                <w:ilvl w:val="0"/>
                <w:numId w:val="0"/>
              </w:numPr>
              <w:ind w:left="360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  <w:lang w:val="en-US"/>
              </w:rPr>
              <w:t xml:space="preserve">Rev. Joseph Akpobome </w:t>
            </w:r>
          </w:p>
          <w:p>
            <w:pPr>
              <w:pStyle w:val="style48"/>
              <w:numPr>
                <w:ilvl w:val="0"/>
                <w:numId w:val="0"/>
              </w:numPr>
              <w:ind w:left="360"/>
              <w:rPr>
                <w:szCs w:val="20"/>
              </w:rPr>
            </w:pPr>
            <w:r>
              <w:rPr>
                <w:szCs w:val="20"/>
                <w:lang w:val="en-US"/>
              </w:rPr>
              <w:t xml:space="preserve">HOD Laboratory department </w:t>
            </w:r>
          </w:p>
          <w:p>
            <w:pPr>
              <w:pStyle w:val="style48"/>
              <w:numPr>
                <w:ilvl w:val="0"/>
                <w:numId w:val="0"/>
              </w:numPr>
              <w:ind w:left="360"/>
              <w:rPr>
                <w:szCs w:val="20"/>
              </w:rPr>
            </w:pPr>
            <w:r>
              <w:rPr>
                <w:szCs w:val="20"/>
                <w:lang w:val="en-US"/>
              </w:rPr>
              <w:t xml:space="preserve">Government Hospital Ibusa, </w:t>
            </w:r>
          </w:p>
          <w:p>
            <w:pPr>
              <w:pStyle w:val="style48"/>
              <w:numPr>
                <w:ilvl w:val="0"/>
                <w:numId w:val="0"/>
              </w:numPr>
              <w:ind w:left="360"/>
              <w:rPr>
                <w:szCs w:val="20"/>
              </w:rPr>
            </w:pPr>
            <w:r>
              <w:rPr>
                <w:szCs w:val="20"/>
                <w:lang w:val="en-US"/>
              </w:rPr>
              <w:t xml:space="preserve">Delta State,Nigeria </w:t>
            </w:r>
          </w:p>
          <w:p>
            <w:pPr>
              <w:pStyle w:val="style48"/>
              <w:numPr>
                <w:ilvl w:val="0"/>
                <w:numId w:val="0"/>
              </w:numPr>
              <w:ind w:left="360"/>
              <w:rPr>
                <w:szCs w:val="20"/>
              </w:rPr>
            </w:pPr>
            <w:r>
              <w:rPr>
                <w:szCs w:val="20"/>
                <w:lang w:val="en-US"/>
              </w:rPr>
              <w:t>+234 803 881 0342</w:t>
            </w:r>
          </w:p>
          <w:p>
            <w:pPr>
              <w:pStyle w:val="style48"/>
              <w:numPr>
                <w:ilvl w:val="0"/>
                <w:numId w:val="0"/>
              </w:numPr>
              <w:ind w:left="360"/>
              <w:rPr>
                <w:szCs w:val="20"/>
              </w:rPr>
            </w:pPr>
          </w:p>
          <w:p>
            <w:pPr>
              <w:pStyle w:val="style48"/>
              <w:numPr>
                <w:ilvl w:val="0"/>
                <w:numId w:val="0"/>
              </w:numPr>
              <w:ind w:left="360"/>
              <w:rPr/>
            </w:pPr>
          </w:p>
        </w:tc>
      </w:tr>
    </w:tbl>
    <w:p>
      <w:pPr>
        <w:pStyle w:val="style0"/>
        <w:rPr/>
      </w:pPr>
    </w:p>
    <w:sectPr>
      <w:pgSz w:w="11906" w:h="16838" w:orient="portrait"/>
      <w:pgMar w:top="113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0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Arial Bold">
    <w:altName w:val="Arial"/>
    <w:panose1 w:val="020b0704020000020204"/>
    <w:charset w:val="00"/>
    <w:family w:val="auto"/>
    <w:pitch w:val="variable"/>
    <w:sig w:usb0="E0002AFF" w:usb1="C0007843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000247B" w:usb2="00000009" w:usb3="00000000" w:csb0="000001FF" w:csb1="00000000"/>
  </w:font>
  <w:font w:name="Garamond">
    <w:altName w:val="Garamond"/>
    <w:panose1 w:val="02020404030000010803"/>
    <w:charset w:val="00"/>
    <w:family w:val="roman"/>
    <w:pitch w:val="variable"/>
    <w:sig w:usb0="00000287" w:usb1="00000000" w:usb2="00000000" w:usb3="00000000" w:csb0="0000009F" w:csb1="00000000"/>
  </w:font>
  <w:font w:name="宋体">
    <w:altName w:val="Wingdings 2"/>
    <w:panose1 w:val="05020102010000070707"/>
    <w:charset w:val="02"/>
    <w:family w:val="roman"/>
    <w:pitch w:val="default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B49AF9B8"/>
    <w:styleLink w:val="style4106"/>
    <w:lvl w:ilvl="0">
      <w:start w:val="1"/>
      <w:numFmt w:val="bullet"/>
      <w:pStyle w:val="style48"/>
      <w:lvlText w:val="»"/>
      <w:lvlJc w:val="left"/>
      <w:pPr>
        <w:tabs>
          <w:tab w:val="left" w:leader="none" w:pos="357"/>
        </w:tabs>
        <w:ind w:left="360" w:hanging="360"/>
      </w:pPr>
      <w:rPr>
        <w:rFonts w:ascii="Arial" w:cs="Times New Roman" w:hAnsi="Arial" w:hint="default"/>
        <w:color w:val="00a5d3"/>
      </w:rPr>
    </w:lvl>
    <w:lvl w:ilvl="1">
      <w:start w:val="1"/>
      <w:numFmt w:val="bullet"/>
      <w:pStyle w:val="style54"/>
      <w:lvlText w:val="–"/>
      <w:lvlJc w:val="left"/>
      <w:pPr>
        <w:tabs>
          <w:tab w:val="left" w:leader="none" w:pos="720"/>
        </w:tabs>
        <w:ind w:left="720" w:hanging="360"/>
      </w:pPr>
      <w:rPr>
        <w:rFonts w:ascii="Arial" w:cs="Times New Roman" w:hAnsi="Arial" w:hint="default"/>
        <w:color w:val="00a5d3"/>
      </w:rPr>
    </w:lvl>
    <w:lvl w:ilvl="2">
      <w:start w:val="1"/>
      <w:numFmt w:val="bullet"/>
      <w:pStyle w:val="style55"/>
      <w:lvlText w:val=""/>
      <w:lvlJc w:val="left"/>
      <w:pPr>
        <w:tabs>
          <w:tab w:val="left" w:leader="none" w:pos="1077"/>
        </w:tabs>
        <w:ind w:left="1080" w:hanging="360"/>
      </w:pPr>
      <w:rPr>
        <w:rFonts w:ascii="Symbol" w:hAnsi="Symbol" w:hint="default"/>
        <w:color w:val="4472c4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0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73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uiPriority w:val="99"/>
    <w:pPr>
      <w:spacing w:after="0" w:lineRule="auto" w:line="240"/>
    </w:pPr>
    <w:rPr>
      <w:rFonts w:ascii="Arial" w:hAnsi="Arial"/>
      <w:sz w:val="20"/>
      <w:szCs w:val="24"/>
      <w:lang w:val="en-GB"/>
    </w:rPr>
  </w:style>
  <w:style w:type="paragraph" w:styleId="style1">
    <w:name w:val="heading 1"/>
    <w:basedOn w:val="style0"/>
    <w:next w:val="style76"/>
    <w:link w:val="style4097"/>
    <w:qFormat/>
    <w:uiPriority w:val="3"/>
    <w:pPr>
      <w:spacing w:after="60" w:lineRule="exact" w:line="240"/>
      <w:outlineLvl w:val="0"/>
    </w:pPr>
    <w:rPr>
      <w:rFonts w:ascii="Arial Bold" w:cs="宋体" w:eastAsia="宋体" w:hAnsi="Arial Bold"/>
      <w:color w:val="00496d"/>
      <w:szCs w:val="32"/>
    </w:rPr>
  </w:style>
  <w:style w:type="paragraph" w:styleId="style2">
    <w:name w:val="heading 2"/>
    <w:basedOn w:val="style0"/>
    <w:next w:val="style48"/>
    <w:link w:val="style4098"/>
    <w:qFormat/>
    <w:uiPriority w:val="6"/>
    <w:pPr>
      <w:keepNext/>
      <w:keepLines/>
      <w:pBdr>
        <w:top w:val="single" w:sz="6" w:space="4" w:color="ffffff"/>
      </w:pBdr>
      <w:tabs>
        <w:tab w:val="left" w:leader="none" w:pos="340"/>
      </w:tabs>
      <w:spacing w:lineRule="atLeast" w:line="240"/>
      <w:outlineLvl w:val="1"/>
    </w:pPr>
    <w:rPr>
      <w:rFonts w:ascii="Arial Bold" w:cs="宋体" w:eastAsia="宋体" w:hAnsi="Arial Bold"/>
      <w:caps/>
      <w:color w:val="00496d"/>
      <w:szCs w:val="26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5efbe1e4-b658-4cf7-8c96-a6bf2b2f53e7"/>
    <w:basedOn w:val="style65"/>
    <w:next w:val="style4097"/>
    <w:link w:val="style1"/>
    <w:uiPriority w:val="3"/>
    <w:rPr>
      <w:rFonts w:ascii="Arial Bold" w:cs="宋体" w:eastAsia="宋体" w:hAnsi="Arial Bold"/>
      <w:color w:val="00496d"/>
      <w:sz w:val="20"/>
      <w:szCs w:val="32"/>
      <w:lang w:val="en-GB"/>
    </w:rPr>
  </w:style>
  <w:style w:type="character" w:customStyle="1" w:styleId="style4098">
    <w:name w:val="Heading 2 Char_b113b89f-d1b4-4fec-abc7-72f0844ca616"/>
    <w:basedOn w:val="style65"/>
    <w:next w:val="style4098"/>
    <w:link w:val="style2"/>
    <w:uiPriority w:val="6"/>
    <w:rPr>
      <w:rFonts w:ascii="Arial Bold" w:cs="宋体" w:eastAsia="宋体" w:hAnsi="Arial Bold"/>
      <w:caps/>
      <w:color w:val="00496d"/>
      <w:sz w:val="20"/>
      <w:szCs w:val="26"/>
      <w:lang w:val="en-GB"/>
    </w:r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paragraph" w:styleId="style76">
    <w:name w:val="Date"/>
    <w:basedOn w:val="style0"/>
    <w:next w:val="style0"/>
    <w:link w:val="style4099"/>
    <w:qFormat/>
    <w:uiPriority w:val="4"/>
    <w:pPr>
      <w:spacing w:after="60" w:lineRule="exact" w:line="240"/>
    </w:pPr>
    <w:rPr>
      <w:i/>
      <w:color w:val="00496d"/>
    </w:rPr>
  </w:style>
  <w:style w:type="character" w:customStyle="1" w:styleId="style4099">
    <w:name w:val="Date Char"/>
    <w:basedOn w:val="style65"/>
    <w:next w:val="style4099"/>
    <w:link w:val="style76"/>
    <w:uiPriority w:val="4"/>
    <w:rPr>
      <w:rFonts w:ascii="Arial" w:hAnsi="Arial"/>
      <w:i/>
      <w:color w:val="00496d"/>
      <w:sz w:val="20"/>
      <w:szCs w:val="24"/>
      <w:lang w:val="en-GB"/>
    </w:rPr>
  </w:style>
  <w:style w:type="paragraph" w:styleId="style48">
    <w:name w:val="List Bullet"/>
    <w:basedOn w:val="style66"/>
    <w:next w:val="style48"/>
    <w:qFormat/>
    <w:uiPriority w:val="5"/>
    <w:pPr>
      <w:numPr>
        <w:ilvl w:val="0"/>
        <w:numId w:val="1"/>
      </w:numPr>
      <w:tabs>
        <w:tab w:val="clear" w:pos="357"/>
      </w:tabs>
      <w:spacing w:before="60" w:after="60" w:lineRule="atLeast" w:line="240"/>
      <w:ind w:left="0" w:firstLine="0"/>
    </w:pPr>
    <w:rPr/>
  </w:style>
  <w:style w:type="paragraph" w:styleId="style47">
    <w:name w:val="List"/>
    <w:basedOn w:val="style48"/>
    <w:next w:val="style47"/>
    <w:uiPriority w:val="5"/>
    <w:pPr>
      <w:numPr>
        <w:ilvl w:val="0"/>
        <w:numId w:val="0"/>
      </w:numPr>
      <w:spacing w:before="0"/>
    </w:pPr>
    <w:rPr/>
  </w:style>
  <w:style w:type="paragraph" w:styleId="style54">
    <w:name w:val="List Bullet 2"/>
    <w:basedOn w:val="style66"/>
    <w:next w:val="style54"/>
    <w:qFormat/>
    <w:uiPriority w:val="10"/>
    <w:pPr>
      <w:numPr>
        <w:ilvl w:val="1"/>
        <w:numId w:val="1"/>
      </w:numPr>
      <w:tabs>
        <w:tab w:val="clear" w:pos="720"/>
      </w:tabs>
      <w:spacing w:before="60" w:after="60" w:lineRule="atLeast" w:line="240"/>
      <w:ind w:left="0" w:firstLine="0"/>
    </w:pPr>
    <w:rPr/>
  </w:style>
  <w:style w:type="paragraph" w:styleId="style55">
    <w:name w:val="List Bullet 3"/>
    <w:basedOn w:val="style66"/>
    <w:next w:val="style55"/>
    <w:qFormat/>
    <w:uiPriority w:val="10"/>
    <w:pPr>
      <w:numPr>
        <w:ilvl w:val="2"/>
        <w:numId w:val="1"/>
      </w:numPr>
      <w:tabs>
        <w:tab w:val="clear" w:pos="1077"/>
      </w:tabs>
      <w:spacing w:before="60" w:after="60" w:lineRule="atLeast" w:line="240"/>
      <w:ind w:left="0" w:firstLine="0"/>
    </w:pPr>
    <w:rPr/>
  </w:style>
  <w:style w:type="character" w:customStyle="1" w:styleId="style4100">
    <w:name w:val="Title Char_5432731b-0a8f-43eb-92f6-f2cf4a14258d"/>
    <w:basedOn w:val="style65"/>
    <w:next w:val="style4100"/>
    <w:link w:val="style62"/>
    <w:rPr>
      <w:rFonts w:ascii="Arial Bold" w:cs="宋体" w:eastAsia="宋体" w:hAnsi="Arial Bold"/>
      <w:b/>
      <w:caps/>
      <w:color w:val="00a5d3"/>
      <w:spacing w:val="10"/>
      <w:kern w:val="28"/>
      <w:sz w:val="36"/>
      <w:szCs w:val="56"/>
      <w:lang w:val="en-GB"/>
    </w:rPr>
  </w:style>
  <w:style w:type="paragraph" w:styleId="style62">
    <w:name w:val="Title"/>
    <w:basedOn w:val="style0"/>
    <w:next w:val="style66"/>
    <w:link w:val="style4100"/>
    <w:qFormat/>
    <w:pPr>
      <w:spacing w:lineRule="exact" w:line="480"/>
      <w:contextualSpacing/>
    </w:pPr>
    <w:rPr>
      <w:rFonts w:ascii="Arial Bold" w:cs="宋体" w:eastAsia="宋体" w:hAnsi="Arial Bold"/>
      <w:b/>
      <w:caps/>
      <w:color w:val="00a5d3"/>
      <w:spacing w:val="10"/>
      <w:kern w:val="28"/>
      <w:sz w:val="36"/>
      <w:szCs w:val="56"/>
    </w:rPr>
  </w:style>
  <w:style w:type="character" w:customStyle="1" w:styleId="style4101">
    <w:name w:val="Title Char1"/>
    <w:basedOn w:val="style65"/>
    <w:next w:val="style4101"/>
    <w:uiPriority w:val="10"/>
    <w:rPr>
      <w:rFonts w:ascii="Calibri Light" w:cs="宋体" w:eastAsia="宋体" w:hAnsi="Calibri Light"/>
      <w:spacing w:val="-10"/>
      <w:kern w:val="28"/>
      <w:sz w:val="56"/>
      <w:szCs w:val="56"/>
      <w:lang w:val="en-GB"/>
    </w:rPr>
  </w:style>
  <w:style w:type="character" w:customStyle="1" w:styleId="style4102">
    <w:name w:val="Subtitle Char"/>
    <w:basedOn w:val="style65"/>
    <w:next w:val="style4102"/>
    <w:link w:val="style74"/>
    <w:uiPriority w:val="1"/>
    <w:rPr>
      <w:rFonts w:ascii="Arial" w:cs="Arial" w:eastAsia="宋体" w:hAnsi="Arial"/>
      <w:i/>
      <w:color w:val="00a5d3"/>
      <w:sz w:val="28"/>
      <w:szCs w:val="24"/>
      <w:lang w:val="en-GB"/>
    </w:rPr>
  </w:style>
  <w:style w:type="paragraph" w:styleId="style74">
    <w:name w:val="Subtitle"/>
    <w:basedOn w:val="style0"/>
    <w:next w:val="style0"/>
    <w:link w:val="style4102"/>
    <w:qFormat/>
    <w:uiPriority w:val="1"/>
    <w:pPr>
      <w:spacing w:after="240" w:lineRule="exact" w:line="340"/>
      <w:contextualSpacing/>
    </w:pPr>
    <w:rPr>
      <w:rFonts w:cs="Arial" w:eastAsia="宋体"/>
      <w:i/>
      <w:color w:val="00a5d3"/>
      <w:sz w:val="28"/>
    </w:rPr>
  </w:style>
  <w:style w:type="character" w:customStyle="1" w:styleId="style4103">
    <w:name w:val="Subtitle Char1"/>
    <w:basedOn w:val="style65"/>
    <w:next w:val="style4103"/>
    <w:uiPriority w:val="11"/>
    <w:rPr>
      <w:rFonts w:eastAsia="宋体"/>
      <w:color w:val="5a5a5a"/>
      <w:spacing w:val="15"/>
      <w:lang w:val="en-GB"/>
    </w:rPr>
  </w:style>
  <w:style w:type="paragraph" w:customStyle="1" w:styleId="style4104">
    <w:name w:val="Intro"/>
    <w:basedOn w:val="style66"/>
    <w:next w:val="style4104"/>
    <w:qFormat/>
    <w:uiPriority w:val="2"/>
    <w:pPr>
      <w:spacing w:lineRule="exact" w:line="240"/>
    </w:pPr>
    <w:rPr>
      <w:i/>
      <w:color w:val="00496d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>
      <w:szCs w:val="24"/>
      <w:lang w:val="en-GB"/>
    </w:rPr>
    <w:tblPr>
      <w:tblInd w:w="0" w:type="nil"/>
      <w:tblCellMar>
        <w:left w:w="0" w:type="dxa"/>
        <w:right w:w="0" w:type="dxa"/>
      </w:tblCellMar>
    </w:tblPr>
    <w:tcPr>
      <w:tcBorders/>
    </w:tcPr>
  </w:style>
  <w:style w:type="table" w:customStyle="1" w:styleId="style4105">
    <w:name w:val="DAI Role Table"/>
    <w:basedOn w:val="style105"/>
    <w:next w:val="style4105"/>
    <w:uiPriority w:val="99"/>
    <w:pPr>
      <w:spacing w:after="0" w:lineRule="auto" w:line="240"/>
    </w:pPr>
    <w:rPr>
      <w:rFonts w:ascii="Times New Roman" w:hAnsi="Times New Roman"/>
      <w:sz w:val="24"/>
      <w:szCs w:val="24"/>
      <w:lang w:val="id-ID"/>
    </w:rPr>
    <w:tblPr>
      <w:tblInd w:w="0" w:type="nil"/>
      <w:tblBorders>
        <w:insideH w:val="single" w:sz="6" w:space="0" w:color="00a5d3"/>
      </w:tblBorders>
    </w:tblPr>
    <w:tcPr>
      <w:tcBorders/>
    </w:tc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numbering" w:customStyle="1" w:styleId="style4106">
    <w:name w:val="DAI Bullets"/>
    <w:next w:val="style4106"/>
    <w:uiPriority w:val="99"/>
    <w:pPr>
      <w:numPr>
        <w:ilvl w:val="0"/>
        <w:numId w:val="1"/>
      </w:numPr>
    </w:pPr>
  </w:style>
  <w:style w:type="paragraph" w:styleId="style66">
    <w:name w:val="Body Text"/>
    <w:basedOn w:val="style0"/>
    <w:next w:val="style66"/>
    <w:link w:val="style4107"/>
    <w:uiPriority w:val="99"/>
    <w:pPr>
      <w:spacing w:after="120"/>
    </w:pPr>
    <w:rPr/>
  </w:style>
  <w:style w:type="character" w:customStyle="1" w:styleId="style4107">
    <w:name w:val="Body Text Char"/>
    <w:basedOn w:val="style65"/>
    <w:next w:val="style4107"/>
    <w:link w:val="style66"/>
    <w:uiPriority w:val="99"/>
    <w:rPr>
      <w:rFonts w:ascii="Arial" w:hAnsi="Arial"/>
      <w:sz w:val="20"/>
      <w:szCs w:val="24"/>
      <w:lang w:val="en-GB"/>
    </w:rPr>
  </w:style>
  <w:style w:type="character" w:styleId="style156">
    <w:name w:val="Placeholder Text"/>
    <w:basedOn w:val="style65"/>
    <w:next w:val="style156"/>
    <w:uiPriority w:val="99"/>
  </w:style>
  <w:style w:type="character" w:customStyle="1" w:styleId="style4108">
    <w:name w:val="Unresolved Mention"/>
    <w:basedOn w:val="style65"/>
    <w:next w:val="style4108"/>
    <w:uiPriority w:val="99"/>
    <w:rPr>
      <w:color w:val="605e5c"/>
      <w:shd w:val="clear" w:color="auto" w:fill="e1dfdd"/>
    </w:rPr>
  </w:style>
  <w:style w:type="table" w:styleId="style167">
    <w:name w:val="Medium Grid 3"/>
    <w:basedOn w:val="style105"/>
    <w:next w:val="style16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/>
    <w:rPr/>
    <w:tblPr>
      <w:tblStyleRowBandSize w:val="1"/>
      <w:tblStyleColBandSize w:val="1"/>
      <w:tblInd w:w="0" w:type="dxa"/>
      <w:tblBorders>
        <w:top w:val="single" w:sz="8" w:space="0" w:color="cce8cf"/>
        <w:left w:val="single" w:sz="8" w:space="0" w:color="cce8cf"/>
        <w:bottom w:val="single" w:sz="8" w:space="0" w:color="cce8cf"/>
        <w:right w:val="single" w:sz="8" w:space="0" w:color="cce8cf"/>
        <w:insideH w:val="single" w:sz="6" w:space="0" w:color="cce8cf"/>
        <w:insideV w:val="single" w:sz="6" w:space="0" w:color="cce8c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cce8cf"/>
      </w:rPr>
      <w:tblPr/>
      <w:tcPr>
        <w:tcBorders>
          <w:top w:val="single" w:sz="8" w:space="0" w:color="cce8cf"/>
          <w:left w:val="single" w:sz="8" w:space="0" w:color="cce8cf"/>
          <w:bottom w:val="single" w:sz="24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cce8cf"/>
      </w:rPr>
      <w:tblPr/>
      <w:tcPr>
        <w:tcBorders>
          <w:top w:val="single" w:sz="24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single" w:sz="8" w:space="0" w:color="cce8c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single" w:sz="8" w:space="0" w:color="cce8cf"/>
          <w:insideV w:val="single" w:sz="8" w:space="0" w:color="cce8c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cce8cf"/>
      </w:rPr>
      <w:tblPr/>
      <w:tcPr>
        <w:tcBorders>
          <w:left w:val="single" w:sz="8" w:space="0" w:color="cce8cf"/>
          <w:right w:val="single" w:sz="24" w:space="0" w:color="cce8c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cce8cf"/>
      </w:rPr>
      <w:tblPr/>
      <w:tcPr>
        <w:tcBorders>
          <w:top w:val="nil"/>
          <w:left w:val="single" w:sz="24" w:space="0" w:color="cce8c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cce8cf"/>
          <w:left w:val="single" w:sz="8" w:space="0" w:color="cce8cf"/>
          <w:bottom w:val="single" w:sz="8" w:space="0" w:color="cce8cf"/>
          <w:right w:val="single" w:sz="8" w:space="0" w:color="cce8c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paragraph" w:customStyle="1" w:styleId="style4109">
    <w:name w:val="&quot;Name&quot;"/>
    <w:basedOn w:val="style0"/>
    <w:next w:val="style4109"/>
    <w:qFormat/>
    <w:pPr>
      <w:spacing w:before="0" w:after="0" w:lineRule="auto" w:line="240"/>
      <w:ind w:left="0" w:right="0"/>
    </w:pPr>
    <w:rPr>
      <w:rFonts w:ascii="Calibri" w:cs="Calibri" w:eastAsia="Calibri" w:hAnsi="Calibri"/>
      <w:b/>
      <w:bCs/>
      <w:color w:val="3c3e43"/>
      <w:sz w:val="48"/>
      <w:szCs w:val="48"/>
    </w:rPr>
  </w:style>
  <w:style w:type="paragraph" w:customStyle="1" w:styleId="style4110">
    <w:name w:val="&quot;Job Title&quot;"/>
    <w:basedOn w:val="style0"/>
    <w:next w:val="style4110"/>
    <w:qFormat/>
    <w:pPr>
      <w:spacing w:before="0" w:after="0" w:lineRule="auto" w:line="240"/>
      <w:ind w:left="0" w:right="0"/>
    </w:pPr>
    <w:rPr>
      <w:rFonts w:ascii="Calibri" w:cs="Calibri" w:eastAsia="Calibri" w:hAnsi="Calibri"/>
      <w:color w:val="3c3e43"/>
      <w:sz w:val="18"/>
      <w:szCs w:val="18"/>
    </w:rPr>
  </w:style>
  <w:style w:type="paragraph" w:customStyle="1" w:styleId="style4111">
    <w:name w:val="&quot;Sidebar text&quot;"/>
    <w:basedOn w:val="style0"/>
    <w:next w:val="style4111"/>
    <w:qFormat/>
    <w:pPr>
      <w:spacing w:before="0" w:after="0" w:lineRule="auto" w:line="264"/>
      <w:ind w:left="0" w:right="0"/>
    </w:pPr>
    <w:rPr>
      <w:rFonts w:ascii="Calibri" w:cs="Calibri" w:eastAsia="Calibri" w:hAnsi="Calibri"/>
      <w:color w:val="3c3e43"/>
      <w:sz w:val="21"/>
      <w:szCs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Words>880</Words>
  <Pages>3</Pages>
  <Characters>5502</Characters>
  <Application>WPS Office</Application>
  <DocSecurity>0</DocSecurity>
  <Paragraphs>156</Paragraphs>
  <ScaleCrop>false</ScaleCrop>
  <LinksUpToDate>false</LinksUpToDate>
  <CharactersWithSpaces>7340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2021-01-20T09:22:00Z</dcterms:created>
  <dc:creator>chidi.atipsom@gmail.com</dc:creator>
  <lastModifiedBy>SM-N960U</lastModifiedBy>
  <dcterms:modified xsi:type="dcterms:W3CDTF">2023-12-06T07:29:44Z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94a1609901e94d5592e066b0f8b1d0b0</vt:lpwstr>
  </property>
</Properties>
</file>