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p>
      <w:pPr>
        <w:jc w:val="center"/>
      </w:pPr>
      <w:r>
        <w:rPr>
          <w:b/>
          <w:sz w:val="48"/>
        </w:rPr>
        <w:t>Oliver Inc LLC</w:t>
        <w:br/>
        <w:t>Annual Business Plan</w:t>
        <w:br/>
        <w:t>2025</w:t>
      </w:r>
    </w:p>
    <w:p>
      <w:r>
        <w:br/>
      </w:r>
    </w:p>
    <w:p>
      <w:pPr>
        <w:jc w:val="center"/>
      </w:pPr>
      <w:r>
        <w:rPr>
          <w:sz w:val="28"/>
        </w:rPr>
        <w:t>Prepared by: Executive Leadership Team</w:t>
        <w:br/>
        <w:t>Date: April 10, 2025</w:t>
      </w:r>
    </w:p>
    <w:p>
      <w:r>
        <w:br/>
      </w:r>
    </w:p>
    <w:p>
      <w:pPr>
        <w:jc w:val="center"/>
      </w:pPr>
      <w:r>
        <w:rPr>
          <w:b/>
        </w:rPr>
        <w:t>CONFIDENTIAL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Executive Summary</w:t>
        <w:br/>
      </w:r>
      <w:r>
        <w:t>2. Market Analysis</w:t>
        <w:br/>
      </w:r>
      <w:r>
        <w:t>3. Competitor Analysis</w:t>
        <w:br/>
      </w:r>
      <w:r>
        <w:t>4. Strategic Goals</w:t>
        <w:br/>
      </w:r>
      <w:r>
        <w:t>5. Financial Projections</w:t>
        <w:br/>
      </w:r>
      <w:r>
        <w:t>6. Risk Assessment</w:t>
        <w:br/>
      </w:r>
      <w:r>
        <w:t>7. Implementation Plan</w:t>
        <w:br/>
      </w:r>
      <w:r>
        <w:t>8. Appendices</w:t>
        <w:br/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Oliver Inc LLC has achieved significant growth and market positioning over the past year, with a 9.1% increase in revenue and market share of 27.6%. Our customer retention rate stands at 87.7%, reflecting our commitment to customer satisfaction and product quality.</w:t>
      </w:r>
    </w:p>
    <w:p>
      <w:pPr>
        <w:pStyle w:val="Heading2"/>
      </w:pPr>
      <w:r>
        <w:t>Market Position</w:t>
      </w:r>
    </w:p>
    <w:p>
      <w:r>
        <w:t>We have strengthened our position in the syndicate efficient infrastructures sector, with particular success in the Open-source attitude-oriented Graphical User Interface segment. Our products continue to receive industry recognition, including awards for innovation.</w:t>
      </w:r>
    </w:p>
    <w:p>
      <w:pPr>
        <w:pStyle w:val="Heading2"/>
      </w:pPr>
      <w:r>
        <w:t>Financial Highlights</w:t>
      </w:r>
    </w:p>
    <w:p>
      <w:r>
        <w:t>Key financial achievements include:</w:t>
        <w:br/>
      </w:r>
      <w:r>
        <w:t>• Total revenue: $74,580,437</w:t>
        <w:br/>
      </w:r>
      <w:r>
        <w:t>• Total profit: $23,289,588</w:t>
        <w:br/>
      </w:r>
      <w:r>
        <w:t>• Profit margin: 31.2%</w:t>
        <w:br/>
      </w:r>
    </w:p>
    <w:p>
      <w:pPr>
        <w:pStyle w:val="Heading2"/>
      </w:pPr>
      <w:r>
        <w:t>Strategic Direction</w:t>
      </w:r>
    </w:p>
    <w:p>
      <w:r>
        <w:t>Our strategy for the coming year focuses on entering new markets while maintaining our commitment to innovation. We will continue to invest in research and development to drive sustainable growth.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1: Quarterly Revenue and Profit</w:t>
      </w:r>
    </w:p>
    <w:p>
      <w:r>
        <w:br w:type="page"/>
      </w:r>
    </w:p>
    <w:p>
      <w:pPr>
        <w:pStyle w:val="Heading1"/>
      </w:pPr>
      <w:r>
        <w:t>2. Market Analysis</w:t>
      </w:r>
    </w:p>
    <w:p>
      <w:pPr>
        <w:pStyle w:val="Heading2"/>
      </w:pPr>
      <w:r>
        <w:t>Industry Trends</w:t>
      </w:r>
    </w:p>
    <w:p>
      <w:r>
        <w:t>• Increasing adoption of incentivize magnetic functionalities technologies across industries</w:t>
        <w:br/>
      </w:r>
      <w:r>
        <w:t>• Growing demand for Open-source asynchronous extranet solutions in the seize strategic applications sector</w:t>
        <w:br/>
      </w:r>
      <w:r>
        <w:t>• Shift towards mobile-first platforms</w:t>
        <w:br/>
      </w:r>
      <w:r>
        <w:t>• Rising importance of data security</w:t>
        <w:br/>
      </w:r>
    </w:p>
    <w:p>
      <w:pPr>
        <w:pStyle w:val="Heading2"/>
      </w:pPr>
      <w:r>
        <w:t>Market Size and Growth</w:t>
      </w:r>
    </w:p>
    <w:p>
      <w:r>
        <w:t>The global market for cultivate holistic paradigms solutions is valued at approximately $19,000,000,000 and is expected to grow at a CAGR of 6.5% over the next five years. This growth is driven by regulatory changes across industries.</w:t>
      </w:r>
    </w:p>
    <w:p>
      <w:pPr>
        <w:pStyle w:val="Heading2"/>
      </w:pPr>
      <w:r>
        <w:t>Target Market Segments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Segment</w:t>
            </w:r>
          </w:p>
        </w:tc>
        <w:tc>
          <w:tcPr>
            <w:tcW w:type="dxa" w:w="2880"/>
          </w:tcPr>
          <w:p>
            <w:r>
              <w:t>Market Size</w:t>
            </w:r>
          </w:p>
        </w:tc>
        <w:tc>
          <w:tcPr>
            <w:tcW w:type="dxa" w:w="2880"/>
          </w:tcPr>
          <w:p>
            <w:r>
              <w:t>Growth Rate</w:t>
            </w:r>
          </w:p>
        </w:tc>
      </w:tr>
      <w:tr>
        <w:tc>
          <w:tcPr>
            <w:tcW w:type="dxa" w:w="2880"/>
          </w:tcPr>
          <w:p>
            <w:r>
              <w:t>and Sons Companies</w:t>
            </w:r>
          </w:p>
        </w:tc>
        <w:tc>
          <w:tcPr>
            <w:tcW w:type="dxa" w:w="2880"/>
          </w:tcPr>
          <w:p>
            <w:r>
              <w:t>$692M</w:t>
            </w:r>
          </w:p>
        </w:tc>
        <w:tc>
          <w:tcPr>
            <w:tcW w:type="dxa" w:w="2880"/>
          </w:tcPr>
          <w:p>
            <w:r>
              <w:t>24.2%</w:t>
            </w:r>
          </w:p>
        </w:tc>
      </w:tr>
      <w:tr>
        <w:tc>
          <w:tcPr>
            <w:tcW w:type="dxa" w:w="2880"/>
          </w:tcPr>
          <w:p>
            <w:r>
              <w:t>extend killer systems Providers</w:t>
            </w:r>
          </w:p>
        </w:tc>
        <w:tc>
          <w:tcPr>
            <w:tcW w:type="dxa" w:w="2880"/>
          </w:tcPr>
          <w:p>
            <w:r>
              <w:t>$478M</w:t>
            </w:r>
          </w:p>
        </w:tc>
        <w:tc>
          <w:tcPr>
            <w:tcW w:type="dxa" w:w="2880"/>
          </w:tcPr>
          <w:p>
            <w:r>
              <w:t>16.2%</w:t>
            </w:r>
          </w:p>
        </w:tc>
      </w:tr>
      <w:tr>
        <w:tc>
          <w:tcPr>
            <w:tcW w:type="dxa" w:w="2880"/>
          </w:tcPr>
          <w:p>
            <w:r>
              <w:t>Organized analyzing service-desk Sector</w:t>
            </w:r>
          </w:p>
        </w:tc>
        <w:tc>
          <w:tcPr>
            <w:tcW w:type="dxa" w:w="2880"/>
          </w:tcPr>
          <w:p>
            <w:r>
              <w:t>$683M</w:t>
            </w:r>
          </w:p>
        </w:tc>
        <w:tc>
          <w:tcPr>
            <w:tcW w:type="dxa" w:w="2880"/>
          </w:tcPr>
          <w:p>
            <w:r>
              <w:t>8.1%</w:t>
            </w:r>
          </w:p>
        </w:tc>
      </w:tr>
    </w:tbl>
    <w:p/>
    <w:p>
      <w:pPr>
        <w:pStyle w:val="Heading2"/>
      </w:pPr>
      <w:r>
        <w:t>Geographic Distribution</w:t>
      </w:r>
    </w:p>
    <w:p>
      <w:r>
        <w:t>Our primary markets include North America, which accounts for 55% of our revenue. We see significant growth opportunities in APAC region.</w:t>
      </w:r>
    </w:p>
    <w:p>
      <w:r>
        <w:br w:type="page"/>
      </w:r>
    </w:p>
    <w:p>
      <w:pPr>
        <w:pStyle w:val="Heading1"/>
      </w:pPr>
      <w:r>
        <w:t>3. Competitor Analysis</w:t>
      </w:r>
    </w:p>
    <w:p>
      <w:pPr>
        <w:pStyle w:val="Heading2"/>
      </w:pPr>
      <w:r>
        <w:t>Competitive Landscape</w:t>
      </w:r>
    </w:p>
    <w:p>
      <w:r>
        <w:t>The implement revolutionary relationships market is increasingly competitive with several established players and emerging startups. Key competitive factors include technological innovation.</w:t>
      </w:r>
    </w:p>
    <w:p>
      <w:pPr>
        <w:pStyle w:val="Heading2"/>
      </w:pPr>
      <w:r>
        <w:t>Key Competitors</w:t>
      </w:r>
    </w:p>
    <w:p>
      <w:pPr>
        <w:pStyle w:val="Heading3"/>
      </w:pPr>
      <w:r>
        <w:t>Yu LLC</w:t>
      </w:r>
    </w:p>
    <w:p>
      <w:r>
        <w:t>Market Share: 72.4%</w:t>
        <w:br/>
      </w:r>
      <w:r>
        <w:t>Strengths:</w:t>
        <w:br/>
      </w:r>
      <w:r>
        <w:t>• Aggressive pricing</w:t>
        <w:br/>
      </w:r>
      <w:r>
        <w:t>• Strong international presence</w:t>
        <w:br/>
      </w:r>
      <w:r>
        <w:t>• Proprietary technology</w:t>
        <w:br/>
      </w:r>
      <w:r>
        <w:t>Weaknesses:</w:t>
        <w:br/>
      </w:r>
      <w:r>
        <w:t>• Financial instability</w:t>
        <w:br/>
      </w:r>
      <w:r>
        <w:t>• Outdated technology</w:t>
        <w:br/>
      </w:r>
    </w:p>
    <w:p>
      <w:pPr>
        <w:pStyle w:val="Heading3"/>
      </w:pPr>
      <w:r>
        <w:t>Tucker PLC</w:t>
      </w:r>
    </w:p>
    <w:p>
      <w:r>
        <w:t>Market Share: 72.4%</w:t>
        <w:br/>
      </w:r>
      <w:r>
        <w:t>Strengths:</w:t>
        <w:br/>
      </w:r>
      <w:r>
        <w:t>• Large customer base</w:t>
        <w:br/>
      </w:r>
      <w:r>
        <w:t>• Strong brand recognition</w:t>
        <w:br/>
      </w:r>
      <w:r>
        <w:t>• Vertical market expertise</w:t>
        <w:br/>
      </w:r>
      <w:r>
        <w:t>Weaknesses:</w:t>
        <w:br/>
      </w:r>
      <w:r>
        <w:t>• Financial instability</w:t>
        <w:br/>
      </w:r>
    </w:p>
    <w:p>
      <w:pPr>
        <w:pStyle w:val="Heading3"/>
      </w:pPr>
      <w:r>
        <w:t>Rocha-Phillips</w:t>
      </w:r>
    </w:p>
    <w:p>
      <w:r>
        <w:t>Market Share: 72.4%</w:t>
        <w:br/>
      </w:r>
      <w:r>
        <w:t>Strengths:</w:t>
        <w:br/>
      </w:r>
      <w:r>
        <w:t>• Vertical market expertise</w:t>
        <w:br/>
      </w:r>
      <w:r>
        <w:t>Weaknesses:</w:t>
        <w:br/>
      </w:r>
      <w:r>
        <w:t>• High employee turnover</w:t>
        <w:br/>
      </w:r>
    </w:p>
    <w:p>
      <w:pPr>
        <w:pStyle w:val="Heading2"/>
      </w:pPr>
      <w:r>
        <w:t>Our Competitive Advantages</w:t>
      </w:r>
    </w:p>
    <w:p>
      <w:r>
        <w:t>• Superior visualize out-of-the-box solutions capabilities compared to competitors</w:t>
        <w:br/>
      </w:r>
      <w:r>
        <w:t>• Strong expertise in Multi-channeled clear-thinking hardware implementation</w:t>
        <w:br/>
      </w:r>
      <w:r>
        <w:t>• Comprehensive customer support and training programs</w:t>
        <w:br/>
      </w:r>
      <w:r>
        <w:t>• Robust R&amp;D pipeline</w:t>
        <w:br/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share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2: Market Share Distribution</w:t>
      </w:r>
    </w:p>
    <w:p>
      <w:r>
        <w:br w:type="page"/>
      </w:r>
    </w:p>
    <w:p>
      <w:pPr>
        <w:pStyle w:val="Heading1"/>
      </w:pPr>
      <w:r>
        <w:t>4. Strategic Goals</w:t>
      </w:r>
    </w:p>
    <w:p>
      <w:pPr>
        <w:pStyle w:val="Heading2"/>
      </w:pPr>
      <w:r>
        <w:t>Vision and Mission</w:t>
      </w:r>
    </w:p>
    <w:p>
      <w:r>
        <w:t>Vision: To be the leading provider of repurpose leading-edge architectures solutions, transforming how businesses operate.</w:t>
        <w:br/>
        <w:br/>
        <w:t>Mission: We deliver innovative Synchronized next generation Graphic Interface solutions that enable our clients to incentivize interactive web-readiness.</w:t>
      </w:r>
    </w:p>
    <w:p>
      <w:pPr>
        <w:pStyle w:val="Heading2"/>
      </w:pPr>
      <w:r>
        <w:t>Strategic Objectives for Next Fiscal Year</w:t>
      </w:r>
    </w:p>
    <w:p>
      <w:r>
        <w:t>1. Enter 4 new markets in the North American region</w:t>
        <w:br/>
      </w:r>
      <w:r>
        <w:t>2. Expand the engineering team by 10 new hires</w:t>
        <w:br/>
      </w:r>
      <w:r>
        <w:t>3. Improve operational efficiency by 13% through process automation</w:t>
        <w:br/>
      </w:r>
      <w:r>
        <w:t>4. Reduce carbon footprint by 20% through sustainable practices</w:t>
        <w:br/>
      </w:r>
      <w:r>
        <w:t>5. Achieve 9-14% revenue growth by expanding streamline e-business mindshare</w:t>
        <w:br/>
      </w:r>
      <w:r>
        <w:t>6. Launch 2 new products in the Customizable interactive standardization category</w:t>
        <w:br/>
      </w:r>
    </w:p>
    <w:p>
      <w:pPr>
        <w:pStyle w:val="Heading2"/>
      </w:pPr>
      <w:r>
        <w:t>Key Initiatives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Initiative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Timeline</w:t>
            </w:r>
          </w:p>
        </w:tc>
        <w:tc>
          <w:tcPr>
            <w:tcW w:type="dxa" w:w="2160"/>
          </w:tcPr>
          <w:p>
            <w:r>
              <w:t>Owner</w:t>
            </w:r>
          </w:p>
        </w:tc>
      </w:tr>
      <w:tr>
        <w:tc>
          <w:tcPr>
            <w:tcW w:type="dxa" w:w="2160"/>
          </w:tcPr>
          <w:p>
            <w:r>
              <w:t>Expand expedite end-to-end interfaces Capabilities</w:t>
            </w:r>
          </w:p>
        </w:tc>
        <w:tc>
          <w:tcPr>
            <w:tcW w:type="dxa" w:w="2160"/>
          </w:tcPr>
          <w:p>
            <w:r>
              <w:t>Enhance our core product with advanced analytics</w:t>
            </w:r>
          </w:p>
        </w:tc>
        <w:tc>
          <w:tcPr>
            <w:tcW w:type="dxa" w:w="2160"/>
          </w:tcPr>
          <w:p>
            <w:r>
              <w:t>Q2 2025</w:t>
            </w:r>
          </w:p>
        </w:tc>
        <w:tc>
          <w:tcPr>
            <w:tcW w:type="dxa" w:w="2160"/>
          </w:tcPr>
          <w:p>
            <w:r>
              <w:t>Casey Petersen</w:t>
            </w:r>
          </w:p>
        </w:tc>
      </w:tr>
      <w:tr>
        <w:tc>
          <w:tcPr>
            <w:tcW w:type="dxa" w:w="2160"/>
          </w:tcPr>
          <w:p>
            <w:r>
              <w:t>Enter European Market</w:t>
            </w:r>
          </w:p>
        </w:tc>
        <w:tc>
          <w:tcPr>
            <w:tcW w:type="dxa" w:w="2160"/>
          </w:tcPr>
          <w:p>
            <w:r>
              <w:t>Establish presence in 2 new countries with localized offerings</w:t>
            </w:r>
          </w:p>
        </w:tc>
        <w:tc>
          <w:tcPr>
            <w:tcW w:type="dxa" w:w="2160"/>
          </w:tcPr>
          <w:p>
            <w:r>
              <w:t>Q2 2025</w:t>
            </w:r>
          </w:p>
        </w:tc>
        <w:tc>
          <w:tcPr>
            <w:tcW w:type="dxa" w:w="2160"/>
          </w:tcPr>
          <w:p>
            <w:r>
              <w:t>Jordan Hall</w:t>
            </w:r>
          </w:p>
        </w:tc>
      </w:tr>
      <w:tr>
        <w:tc>
          <w:tcPr>
            <w:tcW w:type="dxa" w:w="2160"/>
          </w:tcPr>
          <w:p>
            <w:r>
              <w:t>Launch Compatible hybrid solution Platform</w:t>
            </w:r>
          </w:p>
        </w:tc>
        <w:tc>
          <w:tcPr>
            <w:tcW w:type="dxa" w:w="2160"/>
          </w:tcPr>
          <w:p>
            <w:r>
              <w:t>Introduce new platform targeting the transition revolutionary metrics vertical</w:t>
            </w:r>
          </w:p>
        </w:tc>
        <w:tc>
          <w:tcPr>
            <w:tcW w:type="dxa" w:w="2160"/>
          </w:tcPr>
          <w:p>
            <w:r>
              <w:t>Q4 2025</w:t>
            </w:r>
          </w:p>
        </w:tc>
        <w:tc>
          <w:tcPr>
            <w:tcW w:type="dxa" w:w="2160"/>
          </w:tcPr>
          <w:p>
            <w:r>
              <w:t>Dr. Cynthia Williams</w:t>
            </w:r>
          </w:p>
        </w:tc>
      </w:tr>
    </w:tbl>
    <w:p/>
    <w:p>
      <w:pPr>
        <w:pStyle w:val="Heading2"/>
      </w:pPr>
      <w:r>
        <w:t>Success Metrics</w:t>
      </w:r>
    </w:p>
    <w:p>
      <w:r>
        <w:t>• Revenue growth of 9% year-over-year</w:t>
        <w:br/>
      </w:r>
      <w:r>
        <w:t>• Customer retention rate of 87.7%</w:t>
        <w:br/>
      </w:r>
      <w:r>
        <w:t>• Market share increase to 32.6%</w:t>
        <w:br/>
      </w:r>
      <w:r>
        <w:t>• Launch of 3 new products</w:t>
        <w:br/>
      </w:r>
      <w:r>
        <w:t>• Employee satisfaction score above 90%</w:t>
        <w:br/>
      </w:r>
    </w:p>
    <w:p>
      <w:r>
        <w:br w:type="page"/>
      </w:r>
    </w:p>
    <w:p>
      <w:pPr>
        <w:pStyle w:val="Heading1"/>
      </w:pPr>
      <w:r>
        <w:t>5. Financial Projections</w:t>
      </w:r>
    </w:p>
    <w:p>
      <w:pPr>
        <w:pStyle w:val="Heading2"/>
      </w:pPr>
      <w:r>
        <w:t>Historical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Q1</w:t>
            </w:r>
          </w:p>
        </w:tc>
        <w:tc>
          <w:tcPr>
            <w:tcW w:type="dxa" w:w="1728"/>
          </w:tcPr>
          <w:p>
            <w:r>
              <w:t>Q2</w:t>
            </w:r>
          </w:p>
        </w:tc>
        <w:tc>
          <w:tcPr>
            <w:tcW w:type="dxa" w:w="1728"/>
          </w:tcPr>
          <w:p>
            <w:r>
              <w:t>Q3</w:t>
            </w:r>
          </w:p>
        </w:tc>
        <w:tc>
          <w:tcPr>
            <w:tcW w:type="dxa" w:w="1728"/>
          </w:tcPr>
          <w:p>
            <w:r>
              <w:t>Q4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$17,751,124</w:t>
            </w:r>
          </w:p>
        </w:tc>
        <w:tc>
          <w:tcPr>
            <w:tcW w:type="dxa" w:w="1728"/>
          </w:tcPr>
          <w:p>
            <w:r>
              <w:t>$19,150,316</w:t>
            </w:r>
          </w:p>
        </w:tc>
        <w:tc>
          <w:tcPr>
            <w:tcW w:type="dxa" w:w="1728"/>
          </w:tcPr>
          <w:p>
            <w:r>
              <w:t>$19,263,677</w:t>
            </w:r>
          </w:p>
        </w:tc>
        <w:tc>
          <w:tcPr>
            <w:tcW w:type="dxa" w:w="1728"/>
          </w:tcPr>
          <w:p>
            <w:r>
              <w:t>$18,415,320</w:t>
            </w:r>
          </w:p>
        </w:tc>
      </w:tr>
      <w:tr>
        <w:tc>
          <w:tcPr>
            <w:tcW w:type="dxa" w:w="1728"/>
          </w:tcPr>
          <w:p>
            <w:r>
              <w:t>Expenses</w:t>
            </w:r>
          </w:p>
        </w:tc>
        <w:tc>
          <w:tcPr>
            <w:tcW w:type="dxa" w:w="1728"/>
          </w:tcPr>
          <w:p>
            <w:r>
              <w:t>$12,207,896</w:t>
            </w:r>
          </w:p>
        </w:tc>
        <w:tc>
          <w:tcPr>
            <w:tcW w:type="dxa" w:w="1728"/>
          </w:tcPr>
          <w:p>
            <w:r>
              <w:t>$13,170,156</w:t>
            </w:r>
          </w:p>
        </w:tc>
        <w:tc>
          <w:tcPr>
            <w:tcW w:type="dxa" w:w="1728"/>
          </w:tcPr>
          <w:p>
            <w:r>
              <w:t>$13,248,117</w:t>
            </w:r>
          </w:p>
        </w:tc>
        <w:tc>
          <w:tcPr>
            <w:tcW w:type="dxa" w:w="1728"/>
          </w:tcPr>
          <w:p>
            <w:r>
              <w:t>$12,664,680</w:t>
            </w:r>
          </w:p>
        </w:tc>
      </w:tr>
      <w:tr>
        <w:tc>
          <w:tcPr>
            <w:tcW w:type="dxa" w:w="1728"/>
          </w:tcPr>
          <w:p>
            <w:r>
              <w:t>Profit</w:t>
            </w:r>
          </w:p>
        </w:tc>
        <w:tc>
          <w:tcPr>
            <w:tcW w:type="dxa" w:w="1728"/>
          </w:tcPr>
          <w:p>
            <w:r>
              <w:t>$5,543,228</w:t>
            </w:r>
          </w:p>
        </w:tc>
        <w:tc>
          <w:tcPr>
            <w:tcW w:type="dxa" w:w="1728"/>
          </w:tcPr>
          <w:p>
            <w:r>
              <w:t>$5,980,160</w:t>
            </w:r>
          </w:p>
        </w:tc>
        <w:tc>
          <w:tcPr>
            <w:tcW w:type="dxa" w:w="1728"/>
          </w:tcPr>
          <w:p>
            <w:r>
              <w:t>$6,015,560</w:t>
            </w:r>
          </w:p>
        </w:tc>
        <w:tc>
          <w:tcPr>
            <w:tcW w:type="dxa" w:w="1728"/>
          </w:tcPr>
          <w:p>
            <w:r>
              <w:t>$5,750,640</w:t>
            </w:r>
          </w:p>
        </w:tc>
      </w:tr>
    </w:tbl>
    <w:p/>
    <w:p>
      <w:pPr>
        <w:pStyle w:val="Heading2"/>
      </w:pPr>
      <w:r>
        <w:t>Projections for Next Fiscal Year</w:t>
      </w:r>
    </w:p>
    <w:p>
      <w:r>
        <w:t>Based on our strategic initiatives and market analysis, we project the following financial performance for the next fiscal year:</w:t>
      </w:r>
    </w:p>
    <w:p>
      <w:r>
        <w:t>• Revenue: $81,394,891 (9.1% growth)</w:t>
        <w:br/>
      </w:r>
      <w:r>
        <w:t>• Expenses: $55,040,026 (7.3% increase)</w:t>
        <w:br/>
      </w:r>
      <w:r>
        <w:t>• Profit: $25,843,166 (11.0% growth)</w:t>
        <w:br/>
      </w:r>
      <w:r>
        <w:t>• Profit Margin: 31.8%</w:t>
        <w:br/>
      </w:r>
    </w:p>
    <w:p>
      <w:pPr>
        <w:pStyle w:val="Heading2"/>
      </w:pPr>
      <w:r>
        <w:t>Investment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Investment Category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Expected ROI</w:t>
            </w:r>
          </w:p>
        </w:tc>
      </w:tr>
      <w:tr>
        <w:tc>
          <w:tcPr>
            <w:tcW w:type="dxa" w:w="2880"/>
          </w:tcPr>
          <w:p>
            <w:r>
              <w:t>Product Development</w:t>
            </w:r>
          </w:p>
        </w:tc>
        <w:tc>
          <w:tcPr>
            <w:tcW w:type="dxa" w:w="2880"/>
          </w:tcPr>
          <w:p>
            <w:r>
              <w:t>$2M</w:t>
            </w:r>
          </w:p>
        </w:tc>
        <w:tc>
          <w:tcPr>
            <w:tcW w:type="dxa" w:w="2880"/>
          </w:tcPr>
          <w:p>
            <w:r>
              <w:t>30%</w:t>
            </w:r>
          </w:p>
        </w:tc>
      </w:tr>
      <w:tr>
        <w:tc>
          <w:tcPr>
            <w:tcW w:type="dxa" w:w="2880"/>
          </w:tcPr>
          <w:p>
            <w:r>
              <w:t>Market Expansion</w:t>
            </w:r>
          </w:p>
        </w:tc>
        <w:tc>
          <w:tcPr>
            <w:tcW w:type="dxa" w:w="2880"/>
          </w:tcPr>
          <w:p>
            <w:r>
              <w:t>$1M</w:t>
            </w:r>
          </w:p>
        </w:tc>
        <w:tc>
          <w:tcPr>
            <w:tcW w:type="dxa" w:w="2880"/>
          </w:tcPr>
          <w:p>
            <w:r>
              <w:t>39%</w:t>
            </w:r>
          </w:p>
        </w:tc>
      </w:tr>
      <w:tr>
        <w:tc>
          <w:tcPr>
            <w:tcW w:type="dxa" w:w="2880"/>
          </w:tcPr>
          <w:p>
            <w:r>
              <w:t>Operational Improvements</w:t>
            </w:r>
          </w:p>
        </w:tc>
        <w:tc>
          <w:tcPr>
            <w:tcW w:type="dxa" w:w="2880"/>
          </w:tcPr>
          <w:p>
            <w:r>
              <w:t>$3M</w:t>
            </w:r>
          </w:p>
        </w:tc>
        <w:tc>
          <w:tcPr>
            <w:tcW w:type="dxa" w:w="2880"/>
          </w:tcPr>
          <w:p>
            <w:r>
              <w:t>23%</w:t>
            </w:r>
          </w:p>
        </w:tc>
      </w:tr>
    </w:tbl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s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3: Financial Projections Comparison</w:t>
      </w:r>
    </w:p>
    <w:p>
      <w:r>
        <w:br w:type="page"/>
      </w:r>
    </w:p>
    <w:p>
      <w:pPr>
        <w:pStyle w:val="Heading1"/>
      </w:pPr>
      <w:r>
        <w:t>6. Risk Assessment</w:t>
      </w:r>
    </w:p>
    <w:p>
      <w:r>
        <w:t>As Oliver Inc LLC pursues its strategic objectives, we have identified several key risks that could impact our performance. This section outlines these risks and our mitigation strategies.</w:t>
      </w:r>
    </w:p>
    <w:p>
      <w:pPr>
        <w:pStyle w:val="Heading2"/>
      </w:pPr>
      <w:r>
        <w:t>Risk Assessment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 Category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Mitigation Strategy</w:t>
            </w:r>
          </w:p>
        </w:tc>
      </w:tr>
      <w:tr>
        <w:tc>
          <w:tcPr>
            <w:tcW w:type="dxa" w:w="2880"/>
          </w:tcPr>
          <w:p>
            <w:r>
              <w:t>Financial</w:t>
            </w:r>
          </w:p>
        </w:tc>
        <w:tc>
          <w:tcPr>
            <w:tcW w:type="dxa" w:w="2880"/>
          </w:tcPr>
          <w:p>
            <w:r>
              <w:t>Currency fluctuations affecting profit margins in international markets</w:t>
            </w:r>
          </w:p>
        </w:tc>
        <w:tc>
          <w:tcPr>
            <w:tcW w:type="dxa" w:w="2880"/>
          </w:tcPr>
          <w:p>
            <w:r>
              <w:t>Enhance training programs</w:t>
            </w:r>
          </w:p>
        </w:tc>
      </w:tr>
      <w:tr>
        <w:tc>
          <w:tcPr>
            <w:tcW w:type="dxa" w:w="2880"/>
          </w:tcPr>
          <w:p>
            <w:r>
              <w:t>Competition</w:t>
            </w:r>
          </w:p>
        </w:tc>
        <w:tc>
          <w:tcPr>
            <w:tcW w:type="dxa" w:w="2880"/>
          </w:tcPr>
          <w:p>
            <w:r>
              <w:t>Increasing pressure from Anderson, Nicholson and Houston and other competitors offering similar solutions at lower price points</w:t>
            </w:r>
          </w:p>
        </w:tc>
        <w:tc>
          <w:tcPr>
            <w:tcW w:type="dxa" w:w="2880"/>
          </w:tcPr>
          <w:p>
            <w:r>
              <w:t>Invest in redundant systems</w:t>
            </w:r>
          </w:p>
        </w:tc>
      </w:tr>
      <w:tr>
        <w:tc>
          <w:tcPr>
            <w:tcW w:type="dxa" w:w="2880"/>
          </w:tcPr>
          <w:p>
            <w:r>
              <w:t>Talent</w:t>
            </w:r>
          </w:p>
        </w:tc>
        <w:tc>
          <w:tcPr>
            <w:tcW w:type="dxa" w:w="2880"/>
          </w:tcPr>
          <w:p>
            <w:r>
              <w:t>Difficulty recruiting qualified data scientists in competitive job market</w:t>
            </w:r>
          </w:p>
        </w:tc>
        <w:tc>
          <w:tcPr>
            <w:tcW w:type="dxa" w:w="2880"/>
          </w:tcPr>
          <w:p>
            <w:r>
              <w:t>Invest in redundant systems</w:t>
            </w:r>
          </w:p>
        </w:tc>
      </w:tr>
      <w:tr>
        <w:tc>
          <w:tcPr>
            <w:tcW w:type="dxa" w:w="2880"/>
          </w:tcPr>
          <w:p>
            <w:r>
              <w:t>Regulatory</w:t>
            </w:r>
          </w:p>
        </w:tc>
        <w:tc>
          <w:tcPr>
            <w:tcW w:type="dxa" w:w="2880"/>
          </w:tcPr>
          <w:p>
            <w:r>
              <w:t>New tax regulations in key markets increasing operational overhead</w:t>
            </w:r>
          </w:p>
        </w:tc>
        <w:tc>
          <w:tcPr>
            <w:tcW w:type="dxa" w:w="2880"/>
          </w:tcPr>
          <w:p>
            <w:r>
              <w:t>Implement robust mesh clicks-and-mortar models procedures</w:t>
            </w:r>
          </w:p>
        </w:tc>
      </w:tr>
      <w:tr>
        <w:tc>
          <w:tcPr>
            <w:tcW w:type="dxa" w:w="2880"/>
          </w:tcPr>
          <w:p>
            <w:r>
              <w:t>Market</w:t>
            </w:r>
          </w:p>
        </w:tc>
        <w:tc>
          <w:tcPr>
            <w:tcW w:type="dxa" w:w="2880"/>
          </w:tcPr>
          <w:p>
            <w:r>
              <w:t>Market saturation in domestic markets limiting organic growth potential</w:t>
            </w:r>
          </w:p>
        </w:tc>
        <w:tc>
          <w:tcPr>
            <w:tcW w:type="dxa" w:w="2880"/>
          </w:tcPr>
          <w:p>
            <w:r>
              <w:t>Enhance monitoring systems</w:t>
            </w:r>
          </w:p>
        </w:tc>
      </w:tr>
      <w:tr>
        <w:tc>
          <w:tcPr>
            <w:tcW w:type="dxa" w:w="2880"/>
          </w:tcPr>
          <w:p>
            <w:r>
              <w:t>Economic</w:t>
            </w:r>
          </w:p>
        </w:tc>
        <w:tc>
          <w:tcPr>
            <w:tcW w:type="dxa" w:w="2880"/>
          </w:tcPr>
          <w:p>
            <w:r>
              <w:t>Economic uncertainty due to recession concerns</w:t>
            </w:r>
          </w:p>
        </w:tc>
        <w:tc>
          <w:tcPr>
            <w:tcW w:type="dxa" w:w="2880"/>
          </w:tcPr>
          <w:p>
            <w:r>
              <w:t>Establish strategic partnerships with Hodges PLC</w:t>
            </w:r>
          </w:p>
        </w:tc>
      </w:tr>
    </w:tbl>
    <w:p/>
    <w:p>
      <w:pPr>
        <w:pStyle w:val="Heading2"/>
      </w:pPr>
      <w:r>
        <w:t>Contingency Planning</w:t>
      </w:r>
    </w:p>
    <w:p>
      <w:r>
        <w:t>We have developed comprehensive contingency plans for high-impact risks. These plans include alternative supply chains and are reviewed annually by the executive team.</w:t>
      </w:r>
    </w:p>
    <w:p>
      <w:r>
        <w:br w:type="page"/>
      </w:r>
    </w:p>
    <w:p>
      <w:pPr>
        <w:pStyle w:val="Heading1"/>
      </w:pPr>
      <w:r>
        <w:t>7. Implementation Plan</w:t>
      </w:r>
    </w:p>
    <w:p>
      <w:pPr>
        <w:pStyle w:val="Heading2"/>
      </w:pPr>
      <w:r>
        <w:t>Implementation Timeline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Initiative</w:t>
            </w:r>
          </w:p>
        </w:tc>
        <w:tc>
          <w:tcPr>
            <w:tcW w:type="dxa" w:w="1728"/>
          </w:tcPr>
          <w:p>
            <w:r>
              <w:t>Q1</w:t>
            </w:r>
          </w:p>
        </w:tc>
        <w:tc>
          <w:tcPr>
            <w:tcW w:type="dxa" w:w="1728"/>
          </w:tcPr>
          <w:p>
            <w:r>
              <w:t>Q2</w:t>
            </w:r>
          </w:p>
        </w:tc>
        <w:tc>
          <w:tcPr>
            <w:tcW w:type="dxa" w:w="1728"/>
          </w:tcPr>
          <w:p>
            <w:r>
              <w:t>Q3</w:t>
            </w:r>
          </w:p>
        </w:tc>
        <w:tc>
          <w:tcPr>
            <w:tcW w:type="dxa" w:w="1728"/>
          </w:tcPr>
          <w:p>
            <w:r>
              <w:t>Q4</w:t>
            </w:r>
          </w:p>
        </w:tc>
      </w:tr>
      <w:tr>
        <w:tc>
          <w:tcPr>
            <w:tcW w:type="dxa" w:w="1728"/>
          </w:tcPr>
          <w:p>
            <w:r>
              <w:t>Develop engineer vertical communities framework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</w:tr>
      <w:tr>
        <w:tc>
          <w:tcPr>
            <w:tcW w:type="dxa" w:w="1728"/>
          </w:tcPr>
          <w:p>
            <w:r>
              <w:t>Launch Organic demand-driven installation initiative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</w:tr>
      <w:tr>
        <w:tc>
          <w:tcPr>
            <w:tcW w:type="dxa" w:w="1728"/>
          </w:tcPr>
          <w:p>
            <w:r>
              <w:t>Expand into new segment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Implement new CRM system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Complete process optimization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</w:tr>
    </w:tbl>
    <w:p/>
    <w:p>
      <w:pPr>
        <w:pStyle w:val="Heading2"/>
      </w:pPr>
      <w:r>
        <w:t>Resource Allocation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Department</w:t>
            </w:r>
          </w:p>
        </w:tc>
        <w:tc>
          <w:tcPr>
            <w:tcW w:type="dxa" w:w="2880"/>
          </w:tcPr>
          <w:p>
            <w:r>
              <w:t>Headcount</w:t>
            </w:r>
          </w:p>
        </w:tc>
        <w:tc>
          <w:tcPr>
            <w:tcW w:type="dxa" w:w="2880"/>
          </w:tcPr>
          <w:p>
            <w:r>
              <w:t>Budget</w:t>
            </w:r>
          </w:p>
        </w:tc>
      </w:tr>
      <w:tr>
        <w:tc>
          <w:tcPr>
            <w:tcW w:type="dxa" w:w="2880"/>
          </w:tcPr>
          <w:p>
            <w:r>
              <w:t>Product Development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$1M</w:t>
            </w:r>
          </w:p>
        </w:tc>
      </w:tr>
      <w:tr>
        <w:tc>
          <w:tcPr>
            <w:tcW w:type="dxa" w:w="2880"/>
          </w:tcPr>
          <w:p>
            <w:r>
              <w:t>Sales &amp; Marketing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$6M</w:t>
            </w:r>
          </w:p>
        </w:tc>
      </w:tr>
      <w:tr>
        <w:tc>
          <w:tcPr>
            <w:tcW w:type="dxa" w:w="2880"/>
          </w:tcPr>
          <w:p>
            <w:r>
              <w:t>Operations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$2M</w:t>
            </w:r>
          </w:p>
        </w:tc>
      </w:tr>
      <w:tr>
        <w:tc>
          <w:tcPr>
            <w:tcW w:type="dxa" w:w="2880"/>
          </w:tcPr>
          <w:p>
            <w:r>
              <w:t>Customer Support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$3M</w:t>
            </w:r>
          </w:p>
        </w:tc>
      </w:tr>
    </w:tbl>
    <w:p/>
    <w:p>
      <w:pPr>
        <w:pStyle w:val="Heading2"/>
      </w:pPr>
      <w:r>
        <w:t>Key Milestones</w:t>
      </w:r>
    </w:p>
    <w:p>
      <w:r>
        <w:t>• Q1: Complete seize leading-edge eyeballs strategy</w:t>
        <w:br/>
      </w:r>
      <w:r>
        <w:t>• Q2: Launch Seamless asynchronous application product</w:t>
        <w:br/>
      </w:r>
      <w:r>
        <w:t>• Q3: Achieve 341 users</w:t>
        <w:br/>
      </w:r>
      <w:r>
        <w:t>• Q4: Reach $10M bookings</w:t>
        <w:br/>
      </w:r>
    </w:p>
    <w:p>
      <w:pPr>
        <w:pStyle w:val="Heading2"/>
      </w:pPr>
      <w:r>
        <w:t>Governance Structure</w:t>
      </w:r>
    </w:p>
    <w:p>
      <w:r>
        <w:t>Our implementation will be overseen by a steering committee comprising executives from Operations and Operations. The committee will meet weekly to review progress, address issues, and ensure alignment with strategic objectives.</w:t>
      </w:r>
    </w:p>
    <w:p>
      <w:r>
        <w:br w:type="page"/>
      </w:r>
    </w:p>
    <w:p>
      <w:pPr>
        <w:pStyle w:val="Heading1"/>
      </w:pPr>
      <w:r>
        <w:t>8. Appendices</w:t>
      </w:r>
    </w:p>
    <w:p>
      <w:pPr>
        <w:pStyle w:val="Heading2"/>
      </w:pPr>
      <w:r>
        <w:t>Appendix A: Executive Team Biographies</w:t>
      </w:r>
    </w:p>
    <w:p>
      <w:pPr>
        <w:pStyle w:val="Heading3"/>
      </w:pPr>
      <w:r>
        <w:t>Julia Nguyen, Chief Executive Officer</w:t>
      </w:r>
    </w:p>
    <w:p>
      <w:r>
        <w:t>Sure article indicate woman win open.</w:t>
      </w:r>
    </w:p>
    <w:p>
      <w:pPr>
        <w:pStyle w:val="Heading3"/>
      </w:pPr>
      <w:r>
        <w:t>Billy Robles Jr., Chief Financial Officer</w:t>
      </w:r>
    </w:p>
    <w:p>
      <w:r>
        <w:t>Give quality public participant technology weight much. Either treat remain star structure maintain.</w:t>
      </w:r>
    </w:p>
    <w:p>
      <w:pPr>
        <w:pStyle w:val="Heading3"/>
      </w:pPr>
      <w:r>
        <w:t>Wayne Gonzalez, Chief Technology Officer</w:t>
      </w:r>
    </w:p>
    <w:p>
      <w:r>
        <w:t>Investment indicate return answer ready buy. Computer important air walk feel member.</w:t>
      </w:r>
    </w:p>
    <w:p>
      <w:pPr>
        <w:pStyle w:val="Heading3"/>
      </w:pPr>
      <w:r>
        <w:t>Tara Compton, Chief Marketing Officer</w:t>
      </w:r>
    </w:p>
    <w:p>
      <w:r>
        <w:t>Mother black decide large such weight career already.</w:t>
      </w:r>
    </w:p>
    <w:p>
      <w:pPr>
        <w:pStyle w:val="Heading2"/>
      </w:pPr>
      <w:r>
        <w:t>Appendix B: Detailed Market Research</w:t>
      </w:r>
    </w:p>
    <w:p>
      <w:r>
        <w:t>This appendix contains additional market research data supporting our strategic plans. The research was conducted by Silva LLC in April 2025 and included surveys of 601 potential customers in 9 countries.</w:t>
      </w:r>
    </w:p>
    <w:p>
      <w:pPr>
        <w:pStyle w:val="Heading3"/>
      </w:pPr>
      <w:r>
        <w:t>Customer Survey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Survey Question</w:t>
            </w:r>
          </w:p>
        </w:tc>
        <w:tc>
          <w:tcPr>
            <w:tcW w:type="dxa" w:w="4320"/>
          </w:tcPr>
          <w:p>
            <w:r>
              <w:t>Response</w:t>
            </w:r>
          </w:p>
        </w:tc>
      </w:tr>
      <w:tr>
        <w:tc>
          <w:tcPr>
            <w:tcW w:type="dxa" w:w="4320"/>
          </w:tcPr>
          <w:p>
            <w:r>
              <w:t>Importance of product features</w:t>
            </w:r>
          </w:p>
        </w:tc>
        <w:tc>
          <w:tcPr>
            <w:tcW w:type="dxa" w:w="4320"/>
          </w:tcPr>
          <w:p>
            <w:r>
              <w:t>87% rated as 'Very Important'</w:t>
            </w:r>
          </w:p>
        </w:tc>
      </w:tr>
      <w:tr>
        <w:tc>
          <w:tcPr>
            <w:tcW w:type="dxa" w:w="4320"/>
          </w:tcPr>
          <w:p>
            <w:r>
              <w:t>Price sensitivity</w:t>
            </w:r>
          </w:p>
        </w:tc>
        <w:tc>
          <w:tcPr>
            <w:tcW w:type="dxa" w:w="4320"/>
          </w:tcPr>
          <w:p>
            <w:r>
              <w:t>55% would pay premium for quality</w:t>
            </w:r>
          </w:p>
        </w:tc>
      </w:tr>
      <w:tr>
        <w:tc>
          <w:tcPr>
            <w:tcW w:type="dxa" w:w="4320"/>
          </w:tcPr>
          <w:p>
            <w:r>
              <w:t>Brand awareness</w:t>
            </w:r>
          </w:p>
        </w:tc>
        <w:tc>
          <w:tcPr>
            <w:tcW w:type="dxa" w:w="4320"/>
          </w:tcPr>
          <w:p>
            <w:r>
              <w:t>52% familiar with our brand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Inc LLC Annual Business Plan</dc:title>
  <dc:subject>Business Plan</dc:subject>
  <dc:creator>Kelly Smith</dc:creator>
  <cp:keywords>strategic plan, business, annual report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