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8fv8sta1kga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Controls and 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Botium Toys needs to implement controls such as Least Privilege, separation of duties,disaster recovery plans, password policies, separation of duties, an IDS, ongoing legacy system management, encryption, and a password management system.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