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D7D74E" w14:textId="77777777" w:rsidR="006B34CF" w:rsidRDefault="009E7E8B">
      <w:pPr>
        <w:pStyle w:val="Title"/>
        <w:keepNext w:val="0"/>
        <w:keepLines w:val="0"/>
        <w:widowControl w:val="0"/>
        <w:pBdr>
          <w:top w:val="nil"/>
          <w:left w:val="nil"/>
          <w:bottom w:val="nil"/>
          <w:right w:val="nil"/>
          <w:between w:val="nil"/>
        </w:pBdr>
        <w:spacing w:after="0"/>
        <w:rPr>
          <w:color w:val="000000"/>
          <w:sz w:val="22"/>
          <w:szCs w:val="22"/>
        </w:rPr>
        <w:sectPr w:rsidR="006B34CF">
          <w:pgSz w:w="12240" w:h="15840"/>
          <w:pgMar w:top="1440" w:right="1440" w:bottom="1440" w:left="1440" w:header="720" w:footer="720" w:gutter="0"/>
          <w:pgNumType w:start="1"/>
          <w:cols w:space="720"/>
        </w:sectPr>
      </w:pPr>
      <w:bookmarkStart w:id="0" w:name="_ngpmkdtv82ce" w:colFirst="0" w:colLast="0"/>
      <w:bookmarkEnd w:id="0"/>
      <w:r>
        <w:rPr>
          <w:color w:val="000000"/>
        </w:rPr>
        <w:t>Incident report analysis</w:t>
      </w:r>
    </w:p>
    <w:p w14:paraId="06D7D74F" w14:textId="77777777" w:rsidR="006B34CF" w:rsidRDefault="009E7E8B">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lastRenderedPageBreak/>
        <w:t>Incident report analysis</w:t>
      </w:r>
    </w:p>
    <w:p w14:paraId="06D7D750" w14:textId="77777777" w:rsidR="006B34CF" w:rsidRDefault="009E7E8B">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06D7D751" w14:textId="77777777" w:rsidR="006B34CF" w:rsidRDefault="006B34CF">
      <w:pPr>
        <w:spacing w:after="200" w:line="360" w:lineRule="auto"/>
        <w:ind w:left="-360" w:right="-360"/>
        <w:rPr>
          <w:rFonts w:ascii="Google Sans" w:eastAsia="Google Sans" w:hAnsi="Google Sans" w:cs="Google Sans"/>
          <w:sz w:val="24"/>
          <w:szCs w:val="24"/>
        </w:rPr>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6B34CF" w14:paraId="06D7D754" w14:textId="77777777">
        <w:trPr>
          <w:trHeight w:val="420"/>
        </w:trPr>
        <w:tc>
          <w:tcPr>
            <w:tcW w:w="2055" w:type="dxa"/>
          </w:tcPr>
          <w:p w14:paraId="06D7D752" w14:textId="77777777" w:rsidR="006B34CF" w:rsidRDefault="009E7E8B">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tcPr>
          <w:p w14:paraId="06D7D753" w14:textId="77777777" w:rsidR="006B34CF" w:rsidRDefault="009E7E8B">
            <w:pPr>
              <w:widowControl w:val="0"/>
              <w:spacing w:before="240" w:after="240" w:line="360" w:lineRule="auto"/>
              <w:jc w:val="both"/>
              <w:rPr>
                <w:rFonts w:ascii="Google Sans" w:eastAsia="Google Sans" w:hAnsi="Google Sans" w:cs="Google Sans"/>
              </w:rPr>
            </w:pPr>
            <w:r>
              <w:rPr>
                <w:rFonts w:ascii="Google Sans" w:eastAsia="Google Sans" w:hAnsi="Google Sans" w:cs="Google Sans"/>
              </w:rPr>
              <w:t xml:space="preserve">The company faced a DDoS attack that disrupted network services for two hours due to a flood of ICMP packets. The issue was caused by a misconfigured firewall, allowing the attacker to overwhelm the </w:t>
            </w:r>
            <w:proofErr w:type="spellStart"/>
            <w:proofErr w:type="gramStart"/>
            <w:r>
              <w:rPr>
                <w:rFonts w:ascii="Google Sans" w:eastAsia="Google Sans" w:hAnsi="Google Sans" w:cs="Google Sans"/>
              </w:rPr>
              <w:t>network.The</w:t>
            </w:r>
            <w:proofErr w:type="spellEnd"/>
            <w:proofErr w:type="gramEnd"/>
            <w:r>
              <w:rPr>
                <w:rFonts w:ascii="Google Sans" w:eastAsia="Google Sans" w:hAnsi="Google Sans" w:cs="Google Sans"/>
              </w:rPr>
              <w:t xml:space="preserve"> security team responded by blocking ICMP traffic, restoring critical services, and fixing the firewall settings.</w:t>
            </w:r>
          </w:p>
        </w:tc>
      </w:tr>
      <w:tr w:rsidR="006B34CF" w14:paraId="06D7D757" w14:textId="77777777">
        <w:trPr>
          <w:trHeight w:val="420"/>
        </w:trPr>
        <w:tc>
          <w:tcPr>
            <w:tcW w:w="2055" w:type="dxa"/>
          </w:tcPr>
          <w:p w14:paraId="06D7D755" w14:textId="77777777" w:rsidR="006B34CF" w:rsidRDefault="009E7E8B">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tcPr>
          <w:p w14:paraId="06D7D756" w14:textId="77777777" w:rsidR="006B34CF" w:rsidRDefault="009E7E8B">
            <w:pPr>
              <w:widowControl w:val="0"/>
              <w:spacing w:line="360" w:lineRule="auto"/>
              <w:rPr>
                <w:rFonts w:ascii="Google Sans" w:eastAsia="Google Sans" w:hAnsi="Google Sans" w:cs="Google Sans"/>
              </w:rPr>
            </w:pPr>
            <w:r>
              <w:rPr>
                <w:color w:val="0F1114"/>
                <w:sz w:val="24"/>
                <w:szCs w:val="24"/>
                <w:highlight w:val="white"/>
              </w:rPr>
              <w:t>A malicious actor had sent a flood of ICMP packets into the company’s network due to an unconfigured firewall. The entire company network got affected. Need to bring back the network to a proper functioning state.</w:t>
            </w:r>
          </w:p>
        </w:tc>
      </w:tr>
      <w:tr w:rsidR="006B34CF" w14:paraId="06D7D75A" w14:textId="77777777">
        <w:trPr>
          <w:trHeight w:val="420"/>
        </w:trPr>
        <w:tc>
          <w:tcPr>
            <w:tcW w:w="2055" w:type="dxa"/>
          </w:tcPr>
          <w:p w14:paraId="06D7D758" w14:textId="77777777" w:rsidR="006B34CF" w:rsidRDefault="009E7E8B">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tcPr>
          <w:p w14:paraId="06D7D759" w14:textId="77777777" w:rsidR="006B34CF" w:rsidRDefault="009E7E8B">
            <w:pPr>
              <w:widowControl w:val="0"/>
              <w:spacing w:line="360" w:lineRule="auto"/>
              <w:rPr>
                <w:rFonts w:ascii="Google Sans" w:eastAsia="Google Sans" w:hAnsi="Google Sans" w:cs="Google Sans"/>
              </w:rPr>
            </w:pPr>
            <w:r>
              <w:rPr>
                <w:rFonts w:ascii="Google Sans" w:eastAsia="Google Sans" w:hAnsi="Google Sans" w:cs="Google Sans"/>
              </w:rPr>
              <w:t>The security team applied new firewall rules to limit ICMP packet rates and implemented source IP verification to prevent spoofed attacks.</w:t>
            </w:r>
          </w:p>
        </w:tc>
      </w:tr>
      <w:tr w:rsidR="006B34CF" w14:paraId="06D7D75D" w14:textId="77777777">
        <w:trPr>
          <w:trHeight w:val="630"/>
        </w:trPr>
        <w:tc>
          <w:tcPr>
            <w:tcW w:w="2055" w:type="dxa"/>
          </w:tcPr>
          <w:p w14:paraId="06D7D75B" w14:textId="77777777" w:rsidR="006B34CF" w:rsidRDefault="009E7E8B">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tcPr>
          <w:p w14:paraId="06D7D75C" w14:textId="77777777" w:rsidR="006B34CF" w:rsidRDefault="009E7E8B">
            <w:pPr>
              <w:widowControl w:val="0"/>
              <w:spacing w:line="360" w:lineRule="auto"/>
              <w:rPr>
                <w:rFonts w:ascii="Google Sans" w:eastAsia="Google Sans" w:hAnsi="Google Sans" w:cs="Google Sans"/>
              </w:rPr>
            </w:pPr>
            <w:r>
              <w:rPr>
                <w:rFonts w:ascii="Google Sans" w:eastAsia="Google Sans" w:hAnsi="Google Sans" w:cs="Google Sans"/>
              </w:rPr>
              <w:t>The security team deployed network monitoring to detect abnormal traffic and Installed IDS/IPS to filter and block suspicious ICMP packets.</w:t>
            </w:r>
          </w:p>
        </w:tc>
      </w:tr>
      <w:tr w:rsidR="006B34CF" w14:paraId="06D7D760" w14:textId="77777777">
        <w:trPr>
          <w:trHeight w:val="420"/>
        </w:trPr>
        <w:tc>
          <w:tcPr>
            <w:tcW w:w="2055" w:type="dxa"/>
          </w:tcPr>
          <w:p w14:paraId="06D7D75E" w14:textId="77777777" w:rsidR="006B34CF" w:rsidRDefault="009E7E8B">
            <w:pPr>
              <w:widowControl w:val="0"/>
              <w:spacing w:line="360" w:lineRule="auto"/>
              <w:jc w:val="both"/>
              <w:rPr>
                <w:rFonts w:ascii="Google Sans" w:eastAsia="Google Sans" w:hAnsi="Google Sans" w:cs="Google Sans"/>
              </w:rPr>
            </w:pPr>
            <w:r>
              <w:rPr>
                <w:rFonts w:ascii="Google Sans" w:eastAsia="Google Sans" w:hAnsi="Google Sans" w:cs="Google Sans"/>
              </w:rPr>
              <w:t>Respond</w:t>
            </w:r>
          </w:p>
        </w:tc>
        <w:tc>
          <w:tcPr>
            <w:tcW w:w="8025" w:type="dxa"/>
          </w:tcPr>
          <w:p w14:paraId="06D7D75F" w14:textId="77777777" w:rsidR="006B34CF" w:rsidRDefault="009E7E8B">
            <w:pPr>
              <w:widowControl w:val="0"/>
              <w:spacing w:line="360" w:lineRule="auto"/>
              <w:jc w:val="both"/>
              <w:rPr>
                <w:rFonts w:ascii="Google Sans" w:eastAsia="Google Sans" w:hAnsi="Google Sans" w:cs="Google Sans"/>
              </w:rPr>
            </w:pPr>
            <w:r>
              <w:rPr>
                <w:rFonts w:ascii="Google Sans" w:eastAsia="Google Sans" w:hAnsi="Google Sans" w:cs="Google Sans"/>
              </w:rPr>
              <w:t>For future security incidents, the cybersecurity team will isolate affected systems to contain the threat and minimize network disruptions. They will prioritize restoring any critical systems and services impacted by the event. Following recovery, the team will review network logs to identify any unusual or suspicious activity. Additionally, all incidents will be reported to upper management and, if necessary, to relevant legal authorities.</w:t>
            </w:r>
          </w:p>
        </w:tc>
      </w:tr>
      <w:tr w:rsidR="006B34CF" w14:paraId="06D7D763" w14:textId="77777777">
        <w:trPr>
          <w:trHeight w:val="420"/>
        </w:trPr>
        <w:tc>
          <w:tcPr>
            <w:tcW w:w="2055" w:type="dxa"/>
          </w:tcPr>
          <w:p w14:paraId="06D7D761" w14:textId="77777777" w:rsidR="006B34CF" w:rsidRDefault="009E7E8B">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tcPr>
          <w:p w14:paraId="06D7D762" w14:textId="77777777" w:rsidR="006B34CF" w:rsidRDefault="009E7E8B">
            <w:pPr>
              <w:widowControl w:val="0"/>
              <w:spacing w:line="360" w:lineRule="auto"/>
              <w:rPr>
                <w:rFonts w:ascii="Google Sans" w:eastAsia="Google Sans" w:hAnsi="Google Sans" w:cs="Google Sans"/>
              </w:rPr>
            </w:pPr>
            <w:r>
              <w:rPr>
                <w:rFonts w:ascii="Google Sans" w:eastAsia="Google Sans" w:hAnsi="Google Sans" w:cs="Google Sans"/>
              </w:rPr>
              <w:t xml:space="preserve">To recover from a DDoS attack caused by ICMP flooding, network services </w:t>
            </w:r>
            <w:r>
              <w:rPr>
                <w:rFonts w:ascii="Google Sans" w:eastAsia="Google Sans" w:hAnsi="Google Sans" w:cs="Google Sans"/>
              </w:rPr>
              <w:lastRenderedPageBreak/>
              <w:t>must be restored to normal. In the future, the firewall can be set to block ICMP flood attacks. During an attack, non-essential network services should be turned off to reduce traffic, while critical services should be restored first. Once the attack stops, all other network systems and services can be brought back online.</w:t>
            </w:r>
          </w:p>
        </w:tc>
      </w:tr>
    </w:tbl>
    <w:p w14:paraId="06D7D764" w14:textId="77777777" w:rsidR="006B34CF" w:rsidRDefault="006B34CF">
      <w:pPr>
        <w:spacing w:after="200" w:line="360" w:lineRule="auto"/>
        <w:ind w:left="-360" w:right="-360"/>
        <w:rPr>
          <w:rFonts w:ascii="Google Sans" w:eastAsia="Google Sans" w:hAnsi="Google Sans" w:cs="Google Sans"/>
        </w:rPr>
      </w:pPr>
    </w:p>
    <w:p w14:paraId="06D7D765" w14:textId="77777777" w:rsidR="006B34CF" w:rsidRDefault="009E7E8B">
      <w:pPr>
        <w:spacing w:after="200" w:line="360" w:lineRule="auto"/>
        <w:ind w:left="-360" w:right="-360"/>
        <w:rPr>
          <w:rFonts w:ascii="Google Sans" w:eastAsia="Google Sans" w:hAnsi="Google Sans" w:cs="Google Sans"/>
        </w:rPr>
      </w:pPr>
      <w:r>
        <w:pict w14:anchorId="06D7D76E">
          <v:rect id="_x0000_i1025" style="width:0;height:1.5pt" o:hralign="center" o:hrstd="t" o:hr="t" fillcolor="#a0a0a0" stroked="f"/>
        </w:pict>
      </w:r>
    </w:p>
    <w:p w14:paraId="06D7D766" w14:textId="77777777" w:rsidR="006B34CF" w:rsidRDefault="006B34CF">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6B34CF" w14:paraId="06D7D768" w14:textId="77777777">
        <w:tc>
          <w:tcPr>
            <w:tcW w:w="10080" w:type="dxa"/>
          </w:tcPr>
          <w:p w14:paraId="06D7D767" w14:textId="77777777" w:rsidR="006B34CF" w:rsidRDefault="009E7E8B">
            <w:pPr>
              <w:widowControl w:val="0"/>
              <w:spacing w:line="240" w:lineRule="auto"/>
              <w:rPr>
                <w:rFonts w:ascii="Google Sans" w:eastAsia="Google Sans" w:hAnsi="Google Sans" w:cs="Google Sans"/>
              </w:rPr>
            </w:pPr>
            <w:r>
              <w:rPr>
                <w:rFonts w:ascii="Google Sans" w:eastAsia="Google Sans" w:hAnsi="Google Sans" w:cs="Google Sans"/>
              </w:rPr>
              <w:t>Reflections/Notes:</w:t>
            </w:r>
          </w:p>
        </w:tc>
      </w:tr>
    </w:tbl>
    <w:p w14:paraId="06D7D769" w14:textId="77777777" w:rsidR="006B34CF" w:rsidRDefault="006B34CF">
      <w:pPr>
        <w:spacing w:line="360" w:lineRule="auto"/>
        <w:ind w:left="-360" w:right="-360"/>
        <w:rPr>
          <w:rFonts w:ascii="Google Sans" w:eastAsia="Google Sans" w:hAnsi="Google Sans" w:cs="Google Sans"/>
        </w:rPr>
        <w:sectPr w:rsidR="006B34CF">
          <w:headerReference w:type="default" r:id="rId6"/>
          <w:headerReference w:type="first" r:id="rId7"/>
          <w:footerReference w:type="first" r:id="rId8"/>
          <w:pgSz w:w="12240" w:h="15840"/>
          <w:pgMar w:top="1440" w:right="1440" w:bottom="1440" w:left="1440" w:header="720" w:footer="720" w:gutter="0"/>
          <w:pgNumType w:start="1"/>
          <w:cols w:space="720"/>
          <w:titlePg/>
        </w:sectPr>
      </w:pPr>
    </w:p>
    <w:p w14:paraId="06D7D76B" w14:textId="77777777" w:rsidR="006B34CF" w:rsidRDefault="006B34CF">
      <w:pPr>
        <w:sectPr w:rsidR="006B34CF">
          <w:headerReference w:type="default" r:id="rId9"/>
          <w:headerReference w:type="first" r:id="rId10"/>
          <w:footerReference w:type="first" r:id="rId11"/>
          <w:pgSz w:w="12240" w:h="15840"/>
          <w:pgMar w:top="1440" w:right="1440" w:bottom="1440" w:left="1440" w:header="720" w:footer="720" w:gutter="0"/>
          <w:pgNumType w:start="1"/>
          <w:cols w:space="720"/>
        </w:sectPr>
      </w:pPr>
      <w:bookmarkStart w:id="1" w:name="_fczwj4decxk6" w:colFirst="0" w:colLast="0"/>
      <w:bookmarkEnd w:id="1"/>
    </w:p>
    <w:p w14:paraId="06D7D76D" w14:textId="77777777" w:rsidR="006B34CF" w:rsidRDefault="006B34CF">
      <w:bookmarkStart w:id="2" w:name="_1uic1xinkfcj" w:colFirst="0" w:colLast="0"/>
      <w:bookmarkEnd w:id="2"/>
    </w:p>
    <w:sectPr w:rsidR="006B34CF">
      <w:headerReference w:type="default" r:id="rId12"/>
      <w:headerReference w:type="first" r:id="rId13"/>
      <w:footerReference w:type="firs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D7D782" w14:textId="77777777" w:rsidR="009E7E8B" w:rsidRDefault="009E7E8B">
      <w:pPr>
        <w:spacing w:line="240" w:lineRule="auto"/>
      </w:pPr>
      <w:r>
        <w:separator/>
      </w:r>
    </w:p>
  </w:endnote>
  <w:endnote w:type="continuationSeparator" w:id="0">
    <w:p w14:paraId="06D7D784" w14:textId="77777777" w:rsidR="009E7E8B" w:rsidRDefault="009E7E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D59F12C2-B929-48EA-A3BB-3AF6C47277C9}"/>
    <w:embedBold r:id="rId2" w:fontKey="{D97AFE1F-B21B-40F3-A1CE-E0615269FCCF}"/>
  </w:font>
  <w:font w:name="Calibri">
    <w:panose1 w:val="020F0502020204030204"/>
    <w:charset w:val="00"/>
    <w:family w:val="swiss"/>
    <w:pitch w:val="variable"/>
    <w:sig w:usb0="E4002EFF" w:usb1="C200247B" w:usb2="00000009" w:usb3="00000000" w:csb0="000001FF" w:csb1="00000000"/>
    <w:embedRegular r:id="rId3" w:fontKey="{A47F3702-5872-4C09-BBE5-AE193F470DD8}"/>
  </w:font>
  <w:font w:name="Cambria">
    <w:panose1 w:val="02040503050406030204"/>
    <w:charset w:val="00"/>
    <w:family w:val="roman"/>
    <w:pitch w:val="variable"/>
    <w:sig w:usb0="E00006FF" w:usb1="420024FF" w:usb2="02000000" w:usb3="00000000" w:csb0="0000019F" w:csb1="00000000"/>
    <w:embedRegular r:id="rId4" w:fontKey="{144296F8-F62E-4A06-A3F6-20CA0C72DC1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7D771" w14:textId="77777777" w:rsidR="006B34CF" w:rsidRDefault="006B34C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7D777" w14:textId="77777777" w:rsidR="006B34CF" w:rsidRDefault="006B34CF">
    <w:pPr>
      <w:widowControl w:val="0"/>
      <w:pBdr>
        <w:top w:val="nil"/>
        <w:left w:val="nil"/>
        <w:bottom w:val="nil"/>
        <w:right w:val="nil"/>
        <w:between w:val="nil"/>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7D77D" w14:textId="77777777" w:rsidR="006B34CF" w:rsidRDefault="006B34CF">
    <w:pPr>
      <w:widowControl w:val="0"/>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D7D77E" w14:textId="77777777" w:rsidR="009E7E8B" w:rsidRDefault="009E7E8B">
      <w:pPr>
        <w:spacing w:line="240" w:lineRule="auto"/>
      </w:pPr>
      <w:r>
        <w:separator/>
      </w:r>
    </w:p>
  </w:footnote>
  <w:footnote w:type="continuationSeparator" w:id="0">
    <w:p w14:paraId="06D7D780" w14:textId="77777777" w:rsidR="009E7E8B" w:rsidRDefault="009E7E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7D76F" w14:textId="77777777" w:rsidR="006B34CF" w:rsidRDefault="006B34C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7D770" w14:textId="77777777" w:rsidR="006B34CF" w:rsidRDefault="009E7E8B">
    <w:r>
      <w:rPr>
        <w:noProof/>
      </w:rPr>
      <w:drawing>
        <wp:inline distT="114300" distB="114300" distL="114300" distR="114300" wp14:anchorId="06D7D77E" wp14:editId="06D7D77F">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7D775" w14:textId="77777777" w:rsidR="006B34CF" w:rsidRDefault="006B34CF">
    <w:pPr>
      <w:widowControl w:val="0"/>
      <w:pBdr>
        <w:top w:val="nil"/>
        <w:left w:val="nil"/>
        <w:bottom w:val="nil"/>
        <w:right w:val="nil"/>
        <w:between w:val="nil"/>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7D776" w14:textId="77777777" w:rsidR="006B34CF" w:rsidRDefault="006B34CF">
    <w:pPr>
      <w:widowControl w:val="0"/>
      <w:pBdr>
        <w:top w:val="nil"/>
        <w:left w:val="nil"/>
        <w:bottom w:val="nil"/>
        <w:right w:val="nil"/>
        <w:between w:val="nil"/>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7D77B" w14:textId="77777777" w:rsidR="006B34CF" w:rsidRDefault="006B34CF">
    <w:pPr>
      <w:widowControl w:val="0"/>
      <w:pBdr>
        <w:top w:val="nil"/>
        <w:left w:val="nil"/>
        <w:bottom w:val="nil"/>
        <w:right w:val="nil"/>
        <w:between w:val="nil"/>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7D77C" w14:textId="77777777" w:rsidR="006B34CF" w:rsidRDefault="006B34CF">
    <w:pPr>
      <w:widowControl w:val="0"/>
      <w:pBdr>
        <w:top w:val="nil"/>
        <w:left w:val="nil"/>
        <w:bottom w:val="nil"/>
        <w:right w:val="nil"/>
        <w:between w:val="nil"/>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4CF"/>
    <w:rsid w:val="006B34CF"/>
    <w:rsid w:val="009E7E8B"/>
    <w:rsid w:val="00B11F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6D7D74E"/>
  <w15:docId w15:val="{BD076751-4094-413F-878B-C3F8CE8DD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6.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header" Target="header5.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4.xml"/><Relationship Id="rId4" Type="http://schemas.openxmlformats.org/officeDocument/2006/relationships/footnotes" Target="footnotes.xml"/><Relationship Id="rId9" Type="http://schemas.openxmlformats.org/officeDocument/2006/relationships/header" Target="header3.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269</Words>
  <Characters>1535</Characters>
  <Application>Microsoft Office Word</Application>
  <DocSecurity>0</DocSecurity>
  <Lines>12</Lines>
  <Paragraphs>3</Paragraphs>
  <ScaleCrop>false</ScaleCrop>
  <Company/>
  <LinksUpToDate>false</LinksUpToDate>
  <CharactersWithSpaces>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Yawanikha Thangavel</cp:lastModifiedBy>
  <cp:revision>2</cp:revision>
  <dcterms:created xsi:type="dcterms:W3CDTF">2025-05-10T03:30:00Z</dcterms:created>
  <dcterms:modified xsi:type="dcterms:W3CDTF">2025-05-10T03:30:00Z</dcterms:modified>
</cp:coreProperties>
</file>