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630656" w14:textId="77777777" w:rsidR="00F61C62" w:rsidRDefault="00134B01">
      <w:pPr>
        <w:pStyle w:val="Title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2"/>
          <w:szCs w:val="22"/>
        </w:rPr>
        <w:sectPr w:rsidR="00F61C62"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bookmarkStart w:id="0" w:name="_kjhp5ibnukbr" w:colFirst="0" w:colLast="0"/>
      <w:bookmarkEnd w:id="0"/>
      <w:r>
        <w:rPr>
          <w:color w:val="000000"/>
        </w:rPr>
        <w:t>Parking lot USB exercise</w:t>
      </w:r>
    </w:p>
    <w:p w14:paraId="69630657" w14:textId="77777777" w:rsidR="00F61C62" w:rsidRDefault="00134B01">
      <w:pPr>
        <w:pStyle w:val="Heading2"/>
        <w:jc w:val="center"/>
      </w:pPr>
      <w:bookmarkStart w:id="1" w:name="_yxwy7jae7omi" w:colFirst="0" w:colLast="0"/>
      <w:bookmarkEnd w:id="1"/>
      <w:r>
        <w:rPr>
          <w:rFonts w:ascii="Google Sans" w:eastAsia="Google Sans" w:hAnsi="Google Sans" w:cs="Google Sans"/>
          <w:b/>
        </w:rPr>
        <w:lastRenderedPageBreak/>
        <w:t>Parking lot USB exercise</w:t>
      </w:r>
    </w:p>
    <w:p w14:paraId="69630658" w14:textId="77777777" w:rsidR="00F61C62" w:rsidRDefault="00134B01">
      <w:r>
        <w:pict w14:anchorId="69630666">
          <v:rect id="_x0000_i1025" style="width:0;height:1.5pt" o:hralign="center" o:hrstd="t" o:hr="t" fillcolor="#a0a0a0" stroked="f"/>
        </w:pict>
      </w:r>
    </w:p>
    <w:p w14:paraId="69630659" w14:textId="77777777" w:rsidR="00F61C62" w:rsidRDefault="00F61C62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60"/>
        <w:gridCol w:w="6600"/>
      </w:tblGrid>
      <w:tr w:rsidR="00F61C62" w14:paraId="6963065C" w14:textId="77777777">
        <w:trPr>
          <w:trHeight w:val="1260"/>
        </w:trPr>
        <w:tc>
          <w:tcPr>
            <w:tcW w:w="2760" w:type="dxa"/>
          </w:tcPr>
          <w:p w14:paraId="6963065A" w14:textId="77777777" w:rsidR="00F61C62" w:rsidRDefault="00134B0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8"/>
                <w:szCs w:val="28"/>
              </w:rPr>
            </w:pPr>
            <w:r>
              <w:rPr>
                <w:rFonts w:ascii="Google Sans" w:eastAsia="Google Sans" w:hAnsi="Google Sans" w:cs="Google Sans"/>
                <w:b/>
                <w:sz w:val="28"/>
                <w:szCs w:val="28"/>
              </w:rPr>
              <w:t>Contents</w:t>
            </w:r>
          </w:p>
        </w:tc>
        <w:tc>
          <w:tcPr>
            <w:tcW w:w="6600" w:type="dxa"/>
          </w:tcPr>
          <w:p w14:paraId="6963065B" w14:textId="77777777" w:rsidR="00F61C62" w:rsidRDefault="00134B01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Some documents contain personal information that Jorge would prefer to keep private. Additionally, the work files include the PII of others and sensitive details about the hospital's operations.</w:t>
            </w:r>
          </w:p>
        </w:tc>
      </w:tr>
      <w:tr w:rsidR="00F61C62" w14:paraId="6963065F" w14:textId="77777777">
        <w:trPr>
          <w:trHeight w:val="1320"/>
        </w:trPr>
        <w:tc>
          <w:tcPr>
            <w:tcW w:w="2760" w:type="dxa"/>
          </w:tcPr>
          <w:p w14:paraId="6963065D" w14:textId="77777777" w:rsidR="00F61C62" w:rsidRDefault="00134B0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8"/>
                <w:szCs w:val="28"/>
              </w:rPr>
            </w:pPr>
            <w:r>
              <w:rPr>
                <w:rFonts w:ascii="Google Sans" w:eastAsia="Google Sans" w:hAnsi="Google Sans" w:cs="Google Sans"/>
                <w:b/>
                <w:sz w:val="28"/>
                <w:szCs w:val="28"/>
              </w:rPr>
              <w:t>Attacker mindset</w:t>
            </w:r>
          </w:p>
        </w:tc>
        <w:tc>
          <w:tcPr>
            <w:tcW w:w="6600" w:type="dxa"/>
          </w:tcPr>
          <w:p w14:paraId="6963065E" w14:textId="77777777" w:rsidR="00F61C62" w:rsidRDefault="00134B01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</w:rPr>
              <w:t>Timesheets can give an attacker valuable insight into Jorge's colleagues. Both work-related and personal information could be exploited to deceive him. For instance, a malicious email could be crafted to appear as if it were sent by a coworker or relative.</w:t>
            </w:r>
          </w:p>
        </w:tc>
      </w:tr>
      <w:tr w:rsidR="00F61C62" w14:paraId="69630662" w14:textId="77777777">
        <w:trPr>
          <w:trHeight w:val="2429"/>
        </w:trPr>
        <w:tc>
          <w:tcPr>
            <w:tcW w:w="2760" w:type="dxa"/>
          </w:tcPr>
          <w:p w14:paraId="69630660" w14:textId="77777777" w:rsidR="00F61C62" w:rsidRDefault="00134B0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8"/>
                <w:szCs w:val="28"/>
              </w:rPr>
            </w:pPr>
            <w:r>
              <w:rPr>
                <w:rFonts w:ascii="Google Sans" w:eastAsia="Google Sans" w:hAnsi="Google Sans" w:cs="Google Sans"/>
                <w:b/>
                <w:sz w:val="28"/>
                <w:szCs w:val="28"/>
              </w:rPr>
              <w:t>Risk analysis</w:t>
            </w:r>
          </w:p>
        </w:tc>
        <w:tc>
          <w:tcPr>
            <w:tcW w:w="6600" w:type="dxa"/>
          </w:tcPr>
          <w:p w14:paraId="69630661" w14:textId="77777777" w:rsidR="00F61C62" w:rsidRDefault="00134B01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Raising employee awareness about these types of attacks and instructing them on how to handle suspicious USB drives is a managerial control that helps reduce the risk of security incidents. Implementing routine antivirus scans serves as an operational control to detect and mitigate potential threats. Additionally, a technical control, such as disabling AutoPlay on company PCs, can prevent malicious code from executing automatically when a USB drive is inserted, adding another layer of defense.</w:t>
            </w:r>
          </w:p>
        </w:tc>
      </w:tr>
    </w:tbl>
    <w:p w14:paraId="69630663" w14:textId="77777777" w:rsidR="00F61C62" w:rsidRDefault="00F61C62">
      <w:pPr>
        <w:sectPr w:rsidR="00F61C62"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69630665" w14:textId="77777777" w:rsidR="00F61C62" w:rsidRDefault="00F61C62">
      <w:bookmarkStart w:id="2" w:name="_jl4a2gnmym7h" w:colFirst="0" w:colLast="0"/>
      <w:bookmarkEnd w:id="2"/>
    </w:p>
    <w:sectPr w:rsidR="00F61C6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2991C971-A26D-4D80-86D4-89B5FAD35FB7}"/>
    <w:embedBold r:id="rId2" w:fontKey="{23EA00CF-50A0-486C-8B57-5AA6F69CF938}"/>
    <w:embedItalic r:id="rId3" w:fontKey="{18960CA0-B52F-463C-9FB8-7352F471C6F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4DB8DBED-4A83-4D77-A40F-3124442DA92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90C4B23-8C30-4D41-A07E-0653B1004D4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1C62"/>
    <w:rsid w:val="00134B01"/>
    <w:rsid w:val="00F61C62"/>
    <w:rsid w:val="00FD5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9630656"/>
  <w15:docId w15:val="{3EFA565D-8E93-4134-8EE5-D1AF5CDFF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156</Words>
  <Characters>893</Characters>
  <Application>Microsoft Office Word</Application>
  <DocSecurity>0</DocSecurity>
  <Lines>7</Lines>
  <Paragraphs>2</Paragraphs>
  <ScaleCrop>false</ScaleCrop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Yawanikha Thangavel</cp:lastModifiedBy>
  <cp:revision>2</cp:revision>
  <dcterms:created xsi:type="dcterms:W3CDTF">2025-05-10T03:27:00Z</dcterms:created>
  <dcterms:modified xsi:type="dcterms:W3CDTF">2025-05-10T03:27:00Z</dcterms:modified>
</cp:coreProperties>
</file>