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Reauditoria — Verificação das Correções</w:t>
      </w:r>
    </w:p>
    <w:p>
      <w:pPr>
        <w:spacing w:after="60"/>
      </w:pPr>
      <w:r>
        <w:rPr>
          <w:b/>
          <w:bCs/>
          <w:color w:val="5D6D7E"/>
          <w:sz w:val="28"/>
          <w:szCs w:val="28"/>
        </w:rPr>
        <w:t xml:space="preserve">Projeto AçaíFood (açaifoodV1) — após execução do prompt pelo Antigravity 2.0</w:t>
      </w:r>
    </w:p>
    <w:p>
      <w:pPr>
        <w:spacing w:after="300"/>
      </w:pPr>
      <w:r>
        <w:rPr>
          <w:color w:val="5D6D7E"/>
        </w:rPr>
        <w:t xml:space="preserve">Data: 12 de setembro de 2026</w:t>
      </w:r>
    </w:p>
    <w:p>
      <w:pPr>
        <w:pStyle w:val="Heading1"/>
        <w:spacing w:after="200" w:before="400"/>
      </w:pPr>
      <w:r>
        <w:t xml:space="preserve">Resumo</w:t>
      </w:r>
    </w:p>
    <w:p>
      <w:pPr>
        <w:spacing w:after="120"/>
      </w:pPr>
      <w:r>
        <w:t xml:space="preserve">O Antigravity aplicou a maior parte das correções do prompt corretamente, incluindo os 5 itens críticos (P0). No entanto, uma das correções (P1.4 — validação de taxas do pedido) introduziu um bug novo e crítico: a migration criada referencia colunas que não existem na tabela platform_settings, o que vai quebrar a criação e atualização de QUALQUER pedido assim que essa migration for aplicada ao banco. Antes de aplicar as migrations novas em produção, essa migration precisa ser corrigida — o SQL pronto para substituir está na seção 1 abaixo.</w:t>
      </w:r>
    </w:p>
    <w:p>
      <w:pPr>
        <w:spacing w:after="120"/>
      </w:pPr>
      <w:r>
        <w:t xml:space="preserve">Fora isso, 13 dos 17 itens do prompt foram concluídos integralmente, 4 ficaram parciais (funcionam mas não fecham o ciclo completo pedido no prompt), e os itens de backlog (P3) não foram tocados, como esperado.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200"/>
        <w:gridCol w:w="1800"/>
      </w:tblGrid>
      <w:tr>
        <w:tc>
          <w:tcPr>
            <w:tcW w:type="dxa" w:w="1300"/>
            <w:shd w:fill="1B2631" w:val="clear"/>
          </w:tcPr>
          <w:p>
            <w:r>
              <w:rPr>
                <w:b/>
                <w:bCs/>
                <w:color w:val="FFFFFF"/>
              </w:rPr>
              <w:t xml:space="preserve">Item</w:t>
            </w:r>
          </w:p>
        </w:tc>
        <w:tc>
          <w:tcPr>
            <w:tcW w:type="dxa" w:w="6200"/>
            <w:shd w:fill="1B2631" w:val="clear"/>
          </w:tcPr>
          <w:p>
            <w:r>
              <w:rPr>
                <w:b/>
                <w:bCs/>
                <w:color w:val="FFFFFF"/>
              </w:rPr>
              <w:t xml:space="preserve">Descrição</w:t>
            </w:r>
          </w:p>
        </w:tc>
        <w:tc>
          <w:tcPr>
            <w:tcW w:type="dxa" w:w="1800"/>
            <w:shd w:fill="1B2631" w:val="clear"/>
          </w:tcPr>
          <w:p>
            <w:r>
              <w:rPr>
                <w:b/>
                <w:bCs/>
                <w:color w:val="FFFFFF"/>
              </w:rPr>
              <w:t xml:space="preserve">Status</w:t>
            </w:r>
          </w:p>
        </w:tc>
      </w:tr>
      <w:tr>
        <w:tc>
          <w:tcPr>
            <w:tcW w:type="dxa" w:w="1300"/>
            <w:shd w:fill="F2F3F4" w:val="clear"/>
          </w:tcPr>
          <w:p>
            <w:r>
              <w:rPr>
                <w:b/>
                <w:bCs/>
              </w:rPr>
              <w:t xml:space="preserve">P0.1</w:t>
            </w:r>
          </w:p>
        </w:tc>
        <w:tc>
          <w:tcPr>
            <w:tcW w:type="dxa" w:w="6200"/>
            <w:shd w:fill="F2F3F4" w:val="clear"/>
          </w:tcPr>
          <w:p>
            <w:r>
              <w:t xml:space="preserve">Impedir autopromoção a admin (RLS + trigger)</w:t>
            </w:r>
          </w:p>
        </w:tc>
        <w:tc>
          <w:tcPr>
            <w:tcW w:type="dxa" w:w="1800"/>
            <w:shd w:fill="F2F3F4" w:val="clear"/>
          </w:tcPr>
          <w:p>
            <w:r>
              <w:rPr>
                <w:b/>
                <w:bCs/>
                <w:color w:val="1E8449"/>
              </w:rPr>
              <w:t xml:space="preserve">Concluído</w:t>
            </w:r>
          </w:p>
        </w:tc>
      </w:tr>
      <w:tr>
        <w:tc>
          <w:tcPr>
            <w:tcW w:type="dxa" w:w="1300"/>
            <w:shd w:fill="FFFFFF" w:val="clear"/>
          </w:tcPr>
          <w:p>
            <w:r>
              <w:rPr>
                <w:b/>
                <w:bCs/>
              </w:rPr>
              <w:t xml:space="preserve">P0.2</w:t>
            </w:r>
          </w:p>
        </w:tc>
        <w:tc>
          <w:tcPr>
            <w:tcW w:type="dxa" w:w="6200"/>
            <w:shd w:fill="FFFFFF" w:val="clear"/>
          </w:tcPr>
          <w:p>
            <w:r>
              <w:t xml:space="preserve">Remover bypass de admin por e-mail</w:t>
            </w:r>
          </w:p>
        </w:tc>
        <w:tc>
          <w:tcPr>
            <w:tcW w:type="dxa" w:w="1800"/>
            <w:shd w:fill="FFFFFF" w:val="clear"/>
          </w:tcPr>
          <w:p>
            <w:r>
              <w:rPr>
                <w:b/>
                <w:bCs/>
                <w:color w:val="1E8449"/>
              </w:rPr>
              <w:t xml:space="preserve">Concluído</w:t>
            </w:r>
          </w:p>
        </w:tc>
      </w:tr>
      <w:tr>
        <w:tc>
          <w:tcPr>
            <w:tcW w:type="dxa" w:w="1300"/>
            <w:shd w:fill="F2F3F4" w:val="clear"/>
          </w:tcPr>
          <w:p>
            <w:r>
              <w:rPr>
                <w:b/>
                <w:bCs/>
              </w:rPr>
              <w:t xml:space="preserve">P0.3</w:t>
            </w:r>
          </w:p>
        </w:tc>
        <w:tc>
          <w:tcPr>
            <w:tcW w:type="dxa" w:w="6200"/>
            <w:shd w:fill="F2F3F4" w:val="clear"/>
          </w:tcPr>
          <w:p>
            <w:r>
              <w:t xml:space="preserve">Checkout recalcula valor/split no servidor</w:t>
            </w:r>
          </w:p>
        </w:tc>
        <w:tc>
          <w:tcPr>
            <w:tcW w:type="dxa" w:w="1800"/>
            <w:shd w:fill="F2F3F4" w:val="clear"/>
          </w:tcPr>
          <w:p>
            <w:r>
              <w:rPr>
                <w:b/>
                <w:bCs/>
                <w:color w:val="1E8449"/>
              </w:rPr>
              <w:t xml:space="preserve">Concluído</w:t>
            </w:r>
          </w:p>
        </w:tc>
      </w:tr>
      <w:tr>
        <w:tc>
          <w:tcPr>
            <w:tcW w:type="dxa" w:w="1300"/>
            <w:shd w:fill="FFFFFF" w:val="clear"/>
          </w:tcPr>
          <w:p>
            <w:r>
              <w:rPr>
                <w:b/>
                <w:bCs/>
              </w:rPr>
              <w:t xml:space="preserve">P0.4</w:t>
            </w:r>
          </w:p>
        </w:tc>
        <w:tc>
          <w:tcPr>
            <w:tcW w:type="dxa" w:w="6200"/>
            <w:shd w:fill="FFFFFF" w:val="clear"/>
          </w:tcPr>
          <w:p>
            <w:r>
              <w:t xml:space="preserve">Webhook com segredo dedicado e fail-closed</w:t>
            </w:r>
          </w:p>
        </w:tc>
        <w:tc>
          <w:tcPr>
            <w:tcW w:type="dxa" w:w="1800"/>
            <w:shd w:fill="FFFFFF" w:val="clear"/>
          </w:tcPr>
          <w:p>
            <w:r>
              <w:rPr>
                <w:b/>
                <w:bCs/>
                <w:color w:val="1E8449"/>
              </w:rPr>
              <w:t xml:space="preserve">Concluído</w:t>
            </w:r>
          </w:p>
        </w:tc>
      </w:tr>
      <w:tr>
        <w:tc>
          <w:tcPr>
            <w:tcW w:type="dxa" w:w="1300"/>
            <w:shd w:fill="F2F3F4" w:val="clear"/>
          </w:tcPr>
          <w:p>
            <w:r>
              <w:rPr>
                <w:b/>
                <w:bCs/>
              </w:rPr>
              <w:t xml:space="preserve">P0.5</w:t>
            </w:r>
          </w:p>
        </w:tc>
        <w:tc>
          <w:tcPr>
            <w:tcW w:type="dxa" w:w="6200"/>
            <w:shd w:fill="F2F3F4" w:val="clear"/>
          </w:tcPr>
          <w:p>
            <w:r>
              <w:t xml:space="preserve">Corrigir bug isSandbox no payout-sweep</w:t>
            </w:r>
          </w:p>
        </w:tc>
        <w:tc>
          <w:tcPr>
            <w:tcW w:type="dxa" w:w="1800"/>
            <w:shd w:fill="F2F3F4" w:val="clear"/>
          </w:tcPr>
          <w:p>
            <w:r>
              <w:rPr>
                <w:b/>
                <w:bCs/>
                <w:color w:val="1E8449"/>
              </w:rPr>
              <w:t xml:space="preserve">Concluído</w:t>
            </w:r>
          </w:p>
        </w:tc>
      </w:tr>
      <w:tr>
        <w:tc>
          <w:tcPr>
            <w:tcW w:type="dxa" w:w="1300"/>
            <w:shd w:fill="FFFFFF" w:val="clear"/>
          </w:tcPr>
          <w:p>
            <w:r>
              <w:rPr>
                <w:b/>
                <w:bCs/>
              </w:rPr>
              <w:t xml:space="preserve">P1.1</w:t>
            </w:r>
          </w:p>
        </w:tc>
        <w:tc>
          <w:tcPr>
            <w:tcW w:type="dxa" w:w="6200"/>
            <w:shd w:fill="FFFFFF" w:val="clear"/>
          </w:tcPr>
          <w:p>
            <w:r>
              <w:t xml:space="preserve">Transfer com checagem de valor via pedido</w:t>
            </w:r>
          </w:p>
        </w:tc>
        <w:tc>
          <w:tcPr>
            <w:tcW w:type="dxa" w:w="1800"/>
            <w:shd w:fill="FFFFFF" w:val="clear"/>
          </w:tcPr>
          <w:p>
            <w:r>
              <w:rPr>
                <w:b/>
                <w:bCs/>
                <w:color w:val="1E8449"/>
              </w:rPr>
              <w:t xml:space="preserve">Concluído</w:t>
            </w:r>
          </w:p>
        </w:tc>
      </w:tr>
      <w:tr>
        <w:tc>
          <w:tcPr>
            <w:tcW w:type="dxa" w:w="1300"/>
            <w:shd w:fill="F2F3F4" w:val="clear"/>
          </w:tcPr>
          <w:p>
            <w:r>
              <w:rPr>
                <w:b/>
                <w:bCs/>
              </w:rPr>
              <w:t xml:space="preserve">P1.2</w:t>
            </w:r>
          </w:p>
        </w:tc>
        <w:tc>
          <w:tcPr>
            <w:tcW w:type="dxa" w:w="6200"/>
            <w:shd w:fill="F2F3F4" w:val="clear"/>
          </w:tcPr>
          <w:p>
            <w:r>
              <w:t xml:space="preserve">Remover NEXT_PUBLIC_INTERNAL_API_SECRET + .env.example</w:t>
            </w:r>
          </w:p>
        </w:tc>
        <w:tc>
          <w:tcPr>
            <w:tcW w:type="dxa" w:w="1800"/>
            <w:shd w:fill="F2F3F4" w:val="clear"/>
          </w:tcPr>
          <w:p>
            <w:r>
              <w:rPr>
                <w:b/>
                <w:bCs/>
                <w:color w:val="1E8449"/>
              </w:rPr>
              <w:t xml:space="preserve">Concluído</w:t>
            </w:r>
          </w:p>
        </w:tc>
      </w:tr>
      <w:tr>
        <w:tc>
          <w:tcPr>
            <w:tcW w:type="dxa" w:w="1300"/>
            <w:shd w:fill="FFFFFF" w:val="clear"/>
          </w:tcPr>
          <w:p>
            <w:r>
              <w:rPr>
                <w:b/>
                <w:bCs/>
              </w:rPr>
              <w:t xml:space="preserve">P1.3</w:t>
            </w:r>
          </w:p>
        </w:tc>
        <w:tc>
          <w:tcPr>
            <w:tcW w:type="dxa" w:w="6200"/>
            <w:shd w:fill="FFFFFF" w:val="clear"/>
          </w:tcPr>
          <w:p>
            <w:r>
              <w:t xml:space="preserve">Autenticação em /api/asaas/activation</w:t>
            </w:r>
          </w:p>
        </w:tc>
        <w:tc>
          <w:tcPr>
            <w:tcW w:type="dxa" w:w="1800"/>
            <w:shd w:fill="FFFFFF" w:val="clear"/>
          </w:tcPr>
          <w:p>
            <w:r>
              <w:rPr>
                <w:b/>
                <w:bCs/>
                <w:color w:val="1E8449"/>
              </w:rPr>
              <w:t xml:space="preserve">Concluído</w:t>
            </w:r>
          </w:p>
        </w:tc>
      </w:tr>
      <w:tr>
        <w:tc>
          <w:tcPr>
            <w:tcW w:type="dxa" w:w="1300"/>
            <w:shd w:fill="F2F3F4" w:val="clear"/>
          </w:tcPr>
          <w:p>
            <w:r>
              <w:rPr>
                <w:b/>
                <w:bCs/>
              </w:rPr>
              <w:t xml:space="preserve">P1.4</w:t>
            </w:r>
          </w:p>
        </w:tc>
        <w:tc>
          <w:tcPr>
            <w:tcW w:type="dxa" w:w="6200"/>
            <w:shd w:fill="F2F3F4" w:val="clear"/>
          </w:tcPr>
          <w:p>
            <w:r>
              <w:t xml:space="preserve">Validar preços/taxas na criação do pedido</w:t>
            </w:r>
          </w:p>
        </w:tc>
        <w:tc>
          <w:tcPr>
            <w:tcW w:type="dxa" w:w="1800"/>
            <w:shd w:fill="F2F3F4" w:val="clear"/>
          </w:tcPr>
          <w:p>
            <w:r>
              <w:rPr>
                <w:b/>
                <w:bCs/>
                <w:color w:val="C0392B"/>
              </w:rPr>
              <w:t xml:space="preserve">NOVO BUG</w:t>
            </w:r>
          </w:p>
        </w:tc>
      </w:tr>
      <w:tr>
        <w:tc>
          <w:tcPr>
            <w:tcW w:type="dxa" w:w="1300"/>
            <w:shd w:fill="FFFFFF" w:val="clear"/>
          </w:tcPr>
          <w:p>
            <w:r>
              <w:rPr>
                <w:b/>
                <w:bCs/>
              </w:rPr>
              <w:t xml:space="preserve">P1.5</w:t>
            </w:r>
          </w:p>
        </w:tc>
        <w:tc>
          <w:tcPr>
            <w:tcW w:type="dxa" w:w="6200"/>
            <w:shd w:fill="FFFFFF" w:val="clear"/>
          </w:tcPr>
          <w:p>
            <w:r>
              <w:t xml:space="preserve">Atualizar Next.js para 16.2.11</w:t>
            </w:r>
          </w:p>
        </w:tc>
        <w:tc>
          <w:tcPr>
            <w:tcW w:type="dxa" w:w="1800"/>
            <w:shd w:fill="FFFFFF" w:val="clear"/>
          </w:tcPr>
          <w:p>
            <w:r>
              <w:rPr>
                <w:b/>
                <w:bCs/>
                <w:color w:val="1E8449"/>
              </w:rPr>
              <w:t xml:space="preserve">Concluído</w:t>
            </w:r>
          </w:p>
        </w:tc>
      </w:tr>
      <w:tr>
        <w:tc>
          <w:tcPr>
            <w:tcW w:type="dxa" w:w="1300"/>
            <w:shd w:fill="F2F3F4" w:val="clear"/>
          </w:tcPr>
          <w:p>
            <w:r>
              <w:rPr>
                <w:b/>
                <w:bCs/>
              </w:rPr>
              <w:t xml:space="preserve">P2.1</w:t>
            </w:r>
          </w:p>
        </w:tc>
        <w:tc>
          <w:tcPr>
            <w:tcW w:type="dxa" w:w="6200"/>
            <w:shd w:fill="F2F3F4" w:val="clear"/>
          </w:tcPr>
          <w:p>
            <w:r>
              <w:t xml:space="preserve">Ledger de saldo por parceiro</w:t>
            </w:r>
          </w:p>
        </w:tc>
        <w:tc>
          <w:tcPr>
            <w:tcW w:type="dxa" w:w="1800"/>
            <w:shd w:fill="F2F3F4" w:val="clear"/>
          </w:tcPr>
          <w:p>
            <w:r>
              <w:rPr>
                <w:b/>
                <w:bCs/>
                <w:color w:val="D4AC0D"/>
              </w:rPr>
              <w:t xml:space="preserve">Parcial</w:t>
            </w:r>
          </w:p>
        </w:tc>
      </w:tr>
      <w:tr>
        <w:tc>
          <w:tcPr>
            <w:tcW w:type="dxa" w:w="1300"/>
            <w:shd w:fill="FFFFFF" w:val="clear"/>
          </w:tcPr>
          <w:p>
            <w:r>
              <w:rPr>
                <w:b/>
                <w:bCs/>
              </w:rPr>
              <w:t xml:space="preserve">P2.2</w:t>
            </w:r>
          </w:p>
        </w:tc>
        <w:tc>
          <w:tcPr>
            <w:tcW w:type="dxa" w:w="6200"/>
            <w:shd w:fill="FFFFFF" w:val="clear"/>
          </w:tcPr>
          <w:p>
            <w:r>
              <w:t xml:space="preserve">payout-sweep só marca sucesso real</w:t>
            </w:r>
          </w:p>
        </w:tc>
        <w:tc>
          <w:tcPr>
            <w:tcW w:type="dxa" w:w="1800"/>
            <w:shd w:fill="FFFFFF" w:val="clear"/>
          </w:tcPr>
          <w:p>
            <w:r>
              <w:rPr>
                <w:b/>
                <w:bCs/>
                <w:color w:val="1E8449"/>
              </w:rPr>
              <w:t xml:space="preserve">Concluído</w:t>
            </w:r>
          </w:p>
        </w:tc>
      </w:tr>
      <w:tr>
        <w:tc>
          <w:tcPr>
            <w:tcW w:type="dxa" w:w="1300"/>
            <w:shd w:fill="F2F3F4" w:val="clear"/>
          </w:tcPr>
          <w:p>
            <w:r>
              <w:rPr>
                <w:b/>
                <w:bCs/>
              </w:rPr>
              <w:t xml:space="preserve">P2.3</w:t>
            </w:r>
          </w:p>
        </w:tc>
        <w:tc>
          <w:tcPr>
            <w:tcW w:type="dxa" w:w="6200"/>
            <w:shd w:fill="F2F3F4" w:val="clear"/>
          </w:tcPr>
          <w:p>
            <w:r>
              <w:t xml:space="preserve">Unificar checagem de admin (remove-account)</w:t>
            </w:r>
          </w:p>
        </w:tc>
        <w:tc>
          <w:tcPr>
            <w:tcW w:type="dxa" w:w="1800"/>
            <w:shd w:fill="F2F3F4" w:val="clear"/>
          </w:tcPr>
          <w:p>
            <w:r>
              <w:rPr>
                <w:b/>
                <w:bCs/>
                <w:color w:val="1E8449"/>
              </w:rPr>
              <w:t xml:space="preserve">Concluído</w:t>
            </w:r>
          </w:p>
        </w:tc>
      </w:tr>
      <w:tr>
        <w:tc>
          <w:tcPr>
            <w:tcW w:type="dxa" w:w="1300"/>
            <w:shd w:fill="FFFFFF" w:val="clear"/>
          </w:tcPr>
          <w:p>
            <w:r>
              <w:rPr>
                <w:b/>
                <w:bCs/>
              </w:rPr>
              <w:t xml:space="preserve">P2.4</w:t>
            </w:r>
          </w:p>
        </w:tc>
        <w:tc>
          <w:tcPr>
            <w:tcW w:type="dxa" w:w="6200"/>
            <w:shd w:fill="FFFFFF" w:val="clear"/>
          </w:tcPr>
          <w:p>
            <w:r>
              <w:t xml:space="preserve">Centralizar regra de vagas de fundador</w:t>
            </w:r>
          </w:p>
        </w:tc>
        <w:tc>
          <w:tcPr>
            <w:tcW w:type="dxa" w:w="1800"/>
            <w:shd w:fill="FFFFFF" w:val="clear"/>
          </w:tcPr>
          <w:p>
            <w:r>
              <w:rPr>
                <w:b/>
                <w:bCs/>
                <w:color w:val="D4AC0D"/>
              </w:rPr>
              <w:t xml:space="preserve">Parcial</w:t>
            </w:r>
          </w:p>
        </w:tc>
      </w:tr>
      <w:tr>
        <w:tc>
          <w:tcPr>
            <w:tcW w:type="dxa" w:w="1300"/>
            <w:shd w:fill="F2F3F4" w:val="clear"/>
          </w:tcPr>
          <w:p>
            <w:r>
              <w:rPr>
                <w:b/>
                <w:bCs/>
              </w:rPr>
              <w:t xml:space="preserve">P2.5</w:t>
            </w:r>
          </w:p>
        </w:tc>
        <w:tc>
          <w:tcPr>
            <w:tcW w:type="dxa" w:w="6200"/>
            <w:shd w:fill="F2F3F4" w:val="clear"/>
          </w:tcPr>
          <w:p>
            <w:r>
              <w:t xml:space="preserve">Remover dados sensíveis dos logs</w:t>
            </w:r>
          </w:p>
        </w:tc>
        <w:tc>
          <w:tcPr>
            <w:tcW w:type="dxa" w:w="1800"/>
            <w:shd w:fill="F2F3F4" w:val="clear"/>
          </w:tcPr>
          <w:p>
            <w:r>
              <w:rPr>
                <w:b/>
                <w:bCs/>
                <w:color w:val="D4AC0D"/>
              </w:rPr>
              <w:t xml:space="preserve">Parcial</w:t>
            </w:r>
          </w:p>
        </w:tc>
      </w:tr>
      <w:tr>
        <w:tc>
          <w:tcPr>
            <w:tcW w:type="dxa" w:w="1300"/>
            <w:shd w:fill="FFFFFF" w:val="clear"/>
          </w:tcPr>
          <w:p>
            <w:r>
              <w:rPr>
                <w:b/>
                <w:bCs/>
              </w:rPr>
              <w:t xml:space="preserve">P2.6</w:t>
            </w:r>
          </w:p>
        </w:tc>
        <w:tc>
          <w:tcPr>
            <w:tcW w:type="dxa" w:w="6200"/>
            <w:shd w:fill="FFFFFF" w:val="clear"/>
          </w:tcPr>
          <w:p>
            <w:r>
              <w:t xml:space="preserve">Regenerar package-lock.json</w:t>
            </w:r>
          </w:p>
        </w:tc>
        <w:tc>
          <w:tcPr>
            <w:tcW w:type="dxa" w:w="1800"/>
            <w:shd w:fill="FFFFFF" w:val="clear"/>
          </w:tcPr>
          <w:p>
            <w:r>
              <w:rPr>
                <w:b/>
                <w:bCs/>
                <w:color w:val="C0392B"/>
              </w:rPr>
              <w:t xml:space="preserve">Não corrigido</w:t>
            </w:r>
          </w:p>
        </w:tc>
      </w:tr>
      <w:tr>
        <w:tc>
          <w:tcPr>
            <w:tcW w:type="dxa" w:w="1300"/>
            <w:shd w:fill="F2F3F4" w:val="clear"/>
          </w:tcPr>
          <w:p>
            <w:r>
              <w:rPr>
                <w:b/>
                <w:bCs/>
              </w:rPr>
              <w:t xml:space="preserve">P2.7</w:t>
            </w:r>
          </w:p>
        </w:tc>
        <w:tc>
          <w:tcPr>
            <w:tcW w:type="dxa" w:w="6200"/>
            <w:shd w:fill="F2F3F4" w:val="clear"/>
          </w:tcPr>
          <w:p>
            <w:r>
              <w:t xml:space="preserve">Histórico de reembolsos parciais</w:t>
            </w:r>
          </w:p>
        </w:tc>
        <w:tc>
          <w:tcPr>
            <w:tcW w:type="dxa" w:w="1800"/>
            <w:shd w:fill="F2F3F4" w:val="clear"/>
          </w:tcPr>
          <w:p>
            <w:r>
              <w:rPr>
                <w:b/>
                <w:bCs/>
                <w:color w:val="1E8449"/>
              </w:rPr>
              <w:t xml:space="preserve">Concluído</w:t>
            </w:r>
          </w:p>
        </w:tc>
      </w:tr>
      <w:tr>
        <w:tc>
          <w:tcPr>
            <w:tcW w:type="dxa" w:w="1300"/>
            <w:shd w:fill="FFFFFF" w:val="clear"/>
          </w:tcPr>
          <w:p>
            <w:r>
              <w:rPr>
                <w:b/>
                <w:bCs/>
              </w:rPr>
              <w:t xml:space="preserve">P3</w:t>
            </w:r>
          </w:p>
        </w:tc>
        <w:tc>
          <w:tcPr>
            <w:tcW w:type="dxa" w:w="6200"/>
            <w:shd w:fill="FFFFFF" w:val="clear"/>
          </w:tcPr>
          <w:p>
            <w:r>
              <w:t xml:space="preserve">Refatorações de qualidade de código (backlog)</w:t>
            </w:r>
          </w:p>
        </w:tc>
        <w:tc>
          <w:tcPr>
            <w:tcW w:type="dxa" w:w="1800"/>
            <w:shd w:fill="FFFFFF" w:val="clear"/>
          </w:tcPr>
          <w:p>
            <w:r>
              <w:rPr>
                <w:b/>
                <w:bCs/>
                <w:color w:val="C0392B"/>
              </w:rPr>
              <w:t xml:space="preserve">Não iniciado</w:t>
            </w:r>
          </w:p>
        </w:tc>
      </w:tr>
    </w:tbl>
    <w:p>
      <w:pPr>
        <w:pStyle w:val="Heading1"/>
        <w:spacing w:after="200" w:before="400"/>
      </w:pPr>
      <w:r>
        <w:t xml:space="preserve">1. Urgente — bug novo introduzido na correção do P1.4</w:t>
      </w:r>
    </w:p>
    <w:p>
      <w:pPr>
        <w:spacing w:after="120"/>
      </w:pPr>
      <w:r>
        <w:t xml:space="preserve">Arquivo: supabase/migrations/20260912010000_secure_order_creation.sql. A função validate_and_sanitize_order_fees() lê a linha de platform_settings inteira em uma variável RECORD e depois tenta ler campos como v_settings.b2c_platform_fee_percent, v_settings.b2c_delivery_fee_per_km, v_settings.ecopoint_platform_fee_percent, v_settings.b2b_platform_fee_percent, entre outros. Eu conferi o schema inteiro (master_clean_schema.sql + todas as migrations) e NENHUMA dessas colunas existe na tabela platform_settings — foram inventadas pelo Antigravity, aparentemente assumindo que existiriam colunas específicas por tipo de pedido (B2C/B2B/Coleta), o que nunca foi criado.</w:t>
      </w:r>
    </w:p>
    <w:p>
      <w:pPr>
        <w:spacing w:after="120"/>
      </w:pPr>
      <w:r>
        <w:t xml:space="preserve">Em PL/pgSQL, acessar um campo inexistente numa variável RECORD gera um erro em tempo de execução ('record "v_settings" has no field ...'). Como esse trigger roda em TODA inserção ou atualização da tabela orders, isso vai quebrar a criação de pedidos e a atualização de status inteiramente assim que esta migration for aplicada ao banco de produção. Antes de rodar as migrations novas, substitua o conteúdo do arquivo pelo SQL corrigido abaixo (usa acesso via JSONB, que retorna NULL de forma segura em vez de travar quando a coluna não existe, e cai no valor-padrão 10%):</w:t>
      </w:r>
    </w:p>
    <w:p>
      <w:pPr>
        <w:shd w:fill="F2F3F4" w:val="clear"/>
        <w:spacing w:after="40"/>
      </w:pPr>
      <w:r>
        <w:rPr>
          <w:rFonts w:ascii="Consolas" w:cs="Consolas" w:eastAsia="Consolas" w:hAnsi="Consolas"/>
          <w:sz w:val="19"/>
          <w:szCs w:val="19"/>
        </w:rPr>
        <w:t xml:space="preserve">CREATE OR REPLACE FUNCTION public.validate_and_sanitize_order_fees()</w:t>
      </w:r>
    </w:p>
    <w:p>
      <w:pPr>
        <w:shd w:fill="F2F3F4" w:val="clear"/>
        <w:spacing w:after="40"/>
      </w:pPr>
      <w:r>
        <w:rPr>
          <w:rFonts w:ascii="Consolas" w:cs="Consolas" w:eastAsia="Consolas" w:hAnsi="Consolas"/>
          <w:sz w:val="19"/>
          <w:szCs w:val="19"/>
        </w:rPr>
        <w:t xml:space="preserve">RETURNS TRIGGER AS $$</w:t>
      </w:r>
    </w:p>
    <w:p>
      <w:pPr>
        <w:shd w:fill="F2F3F4" w:val="clear"/>
        <w:spacing w:after="40"/>
      </w:pPr>
      <w:r>
        <w:rPr>
          <w:rFonts w:ascii="Consolas" w:cs="Consolas" w:eastAsia="Consolas" w:hAnsi="Consolas"/>
          <w:sz w:val="19"/>
          <w:szCs w:val="19"/>
        </w:rPr>
        <w:t xml:space="preserve">DECLARE</w:t>
      </w:r>
    </w:p>
    <w:p>
      <w:pPr>
        <w:shd w:fill="F2F3F4" w:val="clear"/>
        <w:spacing w:after="40"/>
      </w:pPr>
      <w:r>
        <w:rPr>
          <w:rFonts w:ascii="Consolas" w:cs="Consolas" w:eastAsia="Consolas" w:hAnsi="Consolas"/>
          <w:sz w:val="19"/>
          <w:szCs w:val="19"/>
        </w:rPr>
        <w:t xml:space="preserve">  v_settings_json JSONB;</w:t>
      </w:r>
    </w:p>
    <w:p>
      <w:pPr>
        <w:shd w:fill="F2F3F4" w:val="clear"/>
        <w:spacing w:after="40"/>
      </w:pPr>
      <w:r>
        <w:rPr>
          <w:rFonts w:ascii="Consolas" w:cs="Consolas" w:eastAsia="Consolas" w:hAnsi="Consolas"/>
          <w:sz w:val="19"/>
          <w:szCs w:val="19"/>
        </w:rPr>
        <w:t xml:space="preserve">  v_order_type TEXT;</w:t>
      </w:r>
    </w:p>
    <w:p>
      <w:pPr>
        <w:shd w:fill="F2F3F4" w:val="clear"/>
        <w:spacing w:after="40"/>
      </w:pPr>
      <w:r>
        <w:rPr>
          <w:rFonts w:ascii="Consolas" w:cs="Consolas" w:eastAsia="Consolas" w:hAnsi="Consolas"/>
          <w:sz w:val="19"/>
          <w:szCs w:val="19"/>
        </w:rPr>
        <w:t xml:space="preserve">BEGIN</w:t>
      </w:r>
    </w:p>
    <w:p>
      <w:pPr>
        <w:shd w:fill="F2F3F4" w:val="clear"/>
        <w:spacing w:after="40"/>
      </w:pPr>
      <w:r>
        <w:rPr>
          <w:rFonts w:ascii="Consolas" w:cs="Consolas" w:eastAsia="Consolas" w:hAnsi="Consolas"/>
          <w:sz w:val="19"/>
          <w:szCs w:val="19"/>
        </w:rPr>
        <w:t xml:space="preserve">  SELECT to_jsonb(t) INTO v_settings_json FROM public.platform_settings t LIMIT 1;</w:t>
      </w:r>
    </w:p>
    <w:p>
      <w:pPr>
        <w:shd w:fill="F2F3F4" w:val="clear"/>
        <w:spacing w:after="40"/>
      </w:pPr>
      <w:r>
        <w:rPr>
          <w:rFonts w:ascii="Consolas" w:cs="Consolas" w:eastAsia="Consolas" w:hAnsi="Consolas"/>
          <w:sz w:val="19"/>
          <w:szCs w:val="19"/>
        </w:rPr>
        <w:t xml:space="preserve">  v_order_type := upper(COALESCE(NEW.order_type, 'B2C'));</w:t>
      </w:r>
    </w:p>
    <w:p>
      <w:pPr>
        <w:shd w:fill="F2F3F4" w:val="clear"/>
        <w:spacing w:after="40"/>
      </w:pPr>
      <w:r>
        <w:rPr>
          <w:rFonts w:ascii="Consolas" w:cs="Consolas" w:eastAsia="Consolas" w:hAnsi="Consolas"/>
          <w:sz w:val="19"/>
          <w:szCs w:val="19"/>
        </w:rPr>
        <w:t xml:space="preserve"/>
      </w:r>
    </w:p>
    <w:p>
      <w:pPr>
        <w:shd w:fill="F2F3F4" w:val="clear"/>
        <w:spacing w:after="40"/>
      </w:pPr>
      <w:r>
        <w:rPr>
          <w:rFonts w:ascii="Consolas" w:cs="Consolas" w:eastAsia="Consolas" w:hAnsi="Consolas"/>
          <w:sz w:val="19"/>
          <w:szCs w:val="19"/>
        </w:rPr>
        <w:t xml:space="preserve">  IF v_settings_json IS NOT NULL THEN</w:t>
      </w:r>
    </w:p>
    <w:p>
      <w:pPr>
        <w:shd w:fill="F2F3F4" w:val="clear"/>
        <w:spacing w:after="40"/>
      </w:pPr>
      <w:r>
        <w:rPr>
          <w:rFonts w:ascii="Consolas" w:cs="Consolas" w:eastAsia="Consolas" w:hAnsi="Consolas"/>
          <w:sz w:val="19"/>
          <w:szCs w:val="19"/>
        </w:rPr>
        <w:t xml:space="preserve">    IF v_order_type = 'B2C' THEN</w:t>
      </w:r>
    </w:p>
    <w:p>
      <w:pPr>
        <w:shd w:fill="F2F3F4" w:val="clear"/>
        <w:spacing w:after="40"/>
      </w:pPr>
      <w:r>
        <w:rPr>
          <w:rFonts w:ascii="Consolas" w:cs="Consolas" w:eastAsia="Consolas" w:hAnsi="Consolas"/>
          <w:sz w:val="19"/>
          <w:szCs w:val="19"/>
        </w:rPr>
        <w:t xml:space="preserve">      NEW.applied_platform_fee_percent := COALESCE((v_settings_json-&gt;&gt;'b2c_platform_fee_percent')::numeric, NEW.applied_platform_fee_percent, 10);</w:t>
      </w:r>
    </w:p>
    <w:p>
      <w:pPr>
        <w:shd w:fill="F2F3F4" w:val="clear"/>
        <w:spacing w:after="40"/>
      </w:pPr>
      <w:r>
        <w:rPr>
          <w:rFonts w:ascii="Consolas" w:cs="Consolas" w:eastAsia="Consolas" w:hAnsi="Consolas"/>
          <w:sz w:val="19"/>
          <w:szCs w:val="19"/>
        </w:rPr>
        <w:t xml:space="preserve">      NEW.applied_delivery_fee_per_km := COALESCE((v_settings_json-&gt;&gt;'b2c_delivery_fee_per_km')::numeric, NEW.applied_delivery_fee_per_km, 2);</w:t>
      </w:r>
    </w:p>
    <w:p>
      <w:pPr>
        <w:shd w:fill="F2F3F4" w:val="clear"/>
        <w:spacing w:after="40"/>
      </w:pPr>
      <w:r>
        <w:rPr>
          <w:rFonts w:ascii="Consolas" w:cs="Consolas" w:eastAsia="Consolas" w:hAnsi="Consolas"/>
          <w:sz w:val="19"/>
          <w:szCs w:val="19"/>
        </w:rPr>
        <w:t xml:space="preserve">      NEW.applied_delivery_platform_fee_percent := COALESCE((v_settings_json-&gt;&gt;'b2c_delivery_platform_fee_percent')::numeric, NEW.applied_delivery_platform_fee_percent, 10);</w:t>
      </w:r>
    </w:p>
    <w:p>
      <w:pPr>
        <w:shd w:fill="F2F3F4" w:val="clear"/>
        <w:spacing w:after="40"/>
      </w:pPr>
      <w:r>
        <w:rPr>
          <w:rFonts w:ascii="Consolas" w:cs="Consolas" w:eastAsia="Consolas" w:hAnsi="Consolas"/>
          <w:sz w:val="19"/>
          <w:szCs w:val="19"/>
        </w:rPr>
        <w:t xml:space="preserve">    ELSIF v_order_type = 'COLETA' THEN</w:t>
      </w:r>
    </w:p>
    <w:p>
      <w:pPr>
        <w:shd w:fill="F2F3F4" w:val="clear"/>
        <w:spacing w:after="40"/>
      </w:pPr>
      <w:r>
        <w:rPr>
          <w:rFonts w:ascii="Consolas" w:cs="Consolas" w:eastAsia="Consolas" w:hAnsi="Consolas"/>
          <w:sz w:val="19"/>
          <w:szCs w:val="19"/>
        </w:rPr>
        <w:t xml:space="preserve">      NEW.applied_platform_fee_percent := COALESCE((v_settings_json-&gt;&gt;'ecopoint_platform_fee_percent')::numeric, NEW.applied_platform_fee_percent, 10);</w:t>
      </w:r>
    </w:p>
    <w:p>
      <w:pPr>
        <w:shd w:fill="F2F3F4" w:val="clear"/>
        <w:spacing w:after="40"/>
      </w:pPr>
      <w:r>
        <w:rPr>
          <w:rFonts w:ascii="Consolas" w:cs="Consolas" w:eastAsia="Consolas" w:hAnsi="Consolas"/>
          <w:sz w:val="19"/>
          <w:szCs w:val="19"/>
        </w:rPr>
        <w:t xml:space="preserve">      NEW.applied_delivery_fee_per_km := COALESCE((v_settings_json-&gt;&gt;'ecopoint_delivery_fee_per_km')::numeric, NEW.applied_delivery_fee_per_km, 2);</w:t>
      </w:r>
    </w:p>
    <w:p>
      <w:pPr>
        <w:shd w:fill="F2F3F4" w:val="clear"/>
        <w:spacing w:after="40"/>
      </w:pPr>
      <w:r>
        <w:rPr>
          <w:rFonts w:ascii="Consolas" w:cs="Consolas" w:eastAsia="Consolas" w:hAnsi="Consolas"/>
          <w:sz w:val="19"/>
          <w:szCs w:val="19"/>
        </w:rPr>
        <w:t xml:space="preserve">      NEW.applied_delivery_platform_fee_percent := COALESCE((v_settings_json-&gt;&gt;'ecopoint_delivery_platform_fee_percent')::numeric, NEW.applied_delivery_platform_fee_percent, 10);</w:t>
      </w:r>
    </w:p>
    <w:p>
      <w:pPr>
        <w:shd w:fill="F2F3F4" w:val="clear"/>
        <w:spacing w:after="40"/>
      </w:pPr>
      <w:r>
        <w:rPr>
          <w:rFonts w:ascii="Consolas" w:cs="Consolas" w:eastAsia="Consolas" w:hAnsi="Consolas"/>
          <w:sz w:val="19"/>
          <w:szCs w:val="19"/>
        </w:rPr>
        <w:t xml:space="preserve">    ELSE</w:t>
      </w:r>
    </w:p>
    <w:p>
      <w:pPr>
        <w:shd w:fill="F2F3F4" w:val="clear"/>
        <w:spacing w:after="40"/>
      </w:pPr>
      <w:r>
        <w:rPr>
          <w:rFonts w:ascii="Consolas" w:cs="Consolas" w:eastAsia="Consolas" w:hAnsi="Consolas"/>
          <w:sz w:val="19"/>
          <w:szCs w:val="19"/>
        </w:rPr>
        <w:t xml:space="preserve">      NEW.applied_platform_fee_percent := COALESCE((v_settings_json-&gt;&gt;'b2b_platform_fee_percent')::numeric, NEW.applied_platform_fee_percent, 10);</w:t>
      </w:r>
    </w:p>
    <w:p>
      <w:pPr>
        <w:shd w:fill="F2F3F4" w:val="clear"/>
        <w:spacing w:after="40"/>
      </w:pPr>
      <w:r>
        <w:rPr>
          <w:rFonts w:ascii="Consolas" w:cs="Consolas" w:eastAsia="Consolas" w:hAnsi="Consolas"/>
          <w:sz w:val="19"/>
          <w:szCs w:val="19"/>
        </w:rPr>
        <w:t xml:space="preserve">      NEW.applied_delivery_fee_per_km := COALESCE((v_settings_json-&gt;&gt;'b2b_delivery_fee_per_km')::numeric, NEW.applied_delivery_fee_per_km, 2);</w:t>
      </w:r>
    </w:p>
    <w:p>
      <w:pPr>
        <w:shd w:fill="F2F3F4" w:val="clear"/>
        <w:spacing w:after="40"/>
      </w:pPr>
      <w:r>
        <w:rPr>
          <w:rFonts w:ascii="Consolas" w:cs="Consolas" w:eastAsia="Consolas" w:hAnsi="Consolas"/>
          <w:sz w:val="19"/>
          <w:szCs w:val="19"/>
        </w:rPr>
        <w:t xml:space="preserve">      NEW.applied_delivery_platform_fee_percent := COALESCE((v_settings_json-&gt;&gt;'b2b_delivery_platform_fee_percent')::numeric, NEW.applied_delivery_platform_fee_percent, 10);</w:t>
      </w:r>
    </w:p>
    <w:p>
      <w:pPr>
        <w:shd w:fill="F2F3F4" w:val="clear"/>
        <w:spacing w:after="40"/>
      </w:pPr>
      <w:r>
        <w:rPr>
          <w:rFonts w:ascii="Consolas" w:cs="Consolas" w:eastAsia="Consolas" w:hAnsi="Consolas"/>
          <w:sz w:val="19"/>
          <w:szCs w:val="19"/>
        </w:rPr>
        <w:t xml:space="preserve">    END IF;</w:t>
      </w:r>
    </w:p>
    <w:p>
      <w:pPr>
        <w:shd w:fill="F2F3F4" w:val="clear"/>
        <w:spacing w:after="40"/>
      </w:pPr>
      <w:r>
        <w:rPr>
          <w:rFonts w:ascii="Consolas" w:cs="Consolas" w:eastAsia="Consolas" w:hAnsi="Consolas"/>
          <w:sz w:val="19"/>
          <w:szCs w:val="19"/>
        </w:rPr>
        <w:t xml:space="preserve">  END IF;</w:t>
      </w:r>
    </w:p>
    <w:p>
      <w:pPr>
        <w:shd w:fill="F2F3F4" w:val="clear"/>
        <w:spacing w:after="40"/>
      </w:pPr>
      <w:r>
        <w:rPr>
          <w:rFonts w:ascii="Consolas" w:cs="Consolas" w:eastAsia="Consolas" w:hAnsi="Consolas"/>
          <w:sz w:val="19"/>
          <w:szCs w:val="19"/>
        </w:rPr>
        <w:t xml:space="preserve"/>
      </w:r>
    </w:p>
    <w:p>
      <w:pPr>
        <w:shd w:fill="F2F3F4" w:val="clear"/>
        <w:spacing w:after="40"/>
      </w:pPr>
      <w:r>
        <w:rPr>
          <w:rFonts w:ascii="Consolas" w:cs="Consolas" w:eastAsia="Consolas" w:hAnsi="Consolas"/>
          <w:sz w:val="19"/>
          <w:szCs w:val="19"/>
        </w:rPr>
        <w:t xml:space="preserve">  IF NEW.products_subtotal &lt; 0 THEN</w:t>
      </w:r>
    </w:p>
    <w:p>
      <w:pPr>
        <w:shd w:fill="F2F3F4" w:val="clear"/>
        <w:spacing w:after="40"/>
      </w:pPr>
      <w:r>
        <w:rPr>
          <w:rFonts w:ascii="Consolas" w:cs="Consolas" w:eastAsia="Consolas" w:hAnsi="Consolas"/>
          <w:sz w:val="19"/>
          <w:szCs w:val="19"/>
        </w:rPr>
        <w:t xml:space="preserve">    NEW.products_subtotal := 0;</w:t>
      </w:r>
    </w:p>
    <w:p>
      <w:pPr>
        <w:shd w:fill="F2F3F4" w:val="clear"/>
        <w:spacing w:after="40"/>
      </w:pPr>
      <w:r>
        <w:rPr>
          <w:rFonts w:ascii="Consolas" w:cs="Consolas" w:eastAsia="Consolas" w:hAnsi="Consolas"/>
          <w:sz w:val="19"/>
          <w:szCs w:val="19"/>
        </w:rPr>
        <w:t xml:space="preserve">  END IF;</w:t>
      </w:r>
    </w:p>
    <w:p>
      <w:pPr>
        <w:shd w:fill="F2F3F4" w:val="clear"/>
        <w:spacing w:after="40"/>
      </w:pPr>
      <w:r>
        <w:rPr>
          <w:rFonts w:ascii="Consolas" w:cs="Consolas" w:eastAsia="Consolas" w:hAnsi="Consolas"/>
          <w:sz w:val="19"/>
          <w:szCs w:val="19"/>
        </w:rPr>
        <w:t xml:space="preserve"/>
      </w:r>
    </w:p>
    <w:p>
      <w:pPr>
        <w:shd w:fill="F2F3F4" w:val="clear"/>
        <w:spacing w:after="40"/>
      </w:pPr>
      <w:r>
        <w:rPr>
          <w:rFonts w:ascii="Consolas" w:cs="Consolas" w:eastAsia="Consolas" w:hAnsi="Consolas"/>
          <w:sz w:val="19"/>
          <w:szCs w:val="19"/>
        </w:rPr>
        <w:t xml:space="preserve">  RETURN NEW;</w:t>
      </w:r>
    </w:p>
    <w:p>
      <w:pPr>
        <w:shd w:fill="F2F3F4" w:val="clear"/>
        <w:spacing w:after="40"/>
      </w:pPr>
      <w:r>
        <w:rPr>
          <w:rFonts w:ascii="Consolas" w:cs="Consolas" w:eastAsia="Consolas" w:hAnsi="Consolas"/>
          <w:sz w:val="19"/>
          <w:szCs w:val="19"/>
        </w:rPr>
        <w:t xml:space="preserve">END;</w:t>
      </w:r>
    </w:p>
    <w:p>
      <w:pPr>
        <w:shd w:fill="F2F3F4" w:val="clear"/>
        <w:spacing w:after="40"/>
      </w:pPr>
      <w:r>
        <w:rPr>
          <w:rFonts w:ascii="Consolas" w:cs="Consolas" w:eastAsia="Consolas" w:hAnsi="Consolas"/>
          <w:sz w:val="19"/>
          <w:szCs w:val="19"/>
        </w:rPr>
        <w:t xml:space="preserve">$$ LANGUAGE plpgsql SECURITY DEFINER SET search_path = public;</w:t>
      </w:r>
    </w:p>
    <w:p>
      <w:pPr>
        <w:spacing w:after="120"/>
      </w:pPr>
      <w:r>
        <w:t xml:space="preserve"/>
      </w:r>
    </w:p>
    <w:p>
      <w:pPr>
        <w:spacing w:after="120"/>
      </w:pPr>
      <w:r>
        <w:t xml:space="preserve">Isso já resolve o crash. Mas repare que a intenção original (taxas configuráveis por tipo de pedido) só funciona de verdade se as colunas b2c_/b2b_/ecopoint_ forem realmente criadas em platform_settings — do jeito que ficou, sem elas a função apenas preserva o valor que já veio no pedido (ou usa 10%/2 como padrão), o que na prática mantém aberto o mesmo problema que essa correção tentava fechar: nada garante que applied_platform_fee_percent enviado pelo comprador é o valor oficial da plataforma. Se quiser a validação de taxa de verdade, peça ao Antigravity para também criar essas colunas em platform_settings com os valores reais que vocês usam hoje (10% de plataforma, R$2/km, etc.), assim a COALESCE passa a pegar o valor de configuração real em vez do padrão fixo.</w:t>
      </w:r>
    </w:p>
    <w:p>
      <w:pPr>
        <w:spacing w:after="120"/>
      </w:pPr>
      <w:r>
        <w:t xml:space="preserve">Também continua em aberto a parte do achado 3.2/P1.4 sobre o products_subtotal em si: a correção só impede valor negativo, mas não recalcula o subtotal a partir do preço real dos produtos no catálogo (order_items/products). Um comprador ainda pode, em tese, gravar um pedido com products_subtotal artificialmente baixo direto pela API do Supabase — e como o checkout (já corrigido) confia nesse campo do pedido, ele cobraria exatamente esse valor baixo. Recomendo manter esse ponto como pendência para uma próxima rodada (a opção A do prompt original — RPC create_order_secure que calcula o subtotal a partir da tabela products — seguiria sendo o caminho mais robusto).</w:t>
      </w:r>
    </w:p>
    <w:p>
      <w:pPr>
        <w:pStyle w:val="Heading1"/>
        <w:spacing w:after="200" w:before="400"/>
      </w:pPr>
      <w:r>
        <w:t xml:space="preserve">2. Itens concluídos corretamente (verificados no código atual)</w:t>
      </w:r>
    </w:p>
    <w:p>
      <w:pPr>
        <w:pStyle w:val="ListParagraph"/>
        <w:numPr>
          <w:ilvl w:val="0"/>
          <w:numId w:val="1"/>
        </w:numPr>
        <w:spacing w:after="60"/>
      </w:pPr>
      <w:r>
        <w:t xml:space="preserve">P0.1 — supabase/migrations/20260912000000_fix_users_privilege_escalation.sql: REVOKE/GRANT por coluna + trigger prevent_role_self_escalation. Conferi as colunas liberadas (name, phone, telefone, address, endereco, cidade, bairro, latitude, longitude, vehicle_type, is_online, pix_key, cpf_cnpj) contra o schema real — todas existem. role, is_admin, status, asaas_wallet_id, asaas_account_id e split_enabled ficaram de fora da lista, como deveria.</w:t>
      </w:r>
    </w:p>
    <w:p>
      <w:pPr>
        <w:pStyle w:val="ListParagraph"/>
        <w:numPr>
          <w:ilvl w:val="0"/>
          <w:numId w:val="1"/>
        </w:numPr>
        <w:spacing w:after="60"/>
      </w:pPr>
      <w:r>
        <w:t xml:space="preserve">P0.2 — apps/mobile/src/lib/apiAuth.ts: a linha user.email?.toLowerCase().includes('admin') foi removida da checagem isAdminAuth.</w:t>
      </w:r>
    </w:p>
    <w:p>
      <w:pPr>
        <w:pStyle w:val="ListParagraph"/>
        <w:numPr>
          <w:ilvl w:val="0"/>
          <w:numId w:val="1"/>
        </w:numPr>
        <w:spacing w:after="60"/>
      </w:pPr>
      <w:r>
        <w:t xml:space="preserve">P0.3 — apps/mobile/src/app/api/asaas/checkout/route.ts: agora recebe só orderId (+ dados do comprador), busca o pedido com Service Role e recalcula value e split inteiramente no servidor, buscando os asaas_wallet_id reais em users/storefronts. Também ganhou checagem de dono do pedido e de pedido já pago (isso nem estava no prompt original — foi além).</w:t>
      </w:r>
    </w:p>
    <w:p>
      <w:pPr>
        <w:pStyle w:val="ListParagraph"/>
        <w:numPr>
          <w:ilvl w:val="0"/>
          <w:numId w:val="1"/>
        </w:numPr>
        <w:spacing w:after="60"/>
      </w:pPr>
      <w:r>
        <w:t xml:space="preserve">P0.4 — asaas-webhook (Edge Function) agora falha fechado quando ASAAS_WEBHOOK_TOKEN não está configurado; apiAuth.ts (isValidAsaasWebhook e isAuthorizedRequest) passou a usar só ASAAS_WEBHOOK_TOKEN dedicado, sem mais aceitar o segredo interno como prova de webhook.</w:t>
      </w:r>
    </w:p>
    <w:p>
      <w:pPr>
        <w:pStyle w:val="ListParagraph"/>
        <w:numPr>
          <w:ilvl w:val="0"/>
          <w:numId w:val="1"/>
        </w:numPr>
        <w:spacing w:after="60"/>
      </w:pPr>
      <w:r>
        <w:t xml:space="preserve">P0.5 — payout-sweep declara isSandbox corretamente e passou a escolher a URL sandbox/produção com a mesma lógica do resto do projeto.</w:t>
      </w:r>
    </w:p>
    <w:p>
      <w:pPr>
        <w:pStyle w:val="ListParagraph"/>
        <w:numPr>
          <w:ilvl w:val="0"/>
          <w:numId w:val="1"/>
        </w:numPr>
        <w:spacing w:after="60"/>
      </w:pPr>
      <w:r>
        <w:t xml:space="preserve">P1.1 — transfer/route.ts agora usa lib/payoutCalc.ts (novo, compartilhado com o payout-sweep) para recalcular o valor devido a partir do pedido; saque sem orderId foi bloqueado para quem não é admin, exatamente como combinado.</w:t>
      </w:r>
    </w:p>
    <w:p>
      <w:pPr>
        <w:pStyle w:val="ListParagraph"/>
        <w:numPr>
          <w:ilvl w:val="0"/>
          <w:numId w:val="1"/>
        </w:numPr>
        <w:spacing w:after="60"/>
      </w:pPr>
      <w:r>
        <w:t xml:space="preserve">P1.2 — NEXT_PUBLIC_INTERNAL_API_SECRET não aparece mais em nenhum lugar do código; apps/mobile/.env.example foi criado com os nomes corretos de variável (incluindo ASAAS_WEBHOOK_TOKEN no lugar de WEBHOOK_SECRET).</w:t>
      </w:r>
    </w:p>
    <w:p>
      <w:pPr>
        <w:pStyle w:val="ListParagraph"/>
        <w:numPr>
          <w:ilvl w:val="0"/>
          <w:numId w:val="1"/>
        </w:numPr>
        <w:spacing w:after="60"/>
      </w:pPr>
      <w:r>
        <w:t xml:space="preserve">P1.3 — GET e POST de /api/asaas/activation agora exigem authorizeRequest e conferem que quem chama é o dono do userId ou admin.</w:t>
      </w:r>
    </w:p>
    <w:p>
      <w:pPr>
        <w:pStyle w:val="ListParagraph"/>
        <w:numPr>
          <w:ilvl w:val="0"/>
          <w:numId w:val="1"/>
        </w:numPr>
        <w:spacing w:after="60"/>
      </w:pPr>
      <w:r>
        <w:t xml:space="preserve">P1.5 — apps/mobile/package.json: next 16.2.11 e eslint-config-next 16.2.11.</w:t>
      </w:r>
    </w:p>
    <w:p>
      <w:pPr>
        <w:pStyle w:val="ListParagraph"/>
        <w:numPr>
          <w:ilvl w:val="0"/>
          <w:numId w:val="1"/>
        </w:numPr>
        <w:spacing w:after="60"/>
      </w:pPr>
      <w:r>
        <w:t xml:space="preserve">P2.2 — payout-sweep só marca payout_seller_done/payout_driver_done como true dentro do bloco de sucesso; falhas agora vão para a tabela nova payout_failures.</w:t>
      </w:r>
    </w:p>
    <w:p>
      <w:pPr>
        <w:pStyle w:val="ListParagraph"/>
        <w:numPr>
          <w:ilvl w:val="0"/>
          <w:numId w:val="1"/>
        </w:numPr>
        <w:spacing w:after="60"/>
      </w:pPr>
      <w:r>
        <w:t xml:space="preserve">P2.3 — remove-account (Edge Function) agora compara role de forma case-insensitive e também aceita is_admin = true, consistente com o resto do sistema.</w:t>
      </w:r>
    </w:p>
    <w:p>
      <w:pPr>
        <w:pStyle w:val="ListParagraph"/>
        <w:numPr>
          <w:ilvl w:val="0"/>
          <w:numId w:val="1"/>
        </w:numPr>
        <w:spacing w:after="60"/>
      </w:pPr>
      <w:r>
        <w:t xml:space="preserve">P2.7 — refund/route.ts agora soma os reembolsos já registrados em refund_history antes de autorizar um novo estorno parcial, e grava cada estorno na nova tabela.</w:t>
      </w:r>
    </w:p>
    <w:p>
      <w:pPr>
        <w:pStyle w:val="Heading1"/>
        <w:spacing w:after="200" w:before="400"/>
      </w:pPr>
      <w:r>
        <w:t xml:space="preserve">3. Itens parciais — funcionam, mas não fecham o item do prompt por completo</w:t>
      </w:r>
    </w:p>
    <w:p>
      <w:pPr>
        <w:pStyle w:val="ListParagraph"/>
        <w:numPr>
          <w:ilvl w:val="0"/>
          <w:numId w:val="1"/>
        </w:numPr>
        <w:spacing w:after="60"/>
      </w:pPr>
      <w:r>
        <w:t xml:space="preserve">P2.1 (ledger de saldo): a tabela partner_ledger e as políticas de RLS foram criadas corretamente, mas não encontrei nenhuma chamada a ela em nenhum arquivo do app (busquei em todo apps/mobile/src e supabase/functions) — nada grava crédito quando um pedido é liquidado, nada debita quando uma transferência sai, e a rota de transferência não consulta essa tabela. Ou seja: a estrutura existe, mas o saque avulso continua (corretamente) desativado porque o ledger não está de fato alimentado nem consultado ainda.</w:t>
      </w:r>
    </w:p>
    <w:p>
      <w:pPr>
        <w:pStyle w:val="ListParagraph"/>
        <w:numPr>
          <w:ilvl w:val="0"/>
          <w:numId w:val="1"/>
        </w:numPr>
        <w:spacing w:after="60"/>
      </w:pPr>
      <w:r>
        <w:t xml:space="preserve">P2.4 (centralizar regra de fundador): lib/founderQuota.ts foi criado e é usado pelo GET de /api/asaas/activation. Só que o POST de /api/asaas/activation manteve sua própria cópia da mesma lógica em vez de chamar getFounderQuotaStatus, e /api/asaas/subaccount nem foi tocado — continua com uma TERCEIRA cópia, inclusive com um valor padrão de freeQuota diferente (8, contra 50 nas outras duas). Isso é exatamente o tipo de inconsistência que o item pedia para eliminar.</w:t>
      </w:r>
    </w:p>
    <w:p>
      <w:pPr>
        <w:pStyle w:val="ListParagraph"/>
        <w:numPr>
          <w:ilvl w:val="0"/>
          <w:numId w:val="1"/>
        </w:numPr>
        <w:spacing w:after="60"/>
      </w:pPr>
      <w:r>
        <w:t xml:space="preserve">P2.5 (logs sensíveis): transfer/route.ts e checkout/route.ts tiveram os logs com o corpo completo da transferência removidos. Porém supabase/functions/payout-sweep/index.ts ainda loga o transferBody inteiro (inclui a chave Pix e o valor) tanto para vendedor quanto para motorista, e store/useAppStore.ts não foi tocado (continua com as ~79 chamadas de console.*).</w:t>
      </w:r>
    </w:p>
    <w:p>
      <w:pPr>
        <w:pStyle w:val="Heading1"/>
        <w:spacing w:after="200" w:before="400"/>
      </w:pPr>
      <w:r>
        <w:t xml:space="preserve">4. Item não corrigido</w:t>
      </w:r>
    </w:p>
    <w:p>
      <w:pPr>
        <w:pStyle w:val="ListParagraph"/>
        <w:numPr>
          <w:ilvl w:val="0"/>
          <w:numId w:val="1"/>
        </w:numPr>
        <w:spacing w:after="60"/>
      </w:pPr>
      <w:r>
        <w:t xml:space="preserve">P2.6 (regenerar package-lock.json): o arquivo foi reescrito (mudou de tamanho e data), mas ainda contém uma entrada extraneous para apps/admin e a lista de workspaces do lockfile ainda inclui packages/*, que não existe e não está no package.json da raiz (que só declara apps/*). O próprio npm marcou essa entrada como extraneous — sinal de que não foi uma reinstalação limpa. Recomendo pedir ao Antigravity para apagar node_modules e package-lock.json e rodar npm install do zero na raiz do monorepo.</w:t>
      </w:r>
    </w:p>
    <w:p>
      <w:pPr>
        <w:pStyle w:val="Heading1"/>
        <w:spacing w:after="200" w:before="400"/>
      </w:pPr>
      <w:r>
        <w:t xml:space="preserve">5. Observação sobre risco de regressão a testar</w:t>
      </w:r>
    </w:p>
    <w:p>
      <w:pPr>
        <w:spacing w:after="120"/>
      </w:pPr>
      <w:r>
        <w:t xml:space="preserve">A migration do P0.1 revoga UPDATE genérico na tabela users e libera só uma lista específica de colunas. Isso é o comportamento certo, mas o Postgres rejeita a operação inteira se a tela de editar perfil do app enviar, no mesmo update, algum campo fora dessa lista (mesmo que o valor não tenha mudado) — por exemplo, se o código mandar o objeto do usuário quase inteiro de uma vez em vez de só os campos alterados. Não tive como testar isso sem rodar o app; vale um teste manual de 'editar meu perfil' em cada papel (cliente, loja, fornecedor, motorista) depois de aplicar essa migration, para confirmar que nenhuma tela está mandando campos como role, status ou asaas_wallet_id junto com a atualização de perfil.</w:t>
      </w:r>
    </w:p>
    <w:p>
      <w:pPr>
        <w:pStyle w:val="Heading1"/>
        <w:spacing w:after="200" w:before="400"/>
      </w:pPr>
      <w:r>
        <w:t xml:space="preserve">6. O que fazer agora</w:t>
      </w:r>
    </w:p>
    <w:p>
      <w:pPr>
        <w:pStyle w:val="ListParagraph"/>
        <w:numPr>
          <w:ilvl w:val="0"/>
          <w:numId w:val="1"/>
        </w:numPr>
        <w:spacing w:after="60"/>
      </w:pPr>
      <w:r>
        <w:t xml:space="preserve">1) Peça ao Antigravity para aplicar a correção da seção 1 (arquivo secure_order_creation.sql) antes de rodar qualquer migration nova em produção.</w:t>
      </w:r>
    </w:p>
    <w:p>
      <w:pPr>
        <w:pStyle w:val="ListParagraph"/>
        <w:numPr>
          <w:ilvl w:val="0"/>
          <w:numId w:val="1"/>
        </w:numPr>
        <w:spacing w:after="60"/>
      </w:pPr>
      <w:r>
        <w:t xml:space="preserve">2) Só depois disso, aplicar as 5 migrations novas de 12/09 no banco (nenhuma delas roda sozinha — isso ainda depende de alguém rodar supabase db push ou colar no SQL Editor do Supabase).</w:t>
      </w:r>
    </w:p>
    <w:p>
      <w:pPr>
        <w:pStyle w:val="ListParagraph"/>
        <w:numPr>
          <w:ilvl w:val="0"/>
          <w:numId w:val="1"/>
        </w:numPr>
        <w:spacing w:after="60"/>
      </w:pPr>
      <w:r>
        <w:t xml:space="preserve">3) Testar manualmente o fluxo de 'editar perfil' de cada papel de usuário, por causa da observação da seção 5.</w:t>
      </w:r>
    </w:p>
    <w:p>
      <w:pPr>
        <w:pStyle w:val="ListParagraph"/>
        <w:numPr>
          <w:ilvl w:val="0"/>
          <w:numId w:val="1"/>
        </w:numPr>
        <w:spacing w:after="60"/>
      </w:pPr>
      <w:r>
        <w:t xml:space="preserve">4) Pedir para fechar os 3 itens parciais (ledger realmente ligado ao transfer, POST de activation e subaccount usando founderQuota.ts, logs do payout-sweep) e o item P2.6 (lockfile).</w:t>
      </w:r>
    </w:p>
    <w:p>
      <w:pPr>
        <w:pStyle w:val="ListParagraph"/>
        <w:numPr>
          <w:ilvl w:val="0"/>
          <w:numId w:val="1"/>
        </w:numPr>
        <w:spacing w:after="60"/>
      </w:pPr>
      <w:r>
        <w:t xml:space="preserve">5) As 5 ações fora do código continuam pendentes e não são tarefas de agente de código: rotacionar as chaves (Asaas produção, Supabase Service Role, INTERNAL_API_SECRET, ASAAS_WEBHOOK_TOKEN), atualizar as variáveis de ambiente na Vercel/Supabase, checar o histórico do Git em busca de .env commitados, confirmar o agendamento do payout-sweep, e considerar um pentest antes de qualquer divulgação.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2026-09-12T01:52:32.249Z</dcterms:created>
  <dcterms:modified xsi:type="dcterms:W3CDTF">2026-09-12T01:52:32.271Z</dcterms:modified>
</cp:coreProperties>
</file>

<file path=docProps/custom.xml><?xml version="1.0" encoding="utf-8"?>
<Properties xmlns="http://schemas.openxmlformats.org/officeDocument/2006/custom-properties" xmlns:vt="http://schemas.openxmlformats.org/officeDocument/2006/docPropsVTypes"/>
</file>