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650F" w14:textId="2F46DDAE" w:rsidR="00F00EE3" w:rsidRDefault="000B7EC9" w:rsidP="00BD310F">
      <w:pPr>
        <w:tabs>
          <w:tab w:val="center" w:pos="817"/>
          <w:tab w:val="right" w:pos="9250"/>
        </w:tabs>
        <w:spacing w:after="719"/>
        <w:ind w:left="0" w:firstLine="0"/>
        <w:jc w:val="left"/>
      </w:pPr>
      <w:r>
        <w:tab/>
        <w:t xml:space="preserve"> </w:t>
      </w:r>
      <w:r w:rsidR="00BD310F">
        <w:br/>
      </w:r>
      <w:r w:rsidR="00BD310F" w:rsidRPr="00BD310F">
        <w:rPr>
          <w:rFonts w:ascii="Cambria" w:hAnsi="Cambria"/>
          <w:color w:val="17365D"/>
          <w:sz w:val="52"/>
        </w:rPr>
        <w:t xml:space="preserve">App SW </w:t>
      </w:r>
      <w:proofErr w:type="spellStart"/>
      <w:r w:rsidR="00BD310F" w:rsidRPr="00BD310F">
        <w:rPr>
          <w:rFonts w:ascii="Cambria" w:hAnsi="Cambria"/>
          <w:color w:val="17365D"/>
          <w:sz w:val="52"/>
        </w:rPr>
        <w:t>iTC</w:t>
      </w:r>
      <w:proofErr w:type="spellEnd"/>
      <w:r w:rsidR="00BD310F" w:rsidRPr="00BD310F">
        <w:rPr>
          <w:rFonts w:ascii="Cambria" w:hAnsi="Cambria"/>
          <w:color w:val="17365D"/>
          <w:sz w:val="52"/>
        </w:rPr>
        <w:t xml:space="preserve"> allowed-with list for Application Software </w:t>
      </w:r>
      <w:proofErr w:type="spellStart"/>
      <w:proofErr w:type="gramStart"/>
      <w:r w:rsidR="00BD310F" w:rsidRPr="00BD310F">
        <w:rPr>
          <w:rFonts w:ascii="Cambria" w:hAnsi="Cambria"/>
          <w:color w:val="17365D"/>
          <w:sz w:val="52"/>
        </w:rPr>
        <w:t>cPP</w:t>
      </w:r>
      <w:proofErr w:type="spellEnd"/>
      <w:proofErr w:type="gramEnd"/>
    </w:p>
    <w:p w14:paraId="24D7B78F" w14:textId="77777777" w:rsidR="00F00EE3" w:rsidRDefault="000B7EC9">
      <w:pPr>
        <w:spacing w:after="35" w:line="259" w:lineRule="auto"/>
        <w:ind w:left="192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4A67800" wp14:editId="415681E0">
                <wp:extent cx="5768975" cy="12192"/>
                <wp:effectExtent l="0" t="0" r="0" b="0"/>
                <wp:docPr id="1" name="Group 2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8975" cy="12192"/>
                          <a:chOff x="0" y="0"/>
                          <a:chExt cx="5768975" cy="12192"/>
                        </a:xfrm>
                      </wpg:grpSpPr>
                      <wps:wsp>
                        <wps:cNvPr id="2" name="Freeform: Shape 2"/>
                        <wps:cNvSpPr/>
                        <wps:spPr bwMode="auto">
                          <a:xfrm>
                            <a:off x="0" y="0"/>
                            <a:ext cx="576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extrusionOk="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4F81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0" o:spid="_x0000_s0000" style="mso-wrap-distance-left:0.0pt;mso-wrap-distance-top:0.0pt;mso-wrap-distance-right:0.0pt;mso-wrap-distance-bottom:0.0pt;width:454.2pt;height:1.0pt;" coordorigin="0,0" coordsize="57689,121">
                <v:shape id="shape 1" o:spid="_x0000_s1" style="position:absolute;left:0;top:0;width:57689;height:0;" coordsize="100000,100000" path="m0,0l100000,0e" filled="f" strokecolor="#4F81BC" strokeweight="0.96pt">
                  <v:path textboxrect="0,0,0,0"/>
                </v:shape>
              </v:group>
            </w:pict>
          </mc:Fallback>
        </mc:AlternateContent>
      </w:r>
    </w:p>
    <w:p w14:paraId="02A9C1E5" w14:textId="77777777" w:rsidR="00F00EE3" w:rsidRDefault="000B7EC9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</w:p>
    <w:p w14:paraId="4580129B" w14:textId="77777777" w:rsidR="00F00EE3" w:rsidRDefault="000B7EC9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</w:p>
    <w:tbl>
      <w:tblPr>
        <w:tblStyle w:val="TableGrid1"/>
        <w:tblW w:w="6904" w:type="dxa"/>
        <w:tblInd w:w="265" w:type="dxa"/>
        <w:tblCellMar>
          <w:top w:w="5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933"/>
        <w:gridCol w:w="3971"/>
      </w:tblGrid>
      <w:tr w:rsidR="00F00EE3" w14:paraId="7C73FB7A" w14:textId="77777777">
        <w:trPr>
          <w:trHeight w:val="518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A8CA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Allowed-with list version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2E1D" w14:textId="0AAE9B21" w:rsidR="00F00EE3" w:rsidRDefault="00BD310F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0B7EC9">
              <w:t xml:space="preserve"> </w:t>
            </w:r>
          </w:p>
        </w:tc>
      </w:tr>
      <w:tr w:rsidR="00F00EE3" w14:paraId="2222890E" w14:textId="77777777">
        <w:trPr>
          <w:trHeight w:val="519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7B93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Date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5A72" w14:textId="11361450" w:rsidR="00F00EE3" w:rsidRDefault="00BD310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35" w:lineRule="atLeast"/>
              <w:ind w:left="0" w:firstLine="0"/>
            </w:pPr>
            <w:r>
              <w:t>06 April 2022</w:t>
            </w:r>
            <w:r w:rsidR="000B7EC9">
              <w:t> </w:t>
            </w:r>
          </w:p>
        </w:tc>
      </w:tr>
    </w:tbl>
    <w:p w14:paraId="21F0960F" w14:textId="77777777" w:rsidR="00F00EE3" w:rsidRDefault="00F00EE3">
      <w:pPr>
        <w:spacing w:after="7" w:line="259" w:lineRule="auto"/>
        <w:ind w:left="0" w:firstLine="0"/>
        <w:jc w:val="left"/>
        <w:rPr>
          <w:rFonts w:ascii="Cambria" w:eastAsia="Cambria" w:hAnsi="Cambria" w:cs="Cambria"/>
          <w:sz w:val="20"/>
        </w:rPr>
      </w:pPr>
    </w:p>
    <w:p w14:paraId="25B98B3A" w14:textId="77777777" w:rsidR="00F00EE3" w:rsidRDefault="00F00EE3">
      <w:pPr>
        <w:spacing w:after="7" w:line="259" w:lineRule="auto"/>
        <w:ind w:left="0" w:firstLine="0"/>
        <w:jc w:val="left"/>
        <w:rPr>
          <w:rFonts w:ascii="Cambria" w:eastAsia="Cambria" w:hAnsi="Cambria" w:cs="Cambria"/>
          <w:sz w:val="20"/>
        </w:rPr>
      </w:pPr>
    </w:p>
    <w:p w14:paraId="1FB53FF3" w14:textId="77777777" w:rsidR="00BD310F" w:rsidRDefault="00BD310F" w:rsidP="00BD310F">
      <w:pPr>
        <w:ind w:left="216"/>
      </w:pPr>
      <w:r w:rsidRPr="00BD310F">
        <w:t>This document contains the lists of allowed packages and PP-Modules to which exact conformance</w:t>
      </w:r>
      <w:r w:rsidRPr="00BD310F">
        <w:br/>
        <w:t xml:space="preserve">can be claimed in conjunction with the above </w:t>
      </w:r>
      <w:proofErr w:type="spellStart"/>
      <w:r w:rsidRPr="00BD310F">
        <w:t>cPP</w:t>
      </w:r>
      <w:proofErr w:type="spellEnd"/>
      <w:r w:rsidRPr="00BD310F">
        <w:t>. It is used in conjunction with the ‘CC</w:t>
      </w:r>
      <w:r w:rsidRPr="00BD310F">
        <w:br/>
        <w:t xml:space="preserve">Conformance’ section of the </w:t>
      </w:r>
      <w:proofErr w:type="spellStart"/>
      <w:r w:rsidRPr="00BD310F">
        <w:t>cPP</w:t>
      </w:r>
      <w:proofErr w:type="spellEnd"/>
      <w:r w:rsidRPr="00BD310F">
        <w:t xml:space="preserve"> to provide the complete conformance statement for the </w:t>
      </w:r>
      <w:proofErr w:type="spellStart"/>
      <w:r w:rsidRPr="00BD310F">
        <w:t>cPP</w:t>
      </w:r>
      <w:proofErr w:type="spellEnd"/>
      <w:r w:rsidRPr="00BD310F">
        <w:t>.</w:t>
      </w:r>
    </w:p>
    <w:p w14:paraId="7CC1B68A" w14:textId="77777777" w:rsidR="00BD310F" w:rsidRDefault="00BD310F" w:rsidP="00BD310F">
      <w:pPr>
        <w:ind w:left="216"/>
      </w:pPr>
      <w:r w:rsidRPr="00BD310F">
        <w:br/>
        <w:t>Inclusion of an object on one of these lists does not imply endorsement of the object by the App SW</w:t>
      </w:r>
      <w:r w:rsidRPr="00BD310F">
        <w:br/>
      </w:r>
      <w:proofErr w:type="spellStart"/>
      <w:r w:rsidRPr="00BD310F">
        <w:t>iTC</w:t>
      </w:r>
      <w:proofErr w:type="spellEnd"/>
      <w:r w:rsidRPr="00BD310F">
        <w:t>, nor does it imply that the relevant object has been checked for compliance with the assurance</w:t>
      </w:r>
      <w:r w:rsidRPr="00BD310F">
        <w:br/>
        <w:t xml:space="preserve">requirements applicable to a PP-Configuration or ST that uses the </w:t>
      </w:r>
      <w:proofErr w:type="spellStart"/>
      <w:r w:rsidRPr="00BD310F">
        <w:t>cPP</w:t>
      </w:r>
      <w:proofErr w:type="spellEnd"/>
      <w:r w:rsidRPr="00BD310F">
        <w:t xml:space="preserve"> in conjunction with the</w:t>
      </w:r>
      <w:r w:rsidRPr="00BD310F">
        <w:br/>
        <w:t>relevant object.</w:t>
      </w:r>
    </w:p>
    <w:p w14:paraId="3D8A7FA5" w14:textId="076304F4" w:rsidR="00F00EE3" w:rsidRPr="00BD310F" w:rsidRDefault="00BD310F" w:rsidP="00BD310F">
      <w:pPr>
        <w:ind w:left="216"/>
      </w:pPr>
      <w:r w:rsidRPr="00BD310F">
        <w:br/>
        <w:t>Conformance claims from other Protection Profiles (apart from PP-Configurations that may be defined</w:t>
      </w:r>
      <w:r w:rsidRPr="00BD310F">
        <w:br/>
        <w:t xml:space="preserve">using the PP above and the allowed objects below) are not allowed by App SW </w:t>
      </w:r>
      <w:proofErr w:type="spellStart"/>
      <w:r w:rsidRPr="00BD310F">
        <w:t>cPP</w:t>
      </w:r>
      <w:proofErr w:type="spellEnd"/>
      <w:r w:rsidRPr="00BD310F">
        <w:t>.</w:t>
      </w:r>
    </w:p>
    <w:p w14:paraId="5EE47FA9" w14:textId="2342FF58" w:rsidR="00F00EE3" w:rsidRDefault="000B7EC9" w:rsidP="002A7D6F">
      <w:pPr>
        <w:ind w:left="216"/>
      </w:pPr>
      <w:r w:rsidRPr="00BD310F">
        <w:br w:type="page"/>
      </w:r>
    </w:p>
    <w:p w14:paraId="7F026E93" w14:textId="0A66969C" w:rsidR="00F00EE3" w:rsidRDefault="00BD310F">
      <w:pPr>
        <w:pStyle w:val="Heading1"/>
      </w:pPr>
      <w:r>
        <w:lastRenderedPageBreak/>
        <w:t xml:space="preserve">Application Software </w:t>
      </w:r>
      <w:proofErr w:type="spellStart"/>
      <w:r>
        <w:t>cPP</w:t>
      </w:r>
      <w:proofErr w:type="spellEnd"/>
      <w:r>
        <w:t xml:space="preserve"> v. 1.0</w:t>
      </w:r>
    </w:p>
    <w:p w14:paraId="1B590B18" w14:textId="77777777" w:rsidR="00F00EE3" w:rsidRDefault="00F00EE3">
      <w:pPr>
        <w:spacing w:after="0" w:line="259" w:lineRule="auto"/>
        <w:ind w:left="0" w:firstLine="0"/>
        <w:jc w:val="left"/>
      </w:pPr>
    </w:p>
    <w:tbl>
      <w:tblPr>
        <w:tblStyle w:val="TableGrid1"/>
        <w:tblW w:w="9047" w:type="dxa"/>
        <w:tblInd w:w="110" w:type="dxa"/>
        <w:tblCellMar>
          <w:top w:w="50" w:type="dxa"/>
          <w:left w:w="110" w:type="dxa"/>
          <w:right w:w="65" w:type="dxa"/>
        </w:tblCellMar>
        <w:tblLook w:val="04A0" w:firstRow="1" w:lastRow="0" w:firstColumn="1" w:lastColumn="0" w:noHBand="0" w:noVBand="1"/>
      </w:tblPr>
      <w:tblGrid>
        <w:gridCol w:w="3088"/>
        <w:gridCol w:w="5959"/>
      </w:tblGrid>
      <w:tr w:rsidR="00F00EE3" w14:paraId="6FBB1603" w14:textId="77777777">
        <w:trPr>
          <w:trHeight w:val="51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5DC7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cPP</w:t>
            </w:r>
            <w:proofErr w:type="spellEnd"/>
            <w:r>
              <w:t xml:space="preserve"> to which this list applies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6EC3" w14:textId="6B8AA5DD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collaborative Protection Profile for </w:t>
            </w:r>
            <w:r w:rsidR="00BD310F">
              <w:t>Application Software</w:t>
            </w:r>
            <w:r>
              <w:t xml:space="preserve"> </w:t>
            </w:r>
          </w:p>
        </w:tc>
      </w:tr>
      <w:tr w:rsidR="00F00EE3" w14:paraId="3E161B2B" w14:textId="77777777">
        <w:trPr>
          <w:trHeight w:val="524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75DC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Latest definitive </w:t>
            </w:r>
            <w:proofErr w:type="spellStart"/>
            <w:r>
              <w:t>cPP</w:t>
            </w:r>
            <w:proofErr w:type="spellEnd"/>
            <w:r>
              <w:t xml:space="preserve"> version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7408" w14:textId="42DADAFD" w:rsidR="00F00EE3" w:rsidRDefault="002A7D6F">
            <w:pPr>
              <w:spacing w:after="0" w:line="259" w:lineRule="auto"/>
              <w:ind w:left="0" w:firstLine="0"/>
              <w:jc w:val="left"/>
            </w:pPr>
            <w:r>
              <w:t>1.0 (06 April 2022)</w:t>
            </w:r>
          </w:p>
        </w:tc>
      </w:tr>
      <w:tr w:rsidR="00F00EE3" w14:paraId="4E442D02" w14:textId="77777777">
        <w:trPr>
          <w:trHeight w:val="514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064D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Supporting Document for </w:t>
            </w:r>
            <w:proofErr w:type="spellStart"/>
            <w:r>
              <w:t>cPP</w:t>
            </w:r>
            <w:proofErr w:type="spellEnd"/>
            <w:r>
              <w:t xml:space="preserve">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555" w14:textId="249AB3B3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Evaluation Activities for </w:t>
            </w:r>
            <w:r w:rsidR="00BD310F">
              <w:t xml:space="preserve">Application Software </w:t>
            </w:r>
            <w:proofErr w:type="spellStart"/>
            <w:r w:rsidR="00BD310F">
              <w:t>cPP</w:t>
            </w:r>
            <w:proofErr w:type="spellEnd"/>
          </w:p>
        </w:tc>
      </w:tr>
      <w:tr w:rsidR="00F00EE3" w14:paraId="587FEAD4" w14:textId="77777777">
        <w:trPr>
          <w:trHeight w:val="51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893C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Latest definitive SD version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8A21" w14:textId="2E170C4D" w:rsidR="00F00EE3" w:rsidRDefault="002A7D6F">
            <w:pPr>
              <w:spacing w:after="0" w:line="259" w:lineRule="auto"/>
              <w:ind w:left="0" w:firstLine="0"/>
              <w:jc w:val="left"/>
            </w:pPr>
            <w:r>
              <w:t>1.0 (06 April 2022)</w:t>
            </w:r>
            <w:r w:rsidR="000B7EC9">
              <w:t xml:space="preserve"> </w:t>
            </w:r>
          </w:p>
        </w:tc>
      </w:tr>
    </w:tbl>
    <w:p w14:paraId="3E60B4DC" w14:textId="77777777" w:rsidR="00F00EE3" w:rsidRDefault="00F00EE3">
      <w:pPr>
        <w:spacing w:after="0" w:line="259" w:lineRule="auto"/>
        <w:ind w:left="0" w:firstLine="0"/>
        <w:jc w:val="left"/>
      </w:pPr>
    </w:p>
    <w:p w14:paraId="1F0740B4" w14:textId="77777777" w:rsidR="00F00EE3" w:rsidRDefault="000B7EC9">
      <w:pPr>
        <w:spacing w:after="0" w:line="259" w:lineRule="auto"/>
        <w:ind w:left="216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>Allowed Packages: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2F1648A4" w14:textId="77777777" w:rsidR="00BD310F" w:rsidRDefault="00BD310F">
      <w:pPr>
        <w:ind w:left="216"/>
      </w:pPr>
    </w:p>
    <w:tbl>
      <w:tblPr>
        <w:tblStyle w:val="TableGrid1"/>
        <w:tblW w:w="9065" w:type="dxa"/>
        <w:tblInd w:w="110" w:type="dxa"/>
        <w:tblCellMar>
          <w:top w:w="12" w:type="dxa"/>
          <w:left w:w="5" w:type="dxa"/>
        </w:tblCellMar>
        <w:tblLook w:val="04A0" w:firstRow="1" w:lastRow="0" w:firstColumn="1" w:lastColumn="0" w:noHBand="0" w:noVBand="1"/>
      </w:tblPr>
      <w:tblGrid>
        <w:gridCol w:w="677"/>
        <w:gridCol w:w="2411"/>
        <w:gridCol w:w="5977"/>
      </w:tblGrid>
      <w:tr w:rsidR="00BD310F" w14:paraId="138872BB" w14:textId="77777777" w:rsidTr="00BD310F">
        <w:trPr>
          <w:trHeight w:val="485"/>
        </w:trPr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982431" w14:textId="510F6277" w:rsidR="00BD310F" w:rsidRDefault="00BD310F" w:rsidP="00BD310F">
            <w:pPr>
              <w:spacing w:after="1673" w:line="259" w:lineRule="auto"/>
              <w:ind w:left="0" w:right="31" w:firstLine="0"/>
              <w:jc w:val="right"/>
            </w:pPr>
            <w:r>
              <w:t>1.</w:t>
            </w:r>
          </w:p>
          <w:p w14:paraId="3AB14BEF" w14:textId="77777777" w:rsidR="00BD310F" w:rsidRDefault="00BD310F" w:rsidP="000E66B9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EB76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Object ID: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ED54" w14:textId="14DDDEC5" w:rsidR="00BD310F" w:rsidRDefault="00BD310F" w:rsidP="000E66B9">
            <w:pPr>
              <w:spacing w:after="0" w:line="259" w:lineRule="auto"/>
              <w:ind w:left="0" w:firstLine="0"/>
              <w:jc w:val="left"/>
            </w:pPr>
            <w:r>
              <w:t xml:space="preserve">  Functional Package for T</w:t>
            </w:r>
            <w:r w:rsidR="008C73B2">
              <w:t>ransport Layer Security [TLS]</w:t>
            </w:r>
          </w:p>
        </w:tc>
      </w:tr>
      <w:tr w:rsidR="00BD310F" w14:paraId="1134DD6E" w14:textId="77777777" w:rsidTr="00BD310F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A620C9" w14:textId="77777777" w:rsidR="00BD310F" w:rsidRDefault="00BD310F" w:rsidP="000E66B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A958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Object version: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6537" w14:textId="0F2E4DDE" w:rsidR="00BD310F" w:rsidRDefault="008C73B2" w:rsidP="000E66B9">
            <w:pPr>
              <w:spacing w:after="0" w:line="259" w:lineRule="auto"/>
              <w:ind w:left="0" w:firstLine="0"/>
              <w:jc w:val="left"/>
            </w:pPr>
            <w:r>
              <w:t xml:space="preserve">  2.0 (19 DEC 2022)</w:t>
            </w:r>
          </w:p>
        </w:tc>
      </w:tr>
      <w:tr w:rsidR="00BD310F" w14:paraId="41D8BB06" w14:textId="77777777" w:rsidTr="00BD310F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F6E8C" w14:textId="77777777" w:rsidR="00BD310F" w:rsidRDefault="00BD310F" w:rsidP="000E66B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C36E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Owner: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333F" w14:textId="3F5E3C19" w:rsidR="00BD310F" w:rsidRDefault="00BD310F" w:rsidP="000E66B9">
            <w:pPr>
              <w:spacing w:after="0" w:line="259" w:lineRule="auto"/>
              <w:ind w:left="0" w:firstLine="0"/>
              <w:jc w:val="left"/>
            </w:pPr>
            <w:r>
              <w:t xml:space="preserve">  NIAP (niap@niap-ccevs.org</w:t>
            </w:r>
          </w:p>
        </w:tc>
      </w:tr>
      <w:tr w:rsidR="00BD310F" w14:paraId="4A9A74BE" w14:textId="77777777" w:rsidTr="00BD310F">
        <w:trPr>
          <w:trHeight w:val="446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8BA56E" w14:textId="77777777" w:rsidR="00BD310F" w:rsidRDefault="00BD310F" w:rsidP="000E66B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350B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Notes: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B6CC" w14:textId="77777777" w:rsidR="00BD310F" w:rsidRDefault="00BD310F" w:rsidP="000E66B9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None </w:t>
            </w:r>
          </w:p>
        </w:tc>
      </w:tr>
      <w:tr w:rsidR="008C73B2" w14:paraId="238A5986" w14:textId="77777777" w:rsidTr="00A02027">
        <w:trPr>
          <w:trHeight w:val="44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652C03" w14:textId="71B5809A" w:rsidR="008C73B2" w:rsidRDefault="008C73B2" w:rsidP="00BD310F">
            <w:pPr>
              <w:spacing w:after="160" w:line="259" w:lineRule="auto"/>
              <w:ind w:left="0" w:firstLine="0"/>
              <w:jc w:val="right"/>
            </w:pPr>
            <w:r>
              <w:t>2.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4915" w14:textId="3C1B7993" w:rsidR="008C73B2" w:rsidRDefault="008C73B2" w:rsidP="000E66B9">
            <w:pPr>
              <w:spacing w:after="0" w:line="259" w:lineRule="auto"/>
              <w:ind w:left="106" w:firstLine="0"/>
              <w:jc w:val="left"/>
            </w:pPr>
            <w:r>
              <w:t>Object ID: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63DF" w14:textId="675F4456" w:rsidR="008C73B2" w:rsidRDefault="008C73B2" w:rsidP="000E66B9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t xml:space="preserve"> </w:t>
            </w:r>
            <w:r w:rsidRPr="00BD310F">
              <w:t>Functional Package for SSH</w:t>
            </w:r>
          </w:p>
        </w:tc>
      </w:tr>
      <w:tr w:rsidR="008C73B2" w14:paraId="3B06E71E" w14:textId="77777777" w:rsidTr="00A02027">
        <w:trPr>
          <w:trHeight w:val="44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92743C" w14:textId="77777777" w:rsidR="008C73B2" w:rsidRDefault="008C73B2" w:rsidP="00BD310F">
            <w:pPr>
              <w:spacing w:after="160" w:line="259" w:lineRule="auto"/>
              <w:ind w:left="0" w:firstLine="0"/>
              <w:jc w:val="righ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D965" w14:textId="679A5621" w:rsidR="008C73B2" w:rsidRDefault="008C73B2" w:rsidP="000E66B9">
            <w:pPr>
              <w:spacing w:after="0" w:line="259" w:lineRule="auto"/>
              <w:ind w:left="106" w:firstLine="0"/>
              <w:jc w:val="left"/>
            </w:pPr>
            <w:r>
              <w:t>Object version: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DFFE" w14:textId="07B289DB" w:rsidR="008C73B2" w:rsidRPr="00BD310F" w:rsidRDefault="008C73B2" w:rsidP="000E66B9">
            <w:pPr>
              <w:spacing w:after="0" w:line="259" w:lineRule="auto"/>
              <w:ind w:left="0" w:firstLine="0"/>
              <w:jc w:val="left"/>
            </w:pPr>
            <w:r>
              <w:t xml:space="preserve"> 1.0 (13 May 2021)</w:t>
            </w:r>
          </w:p>
        </w:tc>
      </w:tr>
      <w:tr w:rsidR="008C73B2" w14:paraId="3220187F" w14:textId="77777777" w:rsidTr="00A02027">
        <w:trPr>
          <w:trHeight w:val="44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99174A" w14:textId="77777777" w:rsidR="008C73B2" w:rsidRDefault="008C73B2" w:rsidP="002A7D6F">
            <w:pPr>
              <w:spacing w:after="160" w:line="259" w:lineRule="auto"/>
              <w:ind w:left="0" w:firstLine="0"/>
              <w:jc w:val="righ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3F23" w14:textId="3DE2CD30" w:rsidR="008C73B2" w:rsidRDefault="008C73B2" w:rsidP="002A7D6F">
            <w:pPr>
              <w:spacing w:after="0" w:line="259" w:lineRule="auto"/>
              <w:ind w:left="106" w:firstLine="0"/>
              <w:jc w:val="left"/>
            </w:pPr>
            <w:r>
              <w:t xml:space="preserve">Owner: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DF9B" w14:textId="40E67A16" w:rsidR="008C73B2" w:rsidRDefault="008C73B2" w:rsidP="002A7D6F">
            <w:pPr>
              <w:spacing w:after="0" w:line="259" w:lineRule="auto"/>
              <w:ind w:left="0" w:firstLine="0"/>
              <w:jc w:val="left"/>
            </w:pPr>
            <w:r>
              <w:t xml:space="preserve">  NIAP (niap@niap-ccevs.org</w:t>
            </w:r>
          </w:p>
        </w:tc>
      </w:tr>
      <w:tr w:rsidR="008C73B2" w14:paraId="3C1A3FE7" w14:textId="77777777" w:rsidTr="00A02027">
        <w:trPr>
          <w:trHeight w:val="44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E6A35C" w14:textId="77777777" w:rsidR="008C73B2" w:rsidRDefault="008C73B2" w:rsidP="002A7D6F">
            <w:pPr>
              <w:spacing w:after="160" w:line="259" w:lineRule="auto"/>
              <w:ind w:left="0" w:firstLine="0"/>
              <w:jc w:val="righ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FF93" w14:textId="64E67B0D" w:rsidR="008C73B2" w:rsidRDefault="008C73B2" w:rsidP="002A7D6F">
            <w:pPr>
              <w:spacing w:after="0" w:line="259" w:lineRule="auto"/>
              <w:ind w:left="106" w:firstLine="0"/>
              <w:jc w:val="left"/>
            </w:pPr>
            <w:r>
              <w:t xml:space="preserve">Notes: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8DAF" w14:textId="790B927D" w:rsidR="008C73B2" w:rsidRDefault="008C73B2" w:rsidP="002A7D6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None </w:t>
            </w:r>
          </w:p>
        </w:tc>
      </w:tr>
    </w:tbl>
    <w:p w14:paraId="665527BE" w14:textId="77777777" w:rsidR="00BD310F" w:rsidRDefault="00BD310F">
      <w:pPr>
        <w:ind w:left="216"/>
      </w:pPr>
    </w:p>
    <w:p w14:paraId="54D41E04" w14:textId="77777777" w:rsidR="00F00EE3" w:rsidRDefault="000B7EC9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8905E16" w14:textId="77777777" w:rsidR="00F00EE3" w:rsidRDefault="000B7EC9">
      <w:pPr>
        <w:spacing w:after="0" w:line="259" w:lineRule="auto"/>
        <w:ind w:left="216"/>
        <w:jc w:val="left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Allowed PP-Modules:</w:t>
      </w:r>
      <w:r>
        <w:rPr>
          <w:rFonts w:ascii="Cambria" w:eastAsia="Cambria" w:hAnsi="Cambria" w:cs="Cambria"/>
          <w:b/>
          <w:sz w:val="28"/>
        </w:rPr>
        <w:t xml:space="preserve"> </w:t>
      </w:r>
    </w:p>
    <w:tbl>
      <w:tblPr>
        <w:tblStyle w:val="TableGrid1"/>
        <w:tblW w:w="9065" w:type="dxa"/>
        <w:tblInd w:w="110" w:type="dxa"/>
        <w:tblCellMar>
          <w:top w:w="12" w:type="dxa"/>
          <w:left w:w="5" w:type="dxa"/>
        </w:tblCellMar>
        <w:tblLook w:val="04A0" w:firstRow="1" w:lastRow="0" w:firstColumn="1" w:lastColumn="0" w:noHBand="0" w:noVBand="1"/>
      </w:tblPr>
      <w:tblGrid>
        <w:gridCol w:w="677"/>
        <w:gridCol w:w="2411"/>
        <w:gridCol w:w="5977"/>
      </w:tblGrid>
      <w:tr w:rsidR="00F00EE3" w14:paraId="179FBA75" w14:textId="77777777" w:rsidTr="004C3936">
        <w:trPr>
          <w:trHeight w:val="485"/>
        </w:trPr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65BA5" w14:textId="77777777" w:rsidR="00F00EE3" w:rsidRDefault="000B7EC9">
            <w:pPr>
              <w:spacing w:after="1673" w:line="259" w:lineRule="auto"/>
              <w:ind w:left="0" w:right="31" w:firstLine="0"/>
              <w:jc w:val="right"/>
            </w:pPr>
            <w:r>
              <w:t xml:space="preserve">1. </w:t>
            </w:r>
          </w:p>
          <w:p w14:paraId="16A69F0B" w14:textId="7A3627F0" w:rsidR="00F00EE3" w:rsidRDefault="00F00EE3">
            <w:pPr>
              <w:spacing w:after="0" w:line="259" w:lineRule="auto"/>
              <w:ind w:left="5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398C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ID: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FD5A" w14:textId="77777777" w:rsidR="002A7D6F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  <w:p w14:paraId="18DE5632" w14:textId="064E2B8A" w:rsidR="002A7D6F" w:rsidRPr="002A7D6F" w:rsidRDefault="002A7D6F" w:rsidP="002A7D6F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  <w:r w:rsidR="004C3936">
              <w:t xml:space="preserve"> </w:t>
            </w:r>
            <w:r w:rsidRPr="002A7D6F">
              <w:t>collaborative PP-Module for Server Applications</w:t>
            </w:r>
          </w:p>
          <w:p w14:paraId="021C6D74" w14:textId="14CF5CFC" w:rsidR="00F00EE3" w:rsidRDefault="00F00EE3">
            <w:pPr>
              <w:spacing w:after="0" w:line="259" w:lineRule="auto"/>
              <w:ind w:left="0" w:firstLine="0"/>
              <w:jc w:val="left"/>
            </w:pPr>
          </w:p>
        </w:tc>
      </w:tr>
      <w:tr w:rsidR="00F00EE3" w14:paraId="7169586C" w14:textId="77777777" w:rsidTr="004C3936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C0E0A3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BEA8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version: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0D05" w14:textId="6B34C0FA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1</w:t>
            </w:r>
            <w:r w:rsidR="002A7D6F">
              <w:t>.0</w:t>
            </w:r>
            <w:r>
              <w:t xml:space="preserve"> </w:t>
            </w:r>
            <w:r w:rsidR="002A7D6F">
              <w:t>(06 April 2022)</w:t>
            </w:r>
          </w:p>
        </w:tc>
      </w:tr>
      <w:tr w:rsidR="00F00EE3" w14:paraId="6D3C7307" w14:textId="77777777" w:rsidTr="004C3936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21EBE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5470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Owner: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7F04" w14:textId="77777777" w:rsidR="002A7D6F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  <w:p w14:paraId="543E1870" w14:textId="5E1CFC99" w:rsidR="00F00EE3" w:rsidRPr="002A7D6F" w:rsidRDefault="002A7D6F" w:rsidP="002A7D6F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>
              <w:t xml:space="preserve"> </w:t>
            </w:r>
            <w:r w:rsidR="004C3936">
              <w:t xml:space="preserve"> </w:t>
            </w:r>
            <w:r w:rsidRPr="002A7D6F">
              <w:t xml:space="preserve">Application Software </w:t>
            </w:r>
            <w:proofErr w:type="spellStart"/>
            <w:r w:rsidRPr="002A7D6F">
              <w:t>iTC</w:t>
            </w:r>
            <w:proofErr w:type="spellEnd"/>
            <w:r w:rsidRPr="002A7D6F">
              <w:t xml:space="preserve"> (iTC-AppSW@niap-ccevs.org)</w:t>
            </w:r>
          </w:p>
        </w:tc>
      </w:tr>
      <w:tr w:rsidR="00F00EE3" w14:paraId="39200B77" w14:textId="77777777" w:rsidTr="004C3936">
        <w:trPr>
          <w:trHeight w:val="446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15B46D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8E31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Notes: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CA69" w14:textId="117C06C9" w:rsidR="00F00EE3" w:rsidRDefault="004C3936">
            <w:pPr>
              <w:spacing w:after="0" w:line="259" w:lineRule="auto"/>
              <w:ind w:left="0" w:firstLine="0"/>
              <w:jc w:val="left"/>
            </w:pPr>
            <w:r>
              <w:t xml:space="preserve">  None</w:t>
            </w:r>
          </w:p>
        </w:tc>
      </w:tr>
      <w:tr w:rsidR="00F00EE3" w14:paraId="790EE35E" w14:textId="77777777" w:rsidTr="004C3936">
        <w:trPr>
          <w:trHeight w:val="519"/>
        </w:trPr>
        <w:tc>
          <w:tcPr>
            <w:tcW w:w="0" w:type="auto"/>
            <w:vMerge w:val="restart"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71F9F" w14:textId="77777777" w:rsidR="004C3936" w:rsidRDefault="004C3936" w:rsidP="004C3936">
            <w:pPr>
              <w:spacing w:after="247" w:line="259" w:lineRule="auto"/>
              <w:ind w:left="0" w:right="7" w:firstLine="0"/>
              <w:jc w:val="right"/>
            </w:pPr>
            <w:r>
              <w:t>2.</w:t>
            </w:r>
          </w:p>
          <w:p w14:paraId="1D64AE99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D94E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ID: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CF43" w14:textId="443B125F" w:rsidR="002A7D6F" w:rsidRPr="002A7D6F" w:rsidRDefault="000B7EC9" w:rsidP="002A7D6F">
            <w:pPr>
              <w:spacing w:after="0" w:line="240" w:lineRule="auto"/>
              <w:ind w:left="0" w:firstLine="0"/>
              <w:jc w:val="left"/>
            </w:pPr>
            <w:r>
              <w:t xml:space="preserve">  </w:t>
            </w:r>
            <w:r w:rsidR="002A7D6F" w:rsidRPr="002A7D6F">
              <w:t xml:space="preserve">collaborative PP-Module for </w:t>
            </w:r>
            <w:r w:rsidR="004C3936">
              <w:t>Agent</w:t>
            </w:r>
            <w:r w:rsidR="002A7D6F" w:rsidRPr="002A7D6F">
              <w:t xml:space="preserve"> Applications</w:t>
            </w:r>
          </w:p>
          <w:p w14:paraId="7BBF683D" w14:textId="228E15C2" w:rsidR="00F00EE3" w:rsidRDefault="00F00EE3">
            <w:pPr>
              <w:spacing w:after="0" w:line="259" w:lineRule="auto"/>
              <w:ind w:left="0" w:firstLine="0"/>
              <w:jc w:val="left"/>
            </w:pPr>
          </w:p>
        </w:tc>
      </w:tr>
      <w:tr w:rsidR="00F00EE3" w14:paraId="3EEA7770" w14:textId="77777777" w:rsidTr="004C3936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358D0D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07F5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version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32D8" w14:textId="1B2B4C7B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1.0 (</w:t>
            </w:r>
            <w:r w:rsidR="004C3936">
              <w:t>06 April</w:t>
            </w:r>
            <w:r>
              <w:t xml:space="preserve"> 20</w:t>
            </w:r>
            <w:r w:rsidR="004C3936">
              <w:t>22</w:t>
            </w:r>
            <w:r>
              <w:t xml:space="preserve">) </w:t>
            </w:r>
          </w:p>
        </w:tc>
      </w:tr>
      <w:tr w:rsidR="00F00EE3" w14:paraId="7515E873" w14:textId="77777777" w:rsidTr="004C3936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F4DDFA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94F1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Owner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A236" w14:textId="48CC8763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  <w:r w:rsidR="002A7D6F" w:rsidRPr="002A7D6F">
              <w:t xml:space="preserve">Application Software </w:t>
            </w:r>
            <w:proofErr w:type="spellStart"/>
            <w:r w:rsidR="002A7D6F" w:rsidRPr="002A7D6F">
              <w:t>iTC</w:t>
            </w:r>
            <w:proofErr w:type="spellEnd"/>
            <w:r w:rsidR="002A7D6F" w:rsidRPr="002A7D6F">
              <w:t xml:space="preserve"> (iTC-AppSW@niap-ccevs.org)</w:t>
            </w:r>
          </w:p>
        </w:tc>
      </w:tr>
      <w:tr w:rsidR="00F00EE3" w14:paraId="17201A51" w14:textId="77777777" w:rsidTr="004C3936">
        <w:trPr>
          <w:trHeight w:val="519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38746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803E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Notes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8F02" w14:textId="77777777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None </w:t>
            </w:r>
          </w:p>
        </w:tc>
      </w:tr>
    </w:tbl>
    <w:p w14:paraId="459E600E" w14:textId="6721CEF1" w:rsidR="00F00EE3" w:rsidRDefault="00F00EE3">
      <w:pPr>
        <w:spacing w:after="0" w:line="259" w:lineRule="auto"/>
        <w:ind w:left="0" w:firstLine="0"/>
        <w:jc w:val="left"/>
        <w:rPr>
          <w:sz w:val="20"/>
        </w:rPr>
      </w:pPr>
    </w:p>
    <w:p w14:paraId="1881BFC4" w14:textId="6B9CF562" w:rsidR="00F00EE3" w:rsidRPr="002A7D6F" w:rsidRDefault="00F00EE3" w:rsidP="002A7D6F">
      <w:pPr>
        <w:spacing w:after="160" w:line="259" w:lineRule="auto"/>
        <w:ind w:left="0" w:firstLine="0"/>
        <w:jc w:val="left"/>
        <w:rPr>
          <w:sz w:val="20"/>
        </w:rPr>
      </w:pPr>
    </w:p>
    <w:sectPr w:rsidR="00F00EE3" w:rsidRPr="002A7D6F">
      <w:headerReference w:type="default" r:id="rId6"/>
      <w:footerReference w:type="default" r:id="rId7"/>
      <w:pgSz w:w="11909" w:h="16838"/>
      <w:pgMar w:top="1440" w:right="1439" w:bottom="816" w:left="12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F159" w14:textId="77777777" w:rsidR="00975214" w:rsidRDefault="00975214">
      <w:pPr>
        <w:spacing w:after="0" w:line="240" w:lineRule="auto"/>
      </w:pPr>
      <w:r>
        <w:separator/>
      </w:r>
    </w:p>
  </w:endnote>
  <w:endnote w:type="continuationSeparator" w:id="0">
    <w:p w14:paraId="2EFDC6E8" w14:textId="77777777" w:rsidR="00975214" w:rsidRDefault="0097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6729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54D9015" w14:textId="77777777" w:rsidR="00F00EE3" w:rsidRDefault="000B7EC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9D4BE0" w14:textId="77777777" w:rsidR="00F00EE3" w:rsidRDefault="00F00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BC8C" w14:textId="77777777" w:rsidR="00975214" w:rsidRDefault="00975214">
      <w:pPr>
        <w:spacing w:after="0" w:line="240" w:lineRule="auto"/>
      </w:pPr>
      <w:r>
        <w:separator/>
      </w:r>
    </w:p>
  </w:footnote>
  <w:footnote w:type="continuationSeparator" w:id="0">
    <w:p w14:paraId="5E567130" w14:textId="77777777" w:rsidR="00975214" w:rsidRDefault="0097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8079" w14:textId="27773542" w:rsidR="00F00EE3" w:rsidRDefault="002A7D6F">
    <w:pPr>
      <w:pStyle w:val="Subtitle"/>
      <w:jc w:val="center"/>
    </w:pPr>
    <w:r>
      <w:t>Application Software</w:t>
    </w:r>
    <w:r w:rsidR="000B7EC9">
      <w:t xml:space="preserve"> </w:t>
    </w:r>
    <w:proofErr w:type="spellStart"/>
    <w:r w:rsidR="000B7EC9">
      <w:t>cPP</w:t>
    </w:r>
    <w:proofErr w:type="spellEnd"/>
    <w:r w:rsidR="000B7EC9">
      <w:t xml:space="preserve"> Allowed with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E3"/>
    <w:rsid w:val="000A20FC"/>
    <w:rsid w:val="000B7EC9"/>
    <w:rsid w:val="001C4BC4"/>
    <w:rsid w:val="002A7D6F"/>
    <w:rsid w:val="004C3936"/>
    <w:rsid w:val="008C73B2"/>
    <w:rsid w:val="00975214"/>
    <w:rsid w:val="00BD310F"/>
    <w:rsid w:val="00F0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F5D4"/>
  <w15:docId w15:val="{7E2A3202-DC1A-45E6-BB8E-BF384240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6F"/>
    <w:pPr>
      <w:spacing w:after="4" w:line="267" w:lineRule="auto"/>
      <w:ind w:left="231" w:hanging="10"/>
      <w:jc w:val="both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39" w:lineRule="auto"/>
      <w:ind w:left="221" w:right="37"/>
      <w:outlineLvl w:val="0"/>
    </w:pPr>
    <w:rPr>
      <w:rFonts w:ascii="Cambria" w:eastAsia="Cambria" w:hAnsi="Cambria" w:cs="Cambria"/>
      <w:color w:val="17365D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17365D"/>
      <w:sz w:val="52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  <w:ind w:left="231" w:hanging="1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fontstyle01">
    <w:name w:val="fontstyle01"/>
    <w:basedOn w:val="DefaultParagraphFont"/>
    <w:rsid w:val="00BD310F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 Diaz (tediaz)</dc:creator>
  <cp:keywords/>
  <cp:lastModifiedBy>Brandon Harvey</cp:lastModifiedBy>
  <cp:revision>6</cp:revision>
  <cp:lastPrinted>2022-04-06T18:34:00Z</cp:lastPrinted>
  <dcterms:created xsi:type="dcterms:W3CDTF">2022-04-06T18:33:00Z</dcterms:created>
  <dcterms:modified xsi:type="dcterms:W3CDTF">2023-08-02T18:29:00Z</dcterms:modified>
</cp:coreProperties>
</file>