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7E" w:rsidRPr="00C47B7E" w:rsidRDefault="00C47B7E" w:rsidP="00C47B7E">
      <w:pPr>
        <w:rPr>
          <w:b/>
          <w:sz w:val="24"/>
          <w:szCs w:val="24"/>
          <w:lang w:eastAsia="ja-JP"/>
        </w:rPr>
      </w:pPr>
      <w:bookmarkStart w:id="0" w:name="_GoBack"/>
      <w:bookmarkEnd w:id="0"/>
      <w:r>
        <w:rPr>
          <w:lang w:eastAsia="ja-JP"/>
        </w:rPr>
        <w:t xml:space="preserve">                         </w:t>
      </w:r>
      <w:r w:rsidR="00AD00A0">
        <w:rPr>
          <w:lang w:eastAsia="ja-JP"/>
        </w:rPr>
        <w:t xml:space="preserve">    </w:t>
      </w:r>
      <w:r>
        <w:rPr>
          <w:lang w:eastAsia="ja-JP"/>
        </w:rPr>
        <w:t xml:space="preserve">   </w:t>
      </w:r>
      <w:r w:rsidRPr="00C47B7E">
        <w:rPr>
          <w:b/>
          <w:sz w:val="24"/>
          <w:szCs w:val="24"/>
          <w:lang w:eastAsia="ja-JP"/>
        </w:rPr>
        <w:t xml:space="preserve">Direct Feed of ‘Cash Vault’ activity nightly into IBS CTR  </w:t>
      </w:r>
    </w:p>
    <w:p w:rsidR="00C47B7E" w:rsidRDefault="00C47B7E" w:rsidP="00C47B7E">
      <w:pPr>
        <w:rPr>
          <w:lang w:eastAsia="ja-JP"/>
        </w:rPr>
      </w:pPr>
    </w:p>
    <w:p w:rsidR="00C47B7E" w:rsidRDefault="00C47B7E" w:rsidP="00C47B7E">
      <w:pPr>
        <w:pStyle w:val="ListParagraph"/>
        <w:numPr>
          <w:ilvl w:val="0"/>
          <w:numId w:val="2"/>
        </w:numPr>
      </w:pPr>
      <w:r>
        <w:t xml:space="preserve">The transactions are coded as either ‘cash in’ or ‘cash out’ in the input file  </w:t>
      </w:r>
    </w:p>
    <w:p w:rsidR="00C47B7E" w:rsidRDefault="00C47B7E" w:rsidP="00C47B7E">
      <w:pPr>
        <w:pStyle w:val="ListParagraph"/>
        <w:numPr>
          <w:ilvl w:val="0"/>
          <w:numId w:val="2"/>
        </w:numPr>
      </w:pPr>
      <w:r>
        <w:t>These transactions will display as CV01 (cash in) and CV02 (cash out) on IBS CTR screens and on the CTR Daily Activity Report R-31030</w:t>
      </w:r>
    </w:p>
    <w:p w:rsidR="005324E4" w:rsidRDefault="005324E4" w:rsidP="00C47B7E">
      <w:pPr>
        <w:pStyle w:val="ListParagraph"/>
        <w:numPr>
          <w:ilvl w:val="0"/>
          <w:numId w:val="2"/>
        </w:numPr>
      </w:pPr>
      <w:r>
        <w:t>Vendor needs to make sure the ‘Branch’ number used on the file coming in is a valid branch number for the Financial Institution. Client may choose to have vendor use the Default Branch number as displayed on the CTR Bank Option page</w:t>
      </w:r>
    </w:p>
    <w:p w:rsidR="00C47B7E" w:rsidRDefault="00C47B7E" w:rsidP="00C47B7E">
      <w:pPr>
        <w:pStyle w:val="ListParagraph"/>
        <w:numPr>
          <w:ilvl w:val="0"/>
          <w:numId w:val="2"/>
        </w:numPr>
      </w:pPr>
      <w:r>
        <w:t xml:space="preserve">These transactions will be included in nightly aggregation with other cash transaction input for that day </w:t>
      </w:r>
    </w:p>
    <w:p w:rsidR="005324E4" w:rsidRDefault="005324E4" w:rsidP="00C47B7E">
      <w:pPr>
        <w:pStyle w:val="ListParagraph"/>
        <w:numPr>
          <w:ilvl w:val="0"/>
          <w:numId w:val="2"/>
        </w:numPr>
      </w:pPr>
      <w:r>
        <w:t xml:space="preserve">The ‘Armored Car’ indicator on the </w:t>
      </w:r>
      <w:r w:rsidR="00AD00A0">
        <w:t xml:space="preserve">CTR </w:t>
      </w:r>
      <w:r>
        <w:t xml:space="preserve">Transaction Information page </w:t>
      </w:r>
      <w:r w:rsidR="00AD00A0">
        <w:t>is not part of this file and no value of either Y or N will populate this field</w:t>
      </w:r>
    </w:p>
    <w:p w:rsidR="00AD00A0" w:rsidRDefault="00AD00A0" w:rsidP="00C47B7E">
      <w:pPr>
        <w:pStyle w:val="ListParagraph"/>
        <w:numPr>
          <w:ilvl w:val="0"/>
          <w:numId w:val="2"/>
        </w:numPr>
      </w:pPr>
      <w:r>
        <w:t>The ‘Mail/Ship’ indicator on the CTR Transaction Information page is not part of this file and no value of either Y or N will populate this field</w:t>
      </w:r>
    </w:p>
    <w:p w:rsidR="00C47B7E" w:rsidRDefault="00C47B7E" w:rsidP="00C47B7E">
      <w:pPr>
        <w:pStyle w:val="ListParagraph"/>
        <w:numPr>
          <w:ilvl w:val="0"/>
          <w:numId w:val="2"/>
        </w:numPr>
      </w:pPr>
      <w:r>
        <w:t>No back-dated or reversed transactions should be included in the transaction file</w:t>
      </w:r>
    </w:p>
    <w:p w:rsidR="005B6146" w:rsidRDefault="005B6146" w:rsidP="005B6146">
      <w:pPr>
        <w:pStyle w:val="ListParagraph"/>
        <w:numPr>
          <w:ilvl w:val="0"/>
          <w:numId w:val="2"/>
        </w:numPr>
      </w:pPr>
      <w:r>
        <w:t xml:space="preserve">Files must be received at FIS by </w:t>
      </w:r>
      <w:r>
        <w:rPr>
          <w:b/>
        </w:rPr>
        <w:t xml:space="preserve">midnight </w:t>
      </w:r>
      <w:r w:rsidRPr="00A83634">
        <w:rPr>
          <w:b/>
        </w:rPr>
        <w:t>(central time)</w:t>
      </w:r>
      <w:r>
        <w:t xml:space="preserve"> in order for the transactions to be included in CTR reporting.   Missed files cannot be processed ‘next day’</w:t>
      </w:r>
    </w:p>
    <w:p w:rsidR="005B6146" w:rsidRDefault="005B6146" w:rsidP="005B6146">
      <w:pPr>
        <w:pStyle w:val="ListParagraph"/>
        <w:numPr>
          <w:ilvl w:val="0"/>
          <w:numId w:val="2"/>
        </w:numPr>
      </w:pPr>
      <w:r>
        <w:t xml:space="preserve">Transactions in this file do not ‘post’ to IBS Deposits or General Ledger, they are strictly ‘information’ to be included in CTR aggregation. </w:t>
      </w:r>
    </w:p>
    <w:p w:rsidR="00C47B7E" w:rsidRDefault="00C47B7E" w:rsidP="00C47B7E"/>
    <w:p w:rsidR="00C47B7E" w:rsidRDefault="00C47B7E" w:rsidP="00C47B7E">
      <w:r>
        <w:rPr>
          <w:b/>
          <w:sz w:val="24"/>
          <w:szCs w:val="24"/>
          <w:lang w:eastAsia="ja-JP"/>
        </w:rPr>
        <w:t xml:space="preserve">                             IBS CTR/FIS Remotes activity within this process include</w:t>
      </w:r>
      <w:r w:rsidRPr="00C47B7E">
        <w:rPr>
          <w:b/>
          <w:sz w:val="24"/>
          <w:szCs w:val="24"/>
          <w:lang w:eastAsia="ja-JP"/>
        </w:rPr>
        <w:t xml:space="preserve"> </w:t>
      </w:r>
    </w:p>
    <w:p w:rsidR="00C47B7E" w:rsidRDefault="00C47B7E" w:rsidP="00C47B7E"/>
    <w:p w:rsidR="00C47B7E" w:rsidRDefault="00C47B7E" w:rsidP="00C47B7E">
      <w:pPr>
        <w:pStyle w:val="ListParagraph"/>
        <w:numPr>
          <w:ilvl w:val="0"/>
          <w:numId w:val="2"/>
        </w:numPr>
      </w:pPr>
      <w:r>
        <w:t>Consulting and testing with</w:t>
      </w:r>
      <w:r w:rsidR="00AD00A0">
        <w:t xml:space="preserve"> client/vendor</w:t>
      </w:r>
      <w:r>
        <w:t xml:space="preserve"> on the transaction record layout </w:t>
      </w:r>
    </w:p>
    <w:p w:rsidR="00C47B7E" w:rsidRDefault="00C47B7E" w:rsidP="00C47B7E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Test file processing (up to 3 iterations of file format validation; 3 iterations of test transaction processing including CTR system reports returned to client for validation)</w:t>
      </w:r>
    </w:p>
    <w:p w:rsidR="00C47B7E" w:rsidRDefault="00C47B7E" w:rsidP="00C47B7E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Activation of appropriate sub-apps to pull files in for processing </w:t>
      </w:r>
    </w:p>
    <w:p w:rsidR="00C47B7E" w:rsidRDefault="00C47B7E" w:rsidP="00C47B7E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Update 3</w:t>
      </w:r>
      <w:r w:rsidRPr="008D239A">
        <w:rPr>
          <w:vertAlign w:val="superscript"/>
          <w:lang w:eastAsia="ja-JP"/>
        </w:rPr>
        <w:t>rd</w:t>
      </w:r>
      <w:r>
        <w:rPr>
          <w:lang w:eastAsia="ja-JP"/>
        </w:rPr>
        <w:t xml:space="preserve"> party input indicator on CTR Bank Option screen to </w:t>
      </w:r>
      <w:r w:rsidR="005B6146">
        <w:rPr>
          <w:lang w:eastAsia="ja-JP"/>
        </w:rPr>
        <w:t>display this</w:t>
      </w:r>
      <w:r>
        <w:rPr>
          <w:lang w:eastAsia="ja-JP"/>
        </w:rPr>
        <w:t xml:space="preserve"> type of special input</w:t>
      </w:r>
      <w:r w:rsidR="005B6146">
        <w:rPr>
          <w:lang w:eastAsia="ja-JP"/>
        </w:rPr>
        <w:t xml:space="preserve"> is being sent in</w:t>
      </w:r>
    </w:p>
    <w:p w:rsidR="00C47B7E" w:rsidRDefault="00C47B7E" w:rsidP="00C47B7E">
      <w:pPr>
        <w:rPr>
          <w:lang w:eastAsia="ja-JP"/>
        </w:rPr>
      </w:pPr>
    </w:p>
    <w:p w:rsidR="00C47B7E" w:rsidRDefault="00C47B7E" w:rsidP="005B6146">
      <w:pPr>
        <w:ind w:left="720" w:hanging="360"/>
      </w:pPr>
    </w:p>
    <w:p w:rsidR="00C47B7E" w:rsidRDefault="00C47B7E" w:rsidP="00C47B7E">
      <w:pPr>
        <w:rPr>
          <w:lang w:eastAsia="ja-JP"/>
        </w:rPr>
      </w:pPr>
    </w:p>
    <w:p w:rsidR="00C47B7E" w:rsidRDefault="00C47B7E" w:rsidP="00C47B7E">
      <w:pPr>
        <w:rPr>
          <w:lang w:eastAsia="ja-JP"/>
        </w:rPr>
      </w:pPr>
      <w:r>
        <w:t xml:space="preserve">Beyond the cost of </w:t>
      </w:r>
      <w:r w:rsidRPr="004947FE">
        <w:t xml:space="preserve">this project implementation, standard monthly ongoing charges will apply.    A separate contract amendment will be needed to accommodate these monthly fees.  Pricing and contract will be handled by the </w:t>
      </w:r>
      <w:r>
        <w:t xml:space="preserve">client’s </w:t>
      </w:r>
      <w:r w:rsidRPr="004947FE">
        <w:t xml:space="preserve">Strategic Account Manager.  </w:t>
      </w:r>
    </w:p>
    <w:p w:rsidR="00A8771F" w:rsidRPr="00C47B7E" w:rsidRDefault="00A8771F" w:rsidP="00C47B7E"/>
    <w:sectPr w:rsidR="00A8771F" w:rsidRPr="00C4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15D"/>
    <w:multiLevelType w:val="hybridMultilevel"/>
    <w:tmpl w:val="A406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F56"/>
    <w:multiLevelType w:val="hybridMultilevel"/>
    <w:tmpl w:val="36C2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48D7"/>
    <w:multiLevelType w:val="multilevel"/>
    <w:tmpl w:val="64220206"/>
    <w:name w:val="FIS List Paragraph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7E"/>
    <w:rsid w:val="005324E4"/>
    <w:rsid w:val="005B6146"/>
    <w:rsid w:val="00A8771F"/>
    <w:rsid w:val="00A9023F"/>
    <w:rsid w:val="00AA7DD6"/>
    <w:rsid w:val="00AD00A0"/>
    <w:rsid w:val="00C4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6785-67AB-4F5C-A2F7-9708D75F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B7E"/>
    <w:pPr>
      <w:spacing w:after="0" w:line="240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7E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A0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Alene</dc:creator>
  <cp:keywords/>
  <dc:description/>
  <cp:lastModifiedBy>Leppek, Nicolette</cp:lastModifiedBy>
  <cp:revision>2</cp:revision>
  <cp:lastPrinted>2020-01-26T15:15:00Z</cp:lastPrinted>
  <dcterms:created xsi:type="dcterms:W3CDTF">2020-03-25T20:20:00Z</dcterms:created>
  <dcterms:modified xsi:type="dcterms:W3CDTF">2020-03-25T20:20:00Z</dcterms:modified>
</cp:coreProperties>
</file>