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rPr>
          <w:rFonts w:ascii="Arial" w:cs="Arial" w:eastAsia="Arial" w:hAnsi="Arial"/>
          <w:b/>
          <w:bCs/>
          <w:i w:val="false"/>
          <w:iCs w:val="false"/>
          <w:color w:val="1F4E79"/>
          <w:sz w:val="64"/>
          <w:szCs w:val="64"/>
        </w:rPr>
        <w:t xml:space="preserve">KB-23</w:t>
      </w:r>
    </w:p>
    <w:p>
      <w:pPr>
        <w:spacing w:before="0" w:after="60"/>
      </w:pPr>
      <w:r>
        <w:rPr>
          <w:rFonts w:ascii="Arial" w:cs="Arial" w:eastAsia="Arial" w:hAnsi="Arial"/>
          <w:b/>
          <w:bCs/>
          <w:i w:val="false"/>
          <w:iCs w:val="false"/>
          <w:color w:val="2E75B6"/>
          <w:sz w:val="44"/>
          <w:szCs w:val="44"/>
        </w:rPr>
        <w:t xml:space="preserve">Final Pre-Implementation Review</w:t>
      </w:r>
    </w:p>
    <w:p>
      <w:pPr>
        <w:spacing w:before="0" w:after="50"/>
      </w:pPr>
      <w:r>
        <w:rPr>
          <w:rFonts w:ascii="Arial" w:cs="Arial" w:eastAsia="Arial" w:hAnsi="Arial"/>
          <w:b w:val="false"/>
          <w:bCs w:val="false"/>
          <w:i w:val="false"/>
          <w:iCs w:val="false"/>
          <w:color w:val="555555"/>
          <w:sz w:val="22"/>
          <w:szCs w:val="22"/>
        </w:rPr>
        <w:t xml:space="preserve">External Review Integration  ·  Architectural Verdicts  ·  New Findings  ·  The Hidden Instability Problem  ·  V-MCU Design Constraints</w:t>
      </w:r>
    </w:p>
    <w:p>
      <w:pPr>
        <w:spacing w:before="0" w:after="40"/>
      </w:pPr>
      <w:r>
        <w:rPr>
          <w:rFonts w:ascii="Arial" w:cs="Arial" w:eastAsia="Arial" w:hAnsi="Arial"/>
          <w:b/>
          <w:bCs/>
          <w:i w:val="false"/>
          <w:iCs w:val="false"/>
          <w:color w:val="444444"/>
          <w:sz w:val="20"/>
          <w:szCs w:val="20"/>
        </w:rPr>
        <w:t xml:space="preserve">Scope: </w:t>
      </w:r>
      <w:r>
        <w:rPr>
          <w:rFonts w:ascii="Arial" w:cs="Arial" w:eastAsia="Arial" w:hAnsi="Arial"/>
          <w:b w:val="false"/>
          <w:bCs w:val="false"/>
          <w:i w:val="false"/>
          <w:iCs w:val="false"/>
          <w:color w:val="444444"/>
          <w:sz w:val="20"/>
          <w:szCs w:val="20"/>
        </w:rPr>
        <w:t xml:space="preserve">KB-23 Pre-Implementation Specification (March 2026)  </w:t>
      </w:r>
      <w:r>
        <w:rPr>
          <w:rFonts w:ascii="Arial" w:cs="Arial" w:eastAsia="Arial" w:hAnsi="Arial"/>
          <w:b/>
          <w:bCs/>
          <w:i w:val="false"/>
          <w:iCs w:val="false"/>
          <w:color w:val="444444"/>
          <w:sz w:val="20"/>
          <w:szCs w:val="20"/>
        </w:rPr>
        <w:t xml:space="preserve">Input: </w:t>
      </w:r>
      <w:r>
        <w:rPr>
          <w:rFonts w:ascii="Arial" w:cs="Arial" w:eastAsia="Arial" w:hAnsi="Arial"/>
          <w:b w:val="false"/>
          <w:bCs w:val="false"/>
          <w:i w:val="false"/>
          <w:iCs w:val="false"/>
          <w:color w:val="444444"/>
          <w:sz w:val="20"/>
          <w:szCs w:val="20"/>
        </w:rPr>
        <w:t xml:space="preserve">External deep clinical review (17 findings, 3 priority recommendations)</w:t>
      </w:r>
    </w:p>
    <w:p>
      <w:pPr>
        <w:spacing w:before="0" w:after="40"/>
      </w:pPr>
      <w:r>
        <w:rPr>
          <w:rFonts w:ascii="Arial" w:cs="Arial" w:eastAsia="Arial" w:hAnsi="Arial"/>
          <w:b/>
          <w:bCs/>
          <w:i w:val="false"/>
          <w:iCs w:val="false"/>
          <w:color w:val="444444"/>
          <w:sz w:val="20"/>
          <w:szCs w:val="20"/>
        </w:rPr>
        <w:t xml:space="preserve">Outcome: </w:t>
      </w:r>
      <w:r>
        <w:rPr>
          <w:rFonts w:ascii="Arial" w:cs="Arial" w:eastAsia="Arial" w:hAnsi="Arial"/>
          <w:b w:val="false"/>
          <w:bCs w:val="false"/>
          <w:i w:val="false"/>
          <w:iCs w:val="false"/>
          <w:color w:val="444444"/>
          <w:sz w:val="20"/>
          <w:szCs w:val="20"/>
        </w:rPr>
        <w:t xml:space="preserve">5 ACCEPTED-RED  ·  4 ACCEPTED-AMBER  ·  1 REFRAMED  ·  1 REJECTED  ·  5 new findings  ·  V-MCU stability constraints formally specified</w:t>
      </w: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1.  Executive Summary</w:t>
      </w:r>
    </w:p>
    <w:p>
      <w:pPr>
        <w:spacing w:before="60" w:after="100"/>
      </w:pPr>
      <w:r>
        <w:rPr>
          <w:rFonts w:ascii="Arial" w:cs="Arial" w:eastAsia="Arial" w:hAnsi="Arial"/>
          <w:b w:val="false"/>
          <w:bCs w:val="false"/>
          <w:i w:val="false"/>
          <w:iCs w:val="false"/>
          <w:color w:val="1A1A1A"/>
          <w:sz w:val="22"/>
          <w:szCs w:val="22"/>
        </w:rPr>
        <w:t xml:space="preserve">The external review is </w:t>
      </w:r>
      <w:r>
        <w:rPr>
          <w:rFonts w:ascii="Arial" w:cs="Arial" w:eastAsia="Arial" w:hAnsi="Arial"/>
          <w:b/>
          <w:bCs/>
          <w:i w:val="false"/>
          <w:iCs w:val="false"/>
          <w:color w:val="1A1A1A"/>
          <w:sz w:val="22"/>
          <w:szCs w:val="22"/>
        </w:rPr>
        <w:t xml:space="preserve">clinically excellent</w:t>
      </w:r>
      <w:r>
        <w:rPr>
          <w:rFonts w:ascii="Arial" w:cs="Arial" w:eastAsia="Arial" w:hAnsi="Arial"/>
          <w:b w:val="false"/>
          <w:bCs w:val="false"/>
          <w:i w:val="false"/>
          <w:iCs w:val="false"/>
          <w:color w:val="1A1A1A"/>
          <w:sz w:val="22"/>
          <w:szCs w:val="22"/>
        </w:rPr>
        <w:t xml:space="preserve"> — its praise of the MCU_GATE architecture, template-based safety boundary, and confidence tiering is well-founded. More importantly, it surfaces </w:t>
      </w:r>
      <w:r>
        <w:rPr>
          <w:rFonts w:ascii="Arial" w:cs="Arial" w:eastAsia="Arial" w:hAnsi="Arial"/>
          <w:b/>
          <w:bCs/>
          <w:i w:val="false"/>
          <w:iCs w:val="false"/>
          <w:color w:val="1A1A1A"/>
          <w:sz w:val="22"/>
          <w:szCs w:val="22"/>
        </w:rPr>
        <w:t xml:space="preserve">three clinical gaps that are genuine patient safety risks</w:t>
      </w:r>
      <w:r>
        <w:rPr>
          <w:rFonts w:ascii="Arial" w:cs="Arial" w:eastAsia="Arial" w:hAnsi="Arial"/>
          <w:b w:val="false"/>
          <w:bCs w:val="false"/>
          <w:i w:val="false"/>
          <w:iCs w:val="false"/>
          <w:color w:val="1A1A1A"/>
          <w:sz w:val="22"/>
          <w:szCs w:val="22"/>
        </w:rPr>
        <w:t xml:space="preserve">: stress hyperglycemia not being gated, HbA1c distortion in Indian hemoglobinopathy patients, and hypoglycemia arriving from device sources that bypass KB-22 entirely. All three are accepted as RED findings.</w:t>
      </w:r>
    </w:p>
    <w:p>
      <w:pPr>
        <w:spacing w:before="60" w:after="100"/>
      </w:pPr>
      <w:r>
        <w:rPr>
          <w:rFonts w:ascii="Arial" w:cs="Arial" w:eastAsia="Arial" w:hAnsi="Arial"/>
          <w:b w:val="false"/>
          <w:bCs w:val="false"/>
          <w:i w:val="false"/>
          <w:iCs w:val="false"/>
          <w:color w:val="1A1A1A"/>
          <w:sz w:val="22"/>
          <w:szCs w:val="22"/>
        </w:rPr>
        <w:t xml:space="preserve">This document also addresses the question the reviewer raised at the end: </w:t>
      </w:r>
      <w:r>
        <w:rPr>
          <w:rFonts w:ascii="Arial" w:cs="Arial" w:eastAsia="Arial" w:hAnsi="Arial"/>
          <w:b/>
          <w:bCs/>
          <w:i w:val="false"/>
          <w:iCs w:val="false"/>
          <w:color w:val="1A1A1A"/>
          <w:sz w:val="22"/>
          <w:szCs w:val="22"/>
        </w:rPr>
        <w:t xml:space="preserve">the hidden instability that occurs when Bayesian diagnosis feeds a metabolic correction loop</w:t>
      </w:r>
      <w:r>
        <w:rPr>
          <w:rFonts w:ascii="Arial" w:cs="Arial" w:eastAsia="Arial" w:hAnsi="Arial"/>
          <w:b w:val="false"/>
          <w:bCs w:val="false"/>
          <w:i w:val="false"/>
          <w:iCs w:val="false"/>
          <w:color w:val="1A1A1A"/>
          <w:sz w:val="22"/>
          <w:szCs w:val="22"/>
        </w:rPr>
        <w:t xml:space="preserve">. This is a control theory problem, not a clinical one, and it has a precise mathematical solution. Section 6 specifies the stability constraints that </w:t>
      </w:r>
      <w:r>
        <w:rPr>
          <w:rFonts w:ascii="Arial" w:cs="Arial" w:eastAsia="Arial" w:hAnsi="Arial"/>
          <w:b/>
          <w:bCs/>
          <w:i w:val="false"/>
          <w:iCs w:val="false"/>
          <w:color w:val="1A1A1A"/>
          <w:sz w:val="22"/>
          <w:szCs w:val="22"/>
        </w:rPr>
        <w:t xml:space="preserve">V-MCU must be built to honor</w:t>
      </w:r>
      <w:r>
        <w:rPr>
          <w:rFonts w:ascii="Arial" w:cs="Arial" w:eastAsia="Arial" w:hAnsi="Arial"/>
          <w:b w:val="false"/>
          <w:bCs w:val="false"/>
          <w:i w:val="false"/>
          <w:iCs w:val="false"/>
          <w:color w:val="1A1A1A"/>
          <w:sz w:val="22"/>
          <w:szCs w:val="22"/>
        </w:rPr>
        <w:t xml:space="preserve"> — they are architectural commitments that cannot be retrofitted after V-MCU is implemented.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Review outcome summary</w:t>
            </w:r>
          </w:p>
          <w:p>
            <w:pPr>
              <w:spacing w:before="36" w:after="36"/>
            </w:pPr>
            <w:r>
              <w:rPr>
                <w:rFonts w:ascii="Arial" w:cs="Arial" w:eastAsia="Arial" w:hAnsi="Arial"/>
                <w:b w:val="false"/>
                <w:bCs w:val="false"/>
                <w:i w:val="false"/>
                <w:iCs w:val="false"/>
                <w:color w:val="1A1A1A"/>
                <w:sz w:val="20"/>
                <w:szCs w:val="20"/>
              </w:rPr>
              <w:t xml:space="preserve">ACCEPTED-RED:  V-01 FIRM threshold → node-configurable  ·  V-04 SAFETY_INSTRUCTION rec type  ·  V-06 Stress hyperglycemia gate  ·  V-07 HbA1c distortion templates  ·  V-08 Hypoglycemia flag source contract</w:t>
            </w:r>
          </w:p>
          <w:p>
            <w:pPr>
              <w:spacing w:before="36" w:after="36"/>
            </w:pPr>
            <w:r>
              <w:rPr>
                <w:rFonts w:ascii="Arial" w:cs="Arial" w:eastAsia="Arial" w:hAnsi="Arial"/>
                <w:b w:val="false"/>
                <w:bCs w:val="false"/>
                <w:i w:val="false"/>
                <w:iCs w:val="false"/>
                <w:color w:val="1A1A1A"/>
                <w:sz w:val="20"/>
                <w:szCs w:val="20"/>
              </w:rPr>
              <w:t xml:space="preserve">ACCEPTED-AMBER:  V-02 Composite card temporal decay  ·  V-03 Regional language schema  ·  V-05 MEDICATION_REVIEW rec type  ·  V-09 Multi-template when 2+ posteriors &gt; 0.40</w:t>
            </w:r>
          </w:p>
          <w:p>
            <w:pPr>
              <w:spacing w:before="36" w:after="36"/>
            </w:pPr>
            <w:r>
              <w:rPr>
                <w:rFonts w:ascii="Arial" w:cs="Arial" w:eastAsia="Arial" w:hAnsi="Arial"/>
                <w:b w:val="false"/>
                <w:bCs w:val="false"/>
                <w:i w:val="false"/>
                <w:iCs w:val="false"/>
                <w:color w:val="1A1A1A"/>
                <w:sz w:val="20"/>
                <w:szCs w:val="20"/>
              </w:rPr>
              <w:t xml:space="preserve">REFRAMED:  Diagnostic drift / multi-template composition (correct instinct, wrong mechanism)</w:t>
            </w:r>
          </w:p>
          <w:p>
            <w:pPr>
              <w:spacing w:before="36" w:after="36"/>
            </w:pPr>
            <w:r>
              <w:rPr>
                <w:rFonts w:ascii="Arial" w:cs="Arial" w:eastAsia="Arial" w:hAnsi="Arial"/>
                <w:b w:val="false"/>
                <w:bCs w:val="false"/>
                <w:i w:val="false"/>
                <w:iCs w:val="false"/>
                <w:color w:val="1A1A1A"/>
                <w:sz w:val="20"/>
                <w:szCs w:val="20"/>
              </w:rPr>
              <w:t xml:space="preserve">REJECTED:  None — all external findings have merit</w:t>
            </w:r>
          </w:p>
          <w:p>
            <w:pPr>
              <w:spacing w:before="36" w:after="36"/>
            </w:pPr>
            <w:r>
              <w:rPr>
                <w:rFonts w:ascii="Arial" w:cs="Arial" w:eastAsia="Arial" w:hAnsi="Arial"/>
                <w:b w:val="false"/>
                <w:bCs w:val="false"/>
                <w:i w:val="false"/>
                <w:iCs w:val="false"/>
                <w:color w:val="1A1A1A"/>
                <w:sz w:val="20"/>
                <w:szCs w:val="20"/>
              </w:rPr>
              <w:t xml:space="preserve">NEW FINDINGS:  N-01 MCU_GATE hysteresis  ·  N-02 V-MCU integrator freeze contract  ·  N-03 Post-HALT re-entry protocol  ·  N-04 SAFETY_INSTRUCTION template authoring  ·  N-05 Hypoglycemia fast-path bypass</w:t>
            </w:r>
          </w:p>
          <w:p>
            <w:pPr>
              <w:spacing w:before="36" w:after="36"/>
            </w:pPr>
            <w:r>
              <w:rPr>
                <w:rFonts w:ascii="Arial" w:cs="Arial" w:eastAsia="Arial" w:hAnsi="Arial"/>
                <w:b w:val="false"/>
                <w:bCs w:val="false"/>
                <w:i w:val="false"/>
                <w:iCs w:val="false"/>
                <w:color w:val="1A1A1A"/>
                <w:sz w:val="20"/>
                <w:szCs w:val="20"/>
              </w:rPr>
              <w:t xml:space="preserve">SECTION 6:  The hidden instability — three failure modes, mathematical stabilization, V-MCU design constraints</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2.  What the External Review Got Right — Confirmed</w:t>
      </w:r>
    </w:p>
    <w:p>
      <w:pPr>
        <w:spacing w:before="60" w:after="100"/>
      </w:pPr>
      <w:r>
        <w:rPr>
          <w:rFonts w:ascii="Arial" w:cs="Arial" w:eastAsia="Arial" w:hAnsi="Arial"/>
          <w:b w:val="false"/>
          <w:bCs w:val="false"/>
          <w:i w:val="false"/>
          <w:iCs w:val="false"/>
          <w:color w:val="1A1A1A"/>
          <w:sz w:val="22"/>
          <w:szCs w:val="22"/>
        </w:rPr>
        <w:t xml:space="preserve">The reviewer's clinical analysis of KB-23 is accurate on every major architectural decision. This section confirms the positive assessments with precise clinical reasoning.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Design Decision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Why the reviewer's confirmation is correct</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 as first-class interlock (SAFE | MODIFY | PAUSE | HALT)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Stress hyperglycaemia during acute illness creates a false titration signal: glucose rises not from insulin inadequacy but from counterregulatory hormones (cortisol, adrenaline, glucagon). Without a hard gate, V-MCU would increase insulin dose into a physiologically inappropriate state. The interlock is the only architectural mechanism that prevents this class of error.</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Template-based recommendation model</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reviewer correctly notes that every commercial CDS failure mode traced to free-text recommendation generation. Pre-authored templates with named clinical reviewers are the only defensible evidence trail — this is how Epic's CDS hooks framework requires recommendations to be authored, and it is how NICE Evidence Reviews are structured.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Diagnostic confidence tiering (FIRM/PROBABLE/POSSIBLE/UNCERTAIN) gates action types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The tiering maps directly to clinical epistemic standards: a 0.78 posterior for HF justifies a referral, but not a MEDICATION_HOLD without confirmation. The gate prevents the system from acting beyond its evidence level, which is the core principle of evidence-based medicine.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Composite card 72-hour synthesis with most-restrictive MCU_GATE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Multimorbid patients presenting with concurrent symptoms (dyspnoea + fatigue + chest pain) generate competing decision signals. Most clinical AI systems fail here because they treat each episode independently. The synthesis prevents V-MCU from receiving contradictory SAFE and HALT signals simultaneously.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Recurrence detection upgrading urgency after 3+ occurrences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Chronic recurrence of the same symptom pattern is a clinical red flag for uncontrolled or progressive disease. Automating urgency upgrade after repeated presentations addresses a well-documented failure mode in primary care: individually normal encounters that collectively indicate serious progression.</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3.  Verdicts on External Review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V-01  ·  External Finding: "Raise FIRM threshold from 0.75 → 0.82"  →  ACCEPTED-RED — but implemented as node-configurable, not a global constant</w:t>
            </w:r>
          </w:p>
          <w:p>
            <w:pPr>
              <w:spacing w:before="60" w:after="100"/>
            </w:pPr>
            <w:r>
              <w:rPr>
                <w:rFonts w:ascii="Arial" w:cs="Arial" w:eastAsia="Arial" w:hAnsi="Arial"/>
                <w:b w:val="false"/>
                <w:bCs w:val="false"/>
                <w:i w:val="false"/>
                <w:iCs w:val="false"/>
                <w:color w:val="1A1A1A"/>
                <w:sz w:val="22"/>
                <w:szCs w:val="22"/>
              </w:rPr>
              <w:t xml:space="preserve">The reviewer is correct that 0.75 may permit MEDICATION_HOLD actions at insufficient diagnostic certainty. A posterior of 0.75 means a </w:t>
            </w:r>
            <w:r>
              <w:rPr>
                <w:rFonts w:ascii="Arial" w:cs="Arial" w:eastAsia="Arial" w:hAnsi="Arial"/>
                <w:b/>
                <w:bCs/>
                <w:i w:val="false"/>
                <w:iCs w:val="false"/>
                <w:color w:val="1A1A1A"/>
                <w:sz w:val="22"/>
                <w:szCs w:val="22"/>
              </w:rPr>
              <w:t xml:space="preserve">25% residual probability that the primary differential is wrong</w:t>
            </w:r>
            <w:r>
              <w:rPr>
                <w:rFonts w:ascii="Arial" w:cs="Arial" w:eastAsia="Arial" w:hAnsi="Arial"/>
                <w:b w:val="false"/>
                <w:bCs w:val="false"/>
                <w:i w:val="false"/>
                <w:iCs w:val="false"/>
                <w:color w:val="1A1A1A"/>
                <w:sz w:val="22"/>
                <w:szCs w:val="22"/>
              </w:rPr>
              <w:t xml:space="preserve"> — acting on that with a medication hold is clinically borderline in most situations.</w:t>
            </w:r>
          </w:p>
          <w:p>
            <w:pPr>
              <w:spacing w:before="60" w:after="100"/>
            </w:pPr>
            <w:r>
              <w:rPr>
                <w:rFonts w:ascii="Arial" w:cs="Arial" w:eastAsia="Arial" w:hAnsi="Arial"/>
                <w:b w:val="false"/>
                <w:bCs w:val="false"/>
                <w:i w:val="false"/>
                <w:iCs w:val="false"/>
                <w:color w:val="1A1A1A"/>
                <w:sz w:val="22"/>
                <w:szCs w:val="22"/>
              </w:rPr>
              <w:t xml:space="preserve">However, 0.82 as a global constant is also wrong. The appropriate FIRM threshold is </w:t>
            </w:r>
            <w:r>
              <w:rPr>
                <w:rFonts w:ascii="Arial" w:cs="Arial" w:eastAsia="Arial" w:hAnsi="Arial"/>
                <w:b/>
                <w:bCs/>
                <w:i w:val="false"/>
                <w:iCs w:val="false"/>
                <w:color w:val="1A1A1A"/>
                <w:sz w:val="22"/>
                <w:szCs w:val="22"/>
              </w:rPr>
              <w:t xml:space="preserve">clinically context-dependent by node</w:t>
            </w:r>
            <w:r>
              <w:rPr>
                <w:rFonts w:ascii="Arial" w:cs="Arial" w:eastAsia="Arial" w:hAnsi="Arial"/>
                <w:b w:val="false"/>
                <w:bCs w:val="false"/>
                <w:i w:val="false"/>
                <w:iCs w:val="false"/>
                <w:color w:val="1A1A1A"/>
                <w:sz w:val="22"/>
                <w:szCs w:val="22"/>
              </w:rPr>
              <w:t xml:space="preserv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P1 Chest Pain: FIRM threshold should be LOWER (e.g., 0.68) because the safety cost of delaying action on ACS is catastrophic. In ACS, we act early and revise — not wait for high posterior.</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P2 Dyspnea: 0.75 is appropriate. HF vs PE vs Pneumonia overlap makes 0.82 overly conservative; referral and investigation are warranted at 0.75.</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P5 Palpitations (MEDICATION_MODIFY): threshold should be HIGHER (0.85+) because modifying antiarrhythmic or rate control medication on a 0.75 posterior is genuinely risky.</w:t>
            </w:r>
          </w:p>
          <w:p>
            <w:pPr>
              <w:spacing w:before="60" w:after="100"/>
            </w:pPr>
            <w:r>
              <w:rPr>
                <w:rFonts w:ascii="Arial" w:cs="Arial" w:eastAsia="Arial" w:hAnsi="Arial"/>
                <w:b w:val="false"/>
                <w:bCs w:val="false"/>
                <w:i w:val="false"/>
                <w:iCs w:val="false"/>
                <w:color w:val="1A1A1A"/>
                <w:sz w:val="22"/>
                <w:szCs w:val="22"/>
              </w:rPr>
              <w:t xml:space="preserve">Implementation: add </w:t>
            </w:r>
            <w:r>
              <w:rPr>
                <w:rFonts w:ascii="Arial" w:cs="Arial" w:eastAsia="Arial" w:hAnsi="Arial"/>
                <w:b/>
                <w:bCs/>
                <w:i/>
                <w:iCs/>
                <w:color w:val="1A1A1A"/>
                <w:sz w:val="22"/>
                <w:szCs w:val="22"/>
              </w:rPr>
              <w:t xml:space="preserve">firm_threshold</w:t>
            </w:r>
            <w:r>
              <w:rPr>
                <w:rFonts w:ascii="Arial" w:cs="Arial" w:eastAsia="Arial" w:hAnsi="Arial"/>
                <w:b w:val="false"/>
                <w:bCs w:val="false"/>
                <w:i w:val="false"/>
                <w:iCs w:val="false"/>
                <w:color w:val="1A1A1A"/>
                <w:sz w:val="22"/>
                <w:szCs w:val="22"/>
              </w:rPr>
              <w:t xml:space="preserve"> and </w:t>
            </w:r>
            <w:r>
              <w:rPr>
                <w:rFonts w:ascii="Arial" w:cs="Arial" w:eastAsia="Arial" w:hAnsi="Arial"/>
                <w:b/>
                <w:bCs/>
                <w:i/>
                <w:iCs/>
                <w:color w:val="1A1A1A"/>
                <w:sz w:val="22"/>
                <w:szCs w:val="22"/>
              </w:rPr>
              <w:t xml:space="preserve">firm_threshold_for_medication_change</w:t>
            </w:r>
            <w:r>
              <w:rPr>
                <w:rFonts w:ascii="Arial" w:cs="Arial" w:eastAsia="Arial" w:hAnsi="Arial"/>
                <w:b w:val="false"/>
                <w:bCs w:val="false"/>
                <w:i w:val="false"/>
                <w:iCs w:val="false"/>
                <w:color w:val="1A1A1A"/>
                <w:sz w:val="22"/>
                <w:szCs w:val="22"/>
              </w:rPr>
              <w:t xml:space="preserve"> as separate optional fields to CardTemplate YAML. Node-level overrides for MEDICATION_HOLD and MEDICATION_MODIFY. Global default: 0.75 for FIRM, 0.82 for MEDICATION_HOLD/MODIFY actions specifically:</w:t>
            </w:r>
          </w:p>
          <w:p>
            <w:pPr>
              <w:spacing w:before="16" w:after="16"/>
              <w:ind w:left="360"/>
            </w:pPr>
            <w:r>
              <w:rPr>
                <w:rFonts w:ascii="Courier New" w:cs="Courier New" w:eastAsia="Courier New" w:hAnsi="Courier New"/>
                <w:color w:val="2F5496"/>
                <w:sz w:val="19"/>
                <w:szCs w:val="19"/>
              </w:rPr>
              <w:t xml:space="preserve"># In CardTemplate YAML (optional overrides):</w:t>
            </w:r>
          </w:p>
          <w:p>
            <w:pPr>
              <w:spacing w:before="16" w:after="16"/>
              <w:ind w:left="360"/>
            </w:pPr>
            <w:r>
              <w:rPr>
                <w:rFonts w:ascii="Courier New" w:cs="Courier New" w:eastAsia="Courier New" w:hAnsi="Courier New"/>
                <w:color w:val="2F5496"/>
                <w:sz w:val="19"/>
                <w:szCs w:val="19"/>
              </w:rPr>
              <w:t xml:space="preserve">confidence_thresholds:</w:t>
            </w:r>
          </w:p>
          <w:p>
            <w:pPr>
              <w:spacing w:before="16" w:after="16"/>
              <w:ind w:left="360"/>
            </w:pPr>
            <w:r>
              <w:rPr>
                <w:rFonts w:ascii="Courier New" w:cs="Courier New" w:eastAsia="Courier New" w:hAnsi="Courier New"/>
                <w:color w:val="2F5496"/>
                <w:sz w:val="19"/>
                <w:szCs w:val="19"/>
              </w:rPr>
              <w:t xml:space="preserve">  firm_posterior: 0.75           # default — all FIRM-tier actions</w:t>
            </w:r>
          </w:p>
          <w:p>
            <w:pPr>
              <w:spacing w:before="16" w:after="16"/>
              <w:ind w:left="360"/>
            </w:pPr>
            <w:r>
              <w:rPr>
                <w:rFonts w:ascii="Courier New" w:cs="Courier New" w:eastAsia="Courier New" w:hAnsi="Courier New"/>
                <w:color w:val="2F5496"/>
                <w:sz w:val="19"/>
                <w:szCs w:val="19"/>
              </w:rPr>
              <w:t xml:space="preserve">  firm_medication_change: 0.82   # default — MEDICATION_HOLD and MEDICATION_MODIFY only</w:t>
            </w:r>
          </w:p>
          <w:p>
            <w:pPr>
              <w:spacing w:before="16" w:after="16"/>
              <w:ind w:left="360"/>
            </w:pPr>
            <w:r>
              <w:rPr>
                <w:rFonts w:ascii="Courier New" w:cs="Courier New" w:eastAsia="Courier New" w:hAnsi="Courier New"/>
                <w:color w:val="2F5496"/>
                <w:sz w:val="19"/>
                <w:szCs w:val="19"/>
              </w:rPr>
              <w:t xml:space="preserve">  probable_posterior: 0.60       # raised from 0.55 (reviewer correct)</w:t>
            </w:r>
          </w:p>
          <w:p>
            <w:pPr>
              <w:spacing w:before="16" w:after="16"/>
              <w:ind w:left="360"/>
            </w:pPr>
            <w:r>
              <w:rPr>
                <w:rFonts w:ascii="Courier New" w:cs="Courier New" w:eastAsia="Courier New" w:hAnsi="Courier New"/>
                <w:color w:val="2F5496"/>
                <w:sz w:val="19"/>
                <w:szCs w:val="19"/>
              </w:rPr>
              <w:t xml:space="preserve">  possible_posterior: 0.40       # unchanged</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P1 Chest Pain template override:</w:t>
            </w:r>
          </w:p>
          <w:p>
            <w:pPr>
              <w:spacing w:before="16" w:after="16"/>
              <w:ind w:left="360"/>
            </w:pPr>
            <w:r>
              <w:rPr>
                <w:rFonts w:ascii="Courier New" w:cs="Courier New" w:eastAsia="Courier New" w:hAnsi="Courier New"/>
                <w:color w:val="2F5496"/>
                <w:sz w:val="19"/>
                <w:szCs w:val="19"/>
              </w:rPr>
              <w:t xml:space="preserve">confidence_thresholds:</w:t>
            </w:r>
          </w:p>
          <w:p>
            <w:pPr>
              <w:spacing w:before="16" w:after="16"/>
              <w:ind w:left="360"/>
            </w:pPr>
            <w:r>
              <w:rPr>
                <w:rFonts w:ascii="Courier New" w:cs="Courier New" w:eastAsia="Courier New" w:hAnsi="Courier New"/>
                <w:color w:val="2F5496"/>
                <w:sz w:val="19"/>
                <w:szCs w:val="19"/>
              </w:rPr>
              <w:t xml:space="preserve">  firm_posterior: 0.65           # act earlier — safety cost of delay is catastrophic</w:t>
            </w:r>
          </w:p>
          <w:p>
            <w:pPr>
              <w:spacing w:before="16" w:after="16"/>
              <w:ind w:left="360"/>
            </w:pPr>
            <w:r>
              <w:rPr>
                <w:rFonts w:ascii="Courier New" w:cs="Courier New" w:eastAsia="Courier New" w:hAnsi="Courier New"/>
                <w:color w:val="2F5496"/>
                <w:sz w:val="19"/>
                <w:szCs w:val="19"/>
              </w:rPr>
              <w:t xml:space="preserve">  firm_medication_change: 0.65   # ACS: medication hold is part of acute management</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P5 Palpitations template override:</w:t>
            </w:r>
          </w:p>
          <w:p>
            <w:pPr>
              <w:spacing w:before="16" w:after="16"/>
              <w:ind w:left="360"/>
            </w:pPr>
            <w:r>
              <w:rPr>
                <w:rFonts w:ascii="Courier New" w:cs="Courier New" w:eastAsia="Courier New" w:hAnsi="Courier New"/>
                <w:color w:val="2F5496"/>
                <w:sz w:val="19"/>
                <w:szCs w:val="19"/>
              </w:rPr>
              <w:t xml:space="preserve">confidence_thresholds:</w:t>
            </w:r>
          </w:p>
          <w:p>
            <w:pPr>
              <w:spacing w:before="16" w:after="16"/>
              <w:ind w:left="360"/>
            </w:pPr>
            <w:r>
              <w:rPr>
                <w:rFonts w:ascii="Courier New" w:cs="Courier New" w:eastAsia="Courier New" w:hAnsi="Courier New"/>
                <w:color w:val="2F5496"/>
                <w:sz w:val="19"/>
                <w:szCs w:val="19"/>
              </w:rPr>
              <w:t xml:space="preserve">  firm_medication_change: 0.88   # antiarrhythmic change requires very high confidence</w:t>
            </w:r>
          </w:p>
          <w:p>
            <w:pPr>
              <w:spacing w:before="60" w:after="100"/>
            </w:pPr>
            <w:r>
              <w:rPr>
                <w:rFonts w:ascii="Arial" w:cs="Arial" w:eastAsia="Arial" w:hAnsi="Arial"/>
                <w:b w:val="false"/>
                <w:bCs w:val="false"/>
                <w:i w:val="false"/>
                <w:iCs w:val="false"/>
                <w:color w:val="1A1A1A"/>
                <w:sz w:val="22"/>
                <w:szCs w:val="22"/>
              </w:rPr>
              <w:t xml:space="preserve">The confidence_tier.go service uses the template's threshold values when computing DiagnosticConfidenceTier. The medication action gating in recommendation_composer.go applies </w:t>
            </w:r>
            <w:r>
              <w:rPr>
                <w:rFonts w:ascii="Arial" w:cs="Arial" w:eastAsia="Arial" w:hAnsi="Arial"/>
                <w:b/>
                <w:bCs/>
                <w:i/>
                <w:iCs/>
                <w:color w:val="1A1A1A"/>
                <w:sz w:val="22"/>
                <w:szCs w:val="22"/>
              </w:rPr>
              <w:t xml:space="preserve">firm_medication_change</w:t>
            </w:r>
            <w:r>
              <w:rPr>
                <w:rFonts w:ascii="Arial" w:cs="Arial" w:eastAsia="Arial" w:hAnsi="Arial"/>
                <w:b w:val="false"/>
                <w:bCs w:val="false"/>
                <w:i w:val="false"/>
                <w:iCs w:val="false"/>
                <w:color w:val="1A1A1A"/>
                <w:sz w:val="22"/>
                <w:szCs w:val="22"/>
              </w:rPr>
              <w:t xml:space="preserve"> specifically for MEDICATION_HOLD and MEDICATION_MODIFY types. Note that the reviewer's 0.82 becomes the </w:t>
            </w:r>
            <w:r>
              <w:rPr>
                <w:rFonts w:ascii="Arial" w:cs="Arial" w:eastAsia="Arial" w:hAnsi="Arial"/>
                <w:b/>
                <w:bCs/>
                <w:i w:val="false"/>
                <w:iCs w:val="false"/>
                <w:color w:val="1A1A1A"/>
                <w:sz w:val="22"/>
                <w:szCs w:val="22"/>
              </w:rPr>
              <w:t xml:space="preserve">default for medication-change actions only</w:t>
            </w:r>
            <w:r>
              <w:rPr>
                <w:rFonts w:ascii="Arial" w:cs="Arial" w:eastAsia="Arial" w:hAnsi="Arial"/>
                <w:b w:val="false"/>
                <w:bCs w:val="false"/>
                <w:i w:val="false"/>
                <w:iCs w:val="false"/>
                <w:color w:val="1A1A1A"/>
                <w:sz w:val="22"/>
                <w:szCs w:val="22"/>
              </w:rPr>
              <w:t xml:space="preserve">, not for all FIRM-tier actions — which is the clinically correct distinction.</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V-02  ·  External Finding: "Composite card temporal severity decay — PAUSE from 3 days ago should downgrade"  →  ACCEPTED-AMBER — correct instinct, implement with care</w:t>
            </w:r>
          </w:p>
          <w:p>
            <w:pPr>
              <w:spacing w:before="60" w:after="100"/>
            </w:pPr>
            <w:r>
              <w:rPr>
                <w:rFonts w:ascii="Arial" w:cs="Arial" w:eastAsia="Arial" w:hAnsi="Arial"/>
                <w:b w:val="false"/>
                <w:bCs w:val="false"/>
                <w:i w:val="false"/>
                <w:iCs w:val="false"/>
                <w:color w:val="1A1A1A"/>
                <w:sz w:val="22"/>
                <w:szCs w:val="22"/>
              </w:rPr>
              <w:t xml:space="preserve">The reviewer is correct that a PAUSE signal from 72 hours ago may no longer represent the patient's current state. Without temporal decay, a resolved acute episode permanently gates the correction loop. That is clinically wrong: patients recover from acute decompensation and the titration should resume.</w:t>
            </w:r>
          </w:p>
          <w:p>
            <w:pPr>
              <w:spacing w:before="60" w:after="100"/>
            </w:pPr>
            <w:r>
              <w:rPr>
                <w:rFonts w:ascii="Arial" w:cs="Arial" w:eastAsia="Arial" w:hAnsi="Arial"/>
                <w:b w:val="false"/>
                <w:bCs w:val="false"/>
                <w:i w:val="false"/>
                <w:iCs w:val="false"/>
                <w:color w:val="1A1A1A"/>
                <w:sz w:val="22"/>
                <w:szCs w:val="22"/>
              </w:rPr>
              <w:t xml:space="preserve">However, </w:t>
            </w:r>
            <w:r>
              <w:rPr>
                <w:rFonts w:ascii="Arial" w:cs="Arial" w:eastAsia="Arial" w:hAnsi="Arial"/>
                <w:b/>
                <w:bCs/>
                <w:i w:val="false"/>
                <w:iCs w:val="false"/>
                <w:color w:val="1A1A1A"/>
                <w:sz w:val="22"/>
                <w:szCs w:val="22"/>
              </w:rPr>
              <w:t xml:space="preserve">automatic MCU_GATE downgrade without clinical confirmation is dangerous</w:t>
            </w:r>
            <w:r>
              <w:rPr>
                <w:rFonts w:ascii="Arial" w:cs="Arial" w:eastAsia="Arial" w:hAnsi="Arial"/>
                <w:b w:val="false"/>
                <w:bCs w:val="false"/>
                <w:i w:val="false"/>
                <w:iCs w:val="false"/>
                <w:color w:val="1A1A1A"/>
                <w:sz w:val="22"/>
                <w:szCs w:val="22"/>
              </w:rPr>
              <w:t xml:space="preserve">. A PAUSE fired for ACS cannot be downgraded by time alone — it requires a clinician to document that the acute event has resolved. The correct mechanism is </w:t>
            </w:r>
            <w:r>
              <w:rPr>
                <w:rFonts w:ascii="Arial" w:cs="Arial" w:eastAsia="Arial" w:hAnsi="Arial"/>
                <w:b/>
                <w:bCs/>
                <w:i w:val="false"/>
                <w:iCs w:val="false"/>
                <w:color w:val="1A1A1A"/>
                <w:sz w:val="22"/>
                <w:szCs w:val="22"/>
              </w:rPr>
              <w:t xml:space="preserve">asymmetric decay: time-based flagging for clinician review, not automatic downgrade</w:t>
            </w:r>
            <w:r>
              <w:rPr>
                <w:rFonts w:ascii="Arial" w:cs="Arial" w:eastAsia="Arial" w:hAnsi="Arial"/>
                <w:b w:val="false"/>
                <w:bCs w:val="false"/>
                <w:i w:val="false"/>
                <w:iCs w:val="false"/>
                <w:color w:val="1A1A1A"/>
                <w:sz w:val="22"/>
                <w:szCs w:val="22"/>
              </w:rPr>
              <w:t xml:space="preserve">:</w:t>
            </w:r>
          </w:p>
          <w:p>
            <w:pPr>
              <w:spacing w:before="16" w:after="16"/>
              <w:ind w:left="360"/>
            </w:pPr>
            <w:r>
              <w:rPr>
                <w:rFonts w:ascii="Courier New" w:cs="Courier New" w:eastAsia="Courier New" w:hAnsi="Courier New"/>
                <w:color w:val="2F5496"/>
                <w:sz w:val="19"/>
                <w:szCs w:val="19"/>
              </w:rPr>
              <w:t xml:space="preserve"># CardHistory decay rules:</w:t>
            </w:r>
          </w:p>
          <w:p>
            <w:pPr>
              <w:spacing w:before="16" w:after="16"/>
              <w:ind w:left="360"/>
            </w:pPr>
            <w:r>
              <w:rPr>
                <w:rFonts w:ascii="Courier New" w:cs="Courier New" w:eastAsia="Courier New" w:hAnsi="Courier New"/>
                <w:color w:val="2F5496"/>
                <w:sz w:val="19"/>
                <w:szCs w:val="19"/>
              </w:rPr>
              <w:t xml:space="preserve">PAUSE gate older than 48h without acknowledgement:</w:t>
            </w:r>
          </w:p>
          <w:p>
            <w:pPr>
              <w:spacing w:before="16" w:after="16"/>
              <w:ind w:left="360"/>
            </w:pPr>
            <w:r>
              <w:rPr>
                <w:rFonts w:ascii="Courier New" w:cs="Courier New" w:eastAsia="Courier New" w:hAnsi="Courier New"/>
                <w:color w:val="2F5496"/>
                <w:sz w:val="19"/>
                <w:szCs w:val="19"/>
              </w:rPr>
              <w:t xml:space="preserve">  → flag as PENDING_REAFFIRMATION in /patients/:id/active-cards response</w:t>
            </w:r>
          </w:p>
          <w:p>
            <w:pPr>
              <w:spacing w:before="16" w:after="16"/>
              <w:ind w:left="360"/>
            </w:pPr>
            <w:r>
              <w:rPr>
                <w:rFonts w:ascii="Courier New" w:cs="Courier New" w:eastAsia="Courier New" w:hAnsi="Courier New"/>
                <w:color w:val="2F5496"/>
                <w:sz w:val="19"/>
                <w:szCs w:val="19"/>
              </w:rPr>
              <w:t xml:space="preserve">  → POST event to KB-19: MCU_GATE_REAFFIRMATION_NEEDED</w:t>
            </w:r>
          </w:p>
          <w:p>
            <w:pPr>
              <w:spacing w:before="16" w:after="16"/>
              <w:ind w:left="360"/>
            </w:pPr>
            <w:r>
              <w:rPr>
                <w:rFonts w:ascii="Courier New" w:cs="Courier New" w:eastAsia="Courier New" w:hAnsi="Courier New"/>
                <w:color w:val="2F5496"/>
                <w:sz w:val="19"/>
                <w:szCs w:val="19"/>
              </w:rPr>
              <w:t xml:space="preserve">  → V-MCU continues to honor PAUSE (does not auto-downgrade)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PAUSE gate acknowledged by clinician without explicit resume:</w:t>
            </w:r>
          </w:p>
          <w:p>
            <w:pPr>
              <w:spacing w:before="16" w:after="16"/>
              <w:ind w:left="360"/>
            </w:pPr>
            <w:r>
              <w:rPr>
                <w:rFonts w:ascii="Courier New" w:cs="Courier New" w:eastAsia="Courier New" w:hAnsi="Courier New"/>
                <w:color w:val="2F5496"/>
                <w:sz w:val="19"/>
                <w:szCs w:val="19"/>
              </w:rPr>
              <w:t xml:space="preserve">  → remains PAUSE until clinician POSTs /cards/:id/mcu-gate-resume</w:t>
            </w:r>
          </w:p>
          <w:p>
            <w:pPr>
              <w:spacing w:before="16" w:after="16"/>
              <w:ind w:left="360"/>
            </w:pPr>
            <w:r>
              <w:rPr>
                <w:rFonts w:ascii="Courier New" w:cs="Courier New" w:eastAsia="Courier New" w:hAnsi="Courier New"/>
                <w:color w:val="2F5496"/>
                <w:sz w:val="19"/>
                <w:szCs w:val="19"/>
              </w:rPr>
              <w:t xml:space="preserve">  → this creates the MCU_GATE_CHANGED event V-MCU subscribes to</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SAFE gate → no decay (stable state, no action needed)</w:t>
            </w:r>
          </w:p>
          <w:p>
            <w:pPr>
              <w:spacing w:before="16" w:after="16"/>
              <w:ind w:left="360"/>
            </w:pPr>
            <w:r>
              <w:rPr>
                <w:rFonts w:ascii="Courier New" w:cs="Courier New" w:eastAsia="Courier New" w:hAnsi="Courier New"/>
                <w:color w:val="2F5496"/>
                <w:sz w:val="19"/>
                <w:szCs w:val="19"/>
              </w:rPr>
              <w:t xml:space="preserve">HALT gate → NEVER auto-downgrades. Requires explicit POST /cards/:id/mcu-gate-resume</w:t>
            </w:r>
          </w:p>
          <w:p>
            <w:pPr>
              <w:spacing w:before="16" w:after="16"/>
              <w:ind w:left="360"/>
            </w:pPr>
            <w:r>
              <w:rPr>
                <w:rFonts w:ascii="Courier New" w:cs="Courier New" w:eastAsia="Courier New" w:hAnsi="Courier New"/>
                <w:color w:val="2F5496"/>
                <w:sz w:val="19"/>
                <w:szCs w:val="19"/>
              </w:rPr>
              <w:t xml:space="preserve">            from named clinician with reason. Audit record required.</w:t>
            </w:r>
          </w:p>
          <w:p>
            <w:pPr>
              <w:spacing w:before="60" w:after="100"/>
            </w:pPr>
            <w:r>
              <w:rPr>
                <w:rFonts w:ascii="Arial" w:cs="Arial" w:eastAsia="Arial" w:hAnsi="Arial"/>
                <w:b w:val="false"/>
                <w:bCs w:val="false"/>
                <w:i w:val="false"/>
                <w:iCs w:val="false"/>
                <w:color w:val="1A1A1A"/>
                <w:sz w:val="22"/>
                <w:szCs w:val="22"/>
              </w:rPr>
              <w:t xml:space="preserve">This implements the reviewer's intent — preventing stale PAUSE signals from blocking the loop indefinitely — without the risk of automatic gate downgrade on acute conditions. The </w:t>
            </w:r>
            <w:r>
              <w:rPr>
                <w:rFonts w:ascii="Arial" w:cs="Arial" w:eastAsia="Arial" w:hAnsi="Arial"/>
                <w:b/>
                <w:bCs/>
                <w:i w:val="false"/>
                <w:iCs w:val="false"/>
                <w:color w:val="1A1A1A"/>
                <w:sz w:val="22"/>
                <w:szCs w:val="22"/>
              </w:rPr>
              <w:t xml:space="preserve">PENDING_REAFFIRMATION</w:t>
            </w:r>
            <w:r>
              <w:rPr>
                <w:rFonts w:ascii="Arial" w:cs="Arial" w:eastAsia="Arial" w:hAnsi="Arial"/>
                <w:b w:val="false"/>
                <w:bCs w:val="false"/>
                <w:i w:val="false"/>
                <w:iCs w:val="false"/>
                <w:color w:val="1A1A1A"/>
                <w:sz w:val="22"/>
                <w:szCs w:val="22"/>
              </w:rPr>
              <w:t xml:space="preserve"> flag surfaces in the clinician interface as a clear action item, creating the human-in-the-loop confirmation that patient safety requires.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V-03  ·  External Finding: "Regional language support (text_local, locale_code)"  →  ACCEPTED-AMBER — schema now, content later</w:t>
            </w:r>
          </w:p>
          <w:p>
            <w:pPr>
              <w:spacing w:before="60" w:after="100"/>
            </w:pPr>
            <w:r>
              <w:rPr>
                <w:rFonts w:ascii="Arial" w:cs="Arial" w:eastAsia="Arial" w:hAnsi="Arial"/>
                <w:b w:val="false"/>
                <w:bCs w:val="false"/>
                <w:i w:val="false"/>
                <w:iCs w:val="false"/>
                <w:color w:val="1A1A1A"/>
                <w:sz w:val="22"/>
                <w:szCs w:val="22"/>
              </w:rPr>
              <w:t xml:space="preserve">Correct. India's patient communication landscape requires regional language support: Tamil, Telugu, Kannada, Marathi, Bengali, Gujarati — not just Hindi. The schema must support this from day one even if content delivery is phased.</w:t>
            </w:r>
          </w:p>
          <w:p>
            <w:pPr>
              <w:spacing w:before="60" w:after="100"/>
            </w:pPr>
            <w:r>
              <w:rPr>
                <w:rFonts w:ascii="Arial" w:cs="Arial" w:eastAsia="Arial" w:hAnsi="Arial"/>
                <w:b w:val="false"/>
                <w:bCs w:val="false"/>
                <w:i w:val="false"/>
                <w:iCs w:val="false"/>
                <w:color w:val="1A1A1A"/>
                <w:sz w:val="22"/>
                <w:szCs w:val="22"/>
              </w:rPr>
              <w:t xml:space="preserve">SummaryFragment YAML schema update (additive, non-breaking):</w:t>
            </w:r>
          </w:p>
          <w:p>
            <w:pPr>
              <w:spacing w:before="16" w:after="16"/>
              <w:ind w:left="360"/>
            </w:pPr>
            <w:r>
              <w:rPr>
                <w:rFonts w:ascii="Courier New" w:cs="Courier New" w:eastAsia="Courier New" w:hAnsi="Courier New"/>
                <w:color w:val="2F5496"/>
                <w:sz w:val="19"/>
                <w:szCs w:val="19"/>
              </w:rPr>
              <w:t xml:space="preserve"># Updated SummaryFragment schema:</w:t>
            </w:r>
          </w:p>
          <w:p>
            <w:pPr>
              <w:spacing w:before="16" w:after="16"/>
              <w:ind w:left="360"/>
            </w:pPr>
            <w:r>
              <w:rPr>
                <w:rFonts w:ascii="Courier New" w:cs="Courier New" w:eastAsia="Courier New" w:hAnsi="Courier New"/>
                <w:color w:val="2F5496"/>
                <w:sz w:val="19"/>
                <w:szCs w:val="19"/>
              </w:rPr>
              <w:t xml:space="preserve">text_en:   'Based on your symptoms, your doctor needs to see you today.'</w:t>
            </w:r>
          </w:p>
          <w:p>
            <w:pPr>
              <w:spacing w:before="16" w:after="16"/>
              <w:ind w:left="360"/>
            </w:pPr>
            <w:r>
              <w:rPr>
                <w:rFonts w:ascii="Courier New" w:cs="Courier New" w:eastAsia="Courier New" w:hAnsi="Courier New"/>
                <w:color w:val="2F5496"/>
                <w:sz w:val="19"/>
                <w:szCs w:val="19"/>
              </w:rPr>
              <w:t xml:space="preserve">text_hi:   'Aapke lakshano ke aadhar par, aapko aaj doctor se milna chahiye.'</w:t>
            </w:r>
          </w:p>
          <w:p>
            <w:pPr>
              <w:spacing w:before="16" w:after="16"/>
              <w:ind w:left="360"/>
            </w:pPr>
            <w:r>
              <w:rPr>
                <w:rFonts w:ascii="Courier New" w:cs="Courier New" w:eastAsia="Courier New" w:hAnsi="Courier New"/>
                <w:color w:val="2F5496"/>
                <w:sz w:val="19"/>
                <w:szCs w:val="19"/>
              </w:rPr>
              <w:t xml:space="preserve">text_local: null     # placeholder — populated by regional language author team</w:t>
            </w:r>
          </w:p>
          <w:p>
            <w:pPr>
              <w:spacing w:before="16" w:after="16"/>
              <w:ind w:left="360"/>
            </w:pPr>
            <w:r>
              <w:rPr>
                <w:rFonts w:ascii="Courier New" w:cs="Courier New" w:eastAsia="Courier New" w:hAnsi="Courier New"/>
                <w:color w:val="2F5496"/>
                <w:sz w:val="19"/>
                <w:szCs w:val="19"/>
              </w:rPr>
              <w:t xml:space="preserve">locale_code: null    # BCP-47 locale code: 'ta-IN', 'te-IN', 'mr-IN', etc.</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When text_local is populated for a patient whose registered locale_code matches:</w:t>
            </w:r>
          </w:p>
          <w:p>
            <w:pPr>
              <w:spacing w:before="16" w:after="16"/>
              <w:ind w:left="360"/>
            </w:pPr>
            <w:r>
              <w:rPr>
                <w:rFonts w:ascii="Courier New" w:cs="Courier New" w:eastAsia="Courier New" w:hAnsi="Courier New"/>
                <w:color w:val="2F5496"/>
                <w:sz w:val="19"/>
                <w:szCs w:val="19"/>
              </w:rPr>
              <w:t xml:space="preserve"># patient_summary_local is populated on DecisionCard</w:t>
            </w:r>
          </w:p>
          <w:p>
            <w:pPr>
              <w:spacing w:before="16" w:after="16"/>
              <w:ind w:left="360"/>
            </w:pPr>
            <w:r>
              <w:rPr>
                <w:rFonts w:ascii="Courier New" w:cs="Courier New" w:eastAsia="Courier New" w:hAnsi="Courier New"/>
                <w:color w:val="2F5496"/>
                <w:sz w:val="19"/>
                <w:szCs w:val="19"/>
              </w:rPr>
              <w:t xml:space="preserve"># Falls back to text_hi if no locale match, then text_en</w:t>
            </w:r>
          </w:p>
          <w:p>
            <w:pPr>
              <w:spacing w:before="60" w:after="100"/>
            </w:pPr>
            <w:r>
              <w:rPr>
                <w:rFonts w:ascii="Arial" w:cs="Arial" w:eastAsia="Arial" w:hAnsi="Arial"/>
                <w:b w:val="false"/>
                <w:bCs w:val="false"/>
                <w:i w:val="false"/>
                <w:iCs w:val="false"/>
                <w:color w:val="1A1A1A"/>
                <w:sz w:val="22"/>
                <w:szCs w:val="22"/>
              </w:rPr>
              <w:t xml:space="preserve">Add </w:t>
            </w:r>
            <w:r>
              <w:rPr>
                <w:rFonts w:ascii="Arial" w:cs="Arial" w:eastAsia="Arial" w:hAnsi="Arial"/>
                <w:b/>
                <w:bCs/>
                <w:i/>
                <w:iCs/>
                <w:color w:val="1A1A1A"/>
                <w:sz w:val="22"/>
                <w:szCs w:val="22"/>
              </w:rPr>
              <w:t xml:space="preserve">locale_code</w:t>
            </w:r>
            <w:r>
              <w:rPr>
                <w:rFonts w:ascii="Arial" w:cs="Arial" w:eastAsia="Arial" w:hAnsi="Arial"/>
                <w:b w:val="false"/>
                <w:bCs w:val="false"/>
                <w:i w:val="false"/>
                <w:iCs w:val="false"/>
                <w:color w:val="1A1A1A"/>
                <w:sz w:val="22"/>
                <w:szCs w:val="22"/>
              </w:rPr>
              <w:t xml:space="preserve"> to PatientProfile in KB-20 (nullable string, BCP-47 format). KB-23 reads it at card generation time to select the appropriate fragment language. No content is required for v1 — the fallback chain ensures cards always generate. Regional language content is a clinical authoring deliverable for v2.</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V-04  ·  External Finding: "Missing recommendation type: SAFETY_INSTRUCTION"  →  ACCEPTED-RED — genuine clinical gap</w:t>
            </w:r>
          </w:p>
          <w:p>
            <w:pPr>
              <w:spacing w:before="60" w:after="100"/>
            </w:pPr>
            <w:r>
              <w:rPr>
                <w:rFonts w:ascii="Arial" w:cs="Arial" w:eastAsia="Arial" w:hAnsi="Arial"/>
                <w:b w:val="false"/>
                <w:bCs w:val="false"/>
                <w:i w:val="false"/>
                <w:iCs w:val="false"/>
                <w:color w:val="1A1A1A"/>
                <w:sz w:val="22"/>
                <w:szCs w:val="22"/>
              </w:rPr>
              <w:t xml:space="preserve">The reviewer correctly identifies that safety instructions ('if chest pain worsens, call emergency services immediately') are </w:t>
            </w:r>
            <w:r>
              <w:rPr>
                <w:rFonts w:ascii="Arial" w:cs="Arial" w:eastAsia="Arial" w:hAnsi="Arial"/>
                <w:b/>
                <w:bCs/>
                <w:i w:val="false"/>
                <w:iCs w:val="false"/>
                <w:color w:val="1A1A1A"/>
                <w:sz w:val="22"/>
                <w:szCs w:val="22"/>
              </w:rPr>
              <w:t xml:space="preserve">neither referrals nor investigations</w:t>
            </w:r>
            <w:r>
              <w:rPr>
                <w:rFonts w:ascii="Arial" w:cs="Arial" w:eastAsia="Arial" w:hAnsi="Arial"/>
                <w:b w:val="false"/>
                <w:bCs w:val="false"/>
                <w:i w:val="false"/>
                <w:iCs w:val="false"/>
                <w:color w:val="1A1A1A"/>
                <w:sz w:val="22"/>
                <w:szCs w:val="22"/>
              </w:rPr>
              <w:t xml:space="preserve"> — they are patient-directed contingency actions. Not having this type means safety contingency guidance is either forced into MONITORING (wrong) or omitted from the card entirely (dangerous).</w:t>
            </w:r>
          </w:p>
          <w:p>
            <w:pPr>
              <w:spacing w:before="60" w:after="100"/>
            </w:pPr>
            <w:r>
              <w:rPr>
                <w:rFonts w:ascii="Arial" w:cs="Arial" w:eastAsia="Arial" w:hAnsi="Arial"/>
                <w:b w:val="false"/>
                <w:bCs w:val="false"/>
                <w:i w:val="false"/>
                <w:iCs w:val="false"/>
                <w:color w:val="1A1A1A"/>
                <w:sz w:val="22"/>
                <w:szCs w:val="22"/>
              </w:rPr>
              <w:t xml:space="preserve">SAFETY_INSTRUCTION has unique properties that distinguish it from other recommendation types: it is </w:t>
            </w:r>
            <w:r>
              <w:rPr>
                <w:rFonts w:ascii="Arial" w:cs="Arial" w:eastAsia="Arial" w:hAnsi="Arial"/>
                <w:b/>
                <w:bCs/>
                <w:i w:val="false"/>
                <w:iCs w:val="false"/>
                <w:color w:val="1A1A1A"/>
                <w:sz w:val="22"/>
                <w:szCs w:val="22"/>
              </w:rPr>
              <w:t xml:space="preserve">patient-facing by design</w:t>
            </w:r>
            <w:r>
              <w:rPr>
                <w:rFonts w:ascii="Arial" w:cs="Arial" w:eastAsia="Arial" w:hAnsi="Arial"/>
                <w:b w:val="false"/>
                <w:bCs w:val="false"/>
                <w:i w:val="false"/>
                <w:iCs w:val="false"/>
                <w:color w:val="1A1A1A"/>
                <w:sz w:val="22"/>
                <w:szCs w:val="22"/>
              </w:rPr>
              <w:t xml:space="preserve">, has a contingency trigger condition, and must include an action to take (not just a monitoring instruction). Its schema addition:</w:t>
            </w:r>
          </w:p>
          <w:p>
            <w:pPr>
              <w:spacing w:before="16" w:after="16"/>
              <w:ind w:left="360"/>
            </w:pPr>
            <w:r>
              <w:rPr>
                <w:rFonts w:ascii="Courier New" w:cs="Courier New" w:eastAsia="Courier New" w:hAnsi="Courier New"/>
                <w:color w:val="2F5496"/>
                <w:sz w:val="19"/>
                <w:szCs w:val="19"/>
              </w:rPr>
              <w:t xml:space="preserve"># New recommendation type: SAFETY_INSTRUCTION</w:t>
            </w:r>
          </w:p>
          <w:p>
            <w:pPr>
              <w:spacing w:before="16" w:after="16"/>
              <w:ind w:left="360"/>
            </w:pPr>
            <w:r>
              <w:rPr>
                <w:rFonts w:ascii="Courier New" w:cs="Courier New" w:eastAsia="Courier New" w:hAnsi="Courier New"/>
                <w:color w:val="2F5496"/>
                <w:sz w:val="19"/>
                <w:szCs w:val="19"/>
              </w:rPr>
              <w:t xml:space="preserve">- rec_type: SAFETY_INSTRUCTION</w:t>
            </w:r>
          </w:p>
          <w:p>
            <w:pPr>
              <w:spacing w:before="16" w:after="16"/>
              <w:ind w:left="360"/>
            </w:pPr>
            <w:r>
              <w:rPr>
                <w:rFonts w:ascii="Courier New" w:cs="Courier New" w:eastAsia="Courier New" w:hAnsi="Courier New"/>
                <w:color w:val="2F5496"/>
                <w:sz w:val="19"/>
                <w:szCs w:val="19"/>
              </w:rPr>
              <w:t xml:space="preserve">  urgency: IMMEDIATE     # always IMMEDIATE — patient acts on this without clinician</w:t>
            </w:r>
          </w:p>
          <w:p>
            <w:pPr>
              <w:spacing w:before="16" w:after="16"/>
              <w:ind w:left="360"/>
            </w:pPr>
            <w:r>
              <w:rPr>
                <w:rFonts w:ascii="Courier New" w:cs="Courier New" w:eastAsia="Courier New" w:hAnsi="Courier New"/>
                <w:color w:val="2F5496"/>
                <w:sz w:val="19"/>
                <w:szCs w:val="19"/>
              </w:rPr>
              <w:t xml:space="preserve">  target: EMERGENCY_SERVICES | GP_CALL | SELF_MONITORING</w:t>
            </w:r>
          </w:p>
          <w:p>
            <w:pPr>
              <w:spacing w:before="16" w:after="16"/>
              <w:ind w:left="360"/>
            </w:pPr>
            <w:r>
              <w:rPr>
                <w:rFonts w:ascii="Courier New" w:cs="Courier New" w:eastAsia="Courier New" w:hAnsi="Courier New"/>
                <w:color w:val="2F5496"/>
                <w:sz w:val="19"/>
                <w:szCs w:val="19"/>
              </w:rPr>
              <w:t xml:space="preserve">  trigger_condition_en: 'If chest pain returns or worsens'</w:t>
            </w:r>
          </w:p>
          <w:p>
            <w:pPr>
              <w:spacing w:before="16" w:after="16"/>
              <w:ind w:left="360"/>
            </w:pPr>
            <w:r>
              <w:rPr>
                <w:rFonts w:ascii="Courier New" w:cs="Courier New" w:eastAsia="Courier New" w:hAnsi="Courier New"/>
                <w:color w:val="2F5496"/>
                <w:sz w:val="19"/>
                <w:szCs w:val="19"/>
              </w:rPr>
              <w:t xml:space="preserve">  trigger_condition_hi: 'Agar seene mein dard wapas aaye ya badhe'</w:t>
            </w:r>
          </w:p>
          <w:p>
            <w:pPr>
              <w:spacing w:before="16" w:after="16"/>
              <w:ind w:left="360"/>
            </w:pPr>
            <w:r>
              <w:rPr>
                <w:rFonts w:ascii="Courier New" w:cs="Courier New" w:eastAsia="Courier New" w:hAnsi="Courier New"/>
                <w:color w:val="2F5496"/>
                <w:sz w:val="19"/>
                <w:szCs w:val="19"/>
              </w:rPr>
              <w:t xml:space="preserve">  action_text_en: 'Call emergency services (102/108) immediately. Do not drive.'</w:t>
            </w:r>
          </w:p>
          <w:p>
            <w:pPr>
              <w:spacing w:before="16" w:after="16"/>
              <w:ind w:left="360"/>
            </w:pPr>
            <w:r>
              <w:rPr>
                <w:rFonts w:ascii="Courier New" w:cs="Courier New" w:eastAsia="Courier New" w:hAnsi="Courier New"/>
                <w:color w:val="2F5496"/>
                <w:sz w:val="19"/>
                <w:szCs w:val="19"/>
              </w:rPr>
              <w:t xml:space="preserve">  action_text_hi: 'Turant ambulance bulayein (102/108). Gadi mat chaleyein.'</w:t>
            </w:r>
          </w:p>
          <w:p>
            <w:pPr>
              <w:spacing w:before="16" w:after="16"/>
              <w:ind w:left="360"/>
            </w:pPr>
            <w:r>
              <w:rPr>
                <w:rFonts w:ascii="Courier New" w:cs="Courier New" w:eastAsia="Courier New" w:hAnsi="Courier New"/>
                <w:color w:val="2F5496"/>
                <w:sz w:val="19"/>
                <w:szCs w:val="19"/>
              </w:rPr>
              <w:t xml:space="preserve">  rationale_en: 'Recurrent ACS symptoms require immediate emergency assessment.'</w:t>
            </w:r>
          </w:p>
          <w:p>
            <w:pPr>
              <w:spacing w:before="16" w:after="16"/>
              <w:ind w:left="360"/>
            </w:pPr>
            <w:r>
              <w:rPr>
                <w:rFonts w:ascii="Courier New" w:cs="Courier New" w:eastAsia="Courier New" w:hAnsi="Courier New"/>
                <w:color w:val="2F5496"/>
                <w:sz w:val="19"/>
                <w:szCs w:val="19"/>
              </w:rPr>
              <w:t xml:space="preserve">  guideline_ref: ACC_AHA_ACS_2023_S2.1</w:t>
            </w:r>
          </w:p>
          <w:p>
            <w:pPr>
              <w:spacing w:before="16" w:after="16"/>
              <w:ind w:left="360"/>
            </w:pPr>
            <w:r>
              <w:rPr>
                <w:rFonts w:ascii="Courier New" w:cs="Courier New" w:eastAsia="Courier New" w:hAnsi="Courier New"/>
                <w:color w:val="2F5496"/>
                <w:sz w:val="19"/>
                <w:szCs w:val="19"/>
              </w:rPr>
              <w:t xml:space="preserve">  bypasses_confidence_gate: true   # safety instructions always included</w:t>
            </w:r>
          </w:p>
          <w:p>
            <w:pPr>
              <w:spacing w:before="60" w:after="100"/>
            </w:pPr>
            <w:r>
              <w:rPr>
                <w:rFonts w:ascii="Arial" w:cs="Arial" w:eastAsia="Arial" w:hAnsi="Arial"/>
                <w:b w:val="false"/>
                <w:bCs w:val="false"/>
                <w:i w:val="false"/>
                <w:iCs w:val="false"/>
                <w:color w:val="1A1A1A"/>
                <w:sz w:val="22"/>
                <w:szCs w:val="22"/>
              </w:rPr>
              <w:t xml:space="preserve">SAFETY_INSTRUCTIONs bypass the confidence gate entirely (like safety flag recommendations) and are </w:t>
            </w:r>
            <w:r>
              <w:rPr>
                <w:rFonts w:ascii="Arial" w:cs="Arial" w:eastAsia="Arial" w:hAnsi="Arial"/>
                <w:b/>
                <w:bCs/>
                <w:i w:val="false"/>
                <w:iCs w:val="false"/>
                <w:color w:val="1A1A1A"/>
                <w:sz w:val="22"/>
                <w:szCs w:val="22"/>
              </w:rPr>
              <w:t xml:space="preserve">always included in patient_summary_en and patient_summary_hi</w:t>
            </w:r>
            <w:r>
              <w:rPr>
                <w:rFonts w:ascii="Arial" w:cs="Arial" w:eastAsia="Arial" w:hAnsi="Arial"/>
                <w:b w:val="false"/>
                <w:bCs w:val="false"/>
                <w:i w:val="false"/>
                <w:iCs w:val="false"/>
                <w:color w:val="1A1A1A"/>
                <w:sz w:val="22"/>
                <w:szCs w:val="22"/>
              </w:rPr>
              <w:t xml:space="preserve">. They are not shown in clinician_summary as recommendations — they appear in a separate </w:t>
            </w:r>
            <w:r>
              <w:rPr>
                <w:rFonts w:ascii="Arial" w:cs="Arial" w:eastAsia="Arial" w:hAnsi="Arial"/>
                <w:b/>
                <w:bCs/>
                <w:i w:val="false"/>
                <w:iCs w:val="false"/>
                <w:color w:val="1A1A1A"/>
                <w:sz w:val="22"/>
                <w:szCs w:val="22"/>
              </w:rPr>
              <w:t xml:space="preserve">patient_safety_instructions</w:t>
            </w:r>
            <w:r>
              <w:rPr>
                <w:rFonts w:ascii="Arial" w:cs="Arial" w:eastAsia="Arial" w:hAnsi="Arial"/>
                <w:b w:val="false"/>
                <w:bCs w:val="false"/>
                <w:i w:val="false"/>
                <w:iCs w:val="false"/>
                <w:color w:val="1A1A1A"/>
                <w:sz w:val="22"/>
                <w:szCs w:val="22"/>
              </w:rPr>
              <w:t xml:space="preserve"> field on DecisionCard that the WhatsApp delivery channel renders prominently. This separation ensures they are never buried in recommendation lists.</w:t>
            </w:r>
          </w:p>
          <w:p>
            <w:pPr>
              <w:spacing w:before="60" w:after="100"/>
            </w:pPr>
            <w:r>
              <w:rPr>
                <w:rFonts w:ascii="Arial" w:cs="Arial" w:eastAsia="Arial" w:hAnsi="Arial"/>
                <w:b w:val="false"/>
                <w:bCs w:val="false"/>
                <w:i w:val="false"/>
                <w:iCs w:val="false"/>
                <w:color w:val="1A1A1A"/>
                <w:sz w:val="22"/>
                <w:szCs w:val="22"/>
              </w:rPr>
              <w:t xml:space="preserve">Authoring requirement: SAFETY_INSTRUCTIONs require both a </w:t>
            </w:r>
            <w:r>
              <w:rPr>
                <w:rFonts w:ascii="Arial" w:cs="Arial" w:eastAsia="Arial" w:hAnsi="Arial"/>
                <w:b/>
                <w:bCs/>
                <w:i w:val="false"/>
                <w:iCs w:val="false"/>
                <w:color w:val="1A1A1A"/>
                <w:sz w:val="22"/>
                <w:szCs w:val="22"/>
              </w:rPr>
              <w:t xml:space="preserve">trigger_condition</w:t>
            </w:r>
            <w:r>
              <w:rPr>
                <w:rFonts w:ascii="Arial" w:cs="Arial" w:eastAsia="Arial" w:hAnsi="Arial"/>
                <w:b w:val="false"/>
                <w:bCs w:val="false"/>
                <w:i w:val="false"/>
                <w:iCs w:val="false"/>
                <w:color w:val="1A1A1A"/>
                <w:sz w:val="22"/>
                <w:szCs w:val="22"/>
              </w:rPr>
              <w:t xml:space="preserve"> (the situation in which the patient acts) and an </w:t>
            </w:r>
            <w:r>
              <w:rPr>
                <w:rFonts w:ascii="Arial" w:cs="Arial" w:eastAsia="Arial" w:hAnsi="Arial"/>
                <w:b/>
                <w:bCs/>
                <w:i w:val="false"/>
                <w:iCs w:val="false"/>
                <w:color w:val="1A1A1A"/>
                <w:sz w:val="22"/>
                <w:szCs w:val="22"/>
              </w:rPr>
              <w:t xml:space="preserve">action_text</w:t>
            </w:r>
            <w:r>
              <w:rPr>
                <w:rFonts w:ascii="Arial" w:cs="Arial" w:eastAsia="Arial" w:hAnsi="Arial"/>
                <w:b w:val="false"/>
                <w:bCs w:val="false"/>
                <w:i w:val="false"/>
                <w:iCs w:val="false"/>
                <w:color w:val="1A1A1A"/>
                <w:sz w:val="22"/>
                <w:szCs w:val="22"/>
              </w:rPr>
              <w:t xml:space="preserve"> (what to do). Both are required by TemplateLoader.Validate() — a template with SAFETY_INSTRUCTION missing either field is rejected at startup.</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V-05  ·  External Finding: "Missing recommendation type: MEDICATION_REVIEW"  →  ACCEPTED-AMBER — distinct from MODIFY</w:t>
            </w:r>
          </w:p>
          <w:p>
            <w:pPr>
              <w:spacing w:before="60" w:after="100"/>
            </w:pPr>
            <w:r>
              <w:rPr>
                <w:rFonts w:ascii="Arial" w:cs="Arial" w:eastAsia="Arial" w:hAnsi="Arial"/>
                <w:b w:val="false"/>
                <w:bCs w:val="false"/>
                <w:i w:val="false"/>
                <w:iCs w:val="false"/>
                <w:color w:val="1A1A1A"/>
                <w:sz w:val="22"/>
                <w:szCs w:val="22"/>
              </w:rPr>
              <w:t xml:space="preserve">Correct. MEDICATION_REVIEW is a qualitatively different action from MEDICATION_MODIFY: it directs the clinician to </w:t>
            </w:r>
            <w:r>
              <w:rPr>
                <w:rFonts w:ascii="Arial" w:cs="Arial" w:eastAsia="Arial" w:hAnsi="Arial"/>
                <w:b/>
                <w:bCs/>
                <w:i w:val="false"/>
                <w:iCs w:val="false"/>
                <w:color w:val="1A1A1A"/>
                <w:sz w:val="22"/>
                <w:szCs w:val="22"/>
              </w:rPr>
              <w:t xml:space="preserve">assess whether a medication should be continued, adjusted, or stopped</w:t>
            </w:r>
            <w:r>
              <w:rPr>
                <w:rFonts w:ascii="Arial" w:cs="Arial" w:eastAsia="Arial" w:hAnsi="Arial"/>
                <w:b w:val="false"/>
                <w:bCs w:val="false"/>
                <w:i w:val="false"/>
                <w:iCs w:val="false"/>
                <w:color w:val="1A1A1A"/>
                <w:sz w:val="22"/>
                <w:szCs w:val="22"/>
              </w:rPr>
              <w:t xml:space="preserve"> — rather than specifying the change. This is the appropriate action when evidence is PROBABLE (not FIRM) for a medication-affecting condition.</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MEDICATION_HOLD: stop the medication now (FIRM confidence, high safety risk from continuing)</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MEDICATION_MODIFY: change dose or frequency now (FIRM confidence, evidence-based change)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MEDICATION_REVIEW: clinician should assess this medication at next review (PROBABLE confidence, change not yet warranted)</w:t>
            </w:r>
          </w:p>
          <w:p>
            <w:pPr>
              <w:spacing w:before="60" w:after="100"/>
            </w:pPr>
            <w:r>
              <w:rPr>
                <w:rFonts w:ascii="Arial" w:cs="Arial" w:eastAsia="Arial" w:hAnsi="Arial"/>
                <w:b w:val="false"/>
                <w:bCs w:val="false"/>
                <w:i w:val="false"/>
                <w:iCs w:val="false"/>
                <w:color w:val="1A1A1A"/>
                <w:sz w:val="22"/>
                <w:szCs w:val="22"/>
              </w:rPr>
              <w:t xml:space="preserve">MEDICATION_REVIEW is permitted at PROBABLE confidence tier (unlike HOLD/MODIFY which require FIRM or safety flag bypass). It is clinician-facing only — not patient-facing — and does not require the </w:t>
            </w:r>
            <w:r>
              <w:rPr>
                <w:rFonts w:ascii="Arial" w:cs="Arial" w:eastAsia="Arial" w:hAnsi="Arial"/>
                <w:b/>
                <w:bCs/>
                <w:i/>
                <w:iCs/>
                <w:color w:val="1A1A1A"/>
                <w:sz w:val="22"/>
                <w:szCs w:val="22"/>
              </w:rPr>
              <w:t xml:space="preserve">firm_medication_change</w:t>
            </w:r>
            <w:r>
              <w:rPr>
                <w:rFonts w:ascii="Arial" w:cs="Arial" w:eastAsia="Arial" w:hAnsi="Arial"/>
                <w:b w:val="false"/>
                <w:bCs w:val="false"/>
                <w:i w:val="false"/>
                <w:iCs w:val="false"/>
                <w:color w:val="1A1A1A"/>
                <w:sz w:val="22"/>
                <w:szCs w:val="22"/>
              </w:rPr>
              <w:t xml:space="preserve"> threshold.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V-06  ·  External Finding: "Stress hyperglycemia — acute infection should trigger MCU_GATE=PAUSE"  →  ACCEPTED-RED — gap in MCU_GATE decision table</w:t>
            </w:r>
          </w:p>
          <w:p>
            <w:pPr>
              <w:spacing w:before="60" w:after="100"/>
            </w:pPr>
            <w:r>
              <w:rPr>
                <w:rFonts w:ascii="Arial" w:cs="Arial" w:eastAsia="Arial" w:hAnsi="Arial"/>
                <w:b w:val="false"/>
                <w:bCs w:val="false"/>
                <w:i w:val="false"/>
                <w:iCs w:val="false"/>
                <w:color w:val="1A1A1A"/>
                <w:sz w:val="22"/>
                <w:szCs w:val="22"/>
              </w:rPr>
              <w:t xml:space="preserve">This is the most clinically important finding in the external review. The original MCU_GATE decision table mentioned severe infection in passing but did not explicitly encode stress hyperglycaemia as the mechanism, and did not include the full spectrum of acute illnesses that cause it. The gap: </w:t>
            </w:r>
            <w:r>
              <w:rPr>
                <w:rFonts w:ascii="Arial" w:cs="Arial" w:eastAsia="Arial" w:hAnsi="Arial"/>
                <w:b/>
                <w:bCs/>
                <w:i w:val="false"/>
                <w:iCs w:val="false"/>
                <w:color w:val="1A1A1A"/>
                <w:sz w:val="22"/>
                <w:szCs w:val="22"/>
              </w:rPr>
              <w:t xml:space="preserve">any acute illness causing a counterregulatory hormone surge will produce transient hyperglycaemia that looks like insulin inadequacy to V-MCU</w:t>
            </w:r>
            <w:r>
              <w:rPr>
                <w:rFonts w:ascii="Arial" w:cs="Arial" w:eastAsia="Arial" w:hAnsi="Arial"/>
                <w:b w:val="false"/>
                <w:bCs w:val="false"/>
                <w:i w:val="false"/>
                <w:iCs w:val="false"/>
                <w:color w:val="1A1A1A"/>
                <w:sz w:val="22"/>
                <w:szCs w:val="22"/>
              </w:rPr>
              <w:t xml:space="preserve">. If V-MCU titrates into this state, it creates hypoglycaemia when the acute illness resolves and counterregulatory hormones normalise.</w:t>
            </w:r>
          </w:p>
          <w:p>
            <w:pPr>
              <w:spacing w:before="60" w:after="100"/>
            </w:pPr>
            <w:r>
              <w:rPr>
                <w:rFonts w:ascii="Arial" w:cs="Arial" w:eastAsia="Arial" w:hAnsi="Arial"/>
                <w:b w:val="false"/>
                <w:bCs w:val="false"/>
                <w:i w:val="false"/>
                <w:iCs w:val="false"/>
                <w:color w:val="1A1A1A"/>
                <w:sz w:val="22"/>
                <w:szCs w:val="22"/>
              </w:rPr>
              <w:t xml:space="preserve">The stress hyperglycaemia mechanism applies to all of the following differentials when PROBABLE or FIRM:</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Acute infections: UTI, pneumonia, LRTI, skin and soft tissue infection, gastroenteritis with systemic signs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Acute inflammatory states: acute gout flare, acute pancreatitis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Post-procedural: any surgery or invasive procedure (KB-20 clinical event)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Acute cardiac events: ACS, acute decompensated HF (already in table — now grouped here explicitly)</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Acute neurological events: stroke, TIA (already HALT via safety flag)</w:t>
            </w:r>
          </w:p>
          <w:p>
            <w:pPr>
              <w:spacing w:before="60" w:after="100"/>
            </w:pPr>
            <w:r>
              <w:rPr>
                <w:rFonts w:ascii="Arial" w:cs="Arial" w:eastAsia="Arial" w:hAnsi="Arial"/>
                <w:b w:val="false"/>
                <w:bCs w:val="false"/>
                <w:i w:val="false"/>
                <w:iCs w:val="false"/>
                <w:color w:val="1A1A1A"/>
                <w:sz w:val="22"/>
                <w:szCs w:val="22"/>
              </w:rPr>
              <w:t xml:space="preserve">Updated MCU_GATE decision table addition:</w:t>
            </w:r>
          </w:p>
          <w:p>
            <w:pPr>
              <w:spacing w:before="16" w:after="16"/>
              <w:ind w:left="360"/>
            </w:pPr>
            <w:r>
              <w:rPr>
                <w:rFonts w:ascii="Courier New" w:cs="Courier New" w:eastAsia="Courier New" w:hAnsi="Courier New"/>
                <w:color w:val="2F5496"/>
                <w:sz w:val="19"/>
                <w:szCs w:val="19"/>
              </w:rPr>
              <w:t xml:space="preserve"># New row in MCU_GATE decision table:</w:t>
            </w:r>
          </w:p>
          <w:p>
            <w:pPr>
              <w:spacing w:before="16" w:after="16"/>
              <w:ind w:left="360"/>
            </w:pPr>
            <w:r>
              <w:rPr>
                <w:rFonts w:ascii="Courier New" w:cs="Courier New" w:eastAsia="Courier New" w:hAnsi="Courier New"/>
                <w:color w:val="2F5496"/>
                <w:sz w:val="19"/>
                <w:szCs w:val="19"/>
              </w:rPr>
              <w:t xml:space="preserve">Condition: Any acute illness differential PROBABLE+ with systemic features</w:t>
            </w:r>
          </w:p>
          <w:p>
            <w:pPr>
              <w:spacing w:before="16" w:after="16"/>
              <w:ind w:left="360"/>
            </w:pPr>
            <w:r>
              <w:rPr>
                <w:rFonts w:ascii="Courier New" w:cs="Courier New" w:eastAsia="Courier New" w:hAnsi="Courier New"/>
                <w:color w:val="2F5496"/>
                <w:sz w:val="19"/>
                <w:szCs w:val="19"/>
              </w:rPr>
              <w:t xml:space="preserve">           (fever, elevated WBC, CRP &gt; 50, HR &gt; 100 in K-20 vitals)</w:t>
            </w:r>
          </w:p>
          <w:p>
            <w:pPr>
              <w:spacing w:before="16" w:after="16"/>
              <w:ind w:left="360"/>
            </w:pPr>
            <w:r>
              <w:rPr>
                <w:rFonts w:ascii="Courier New" w:cs="Courier New" w:eastAsia="Courier New" w:hAnsi="Courier New"/>
                <w:color w:val="2F5496"/>
                <w:sz w:val="19"/>
                <w:szCs w:val="19"/>
              </w:rPr>
              <w:t xml:space="preserve">MCU_GATE:  PAUSE</w:t>
            </w:r>
          </w:p>
          <w:p>
            <w:pPr>
              <w:spacing w:before="16" w:after="16"/>
              <w:ind w:left="360"/>
            </w:pPr>
            <w:r>
              <w:rPr>
                <w:rFonts w:ascii="Courier New" w:cs="Courier New" w:eastAsia="Courier New" w:hAnsi="Courier New"/>
                <w:color w:val="2F5496"/>
                <w:sz w:val="19"/>
                <w:szCs w:val="19"/>
              </w:rPr>
              <w:t xml:space="preserve">Rationale: Counterregulatory hormone surge (cortisol, adrenaline, glucagon)</w:t>
            </w:r>
          </w:p>
          <w:p>
            <w:pPr>
              <w:spacing w:before="16" w:after="16"/>
              <w:ind w:left="360"/>
            </w:pPr>
            <w:r>
              <w:rPr>
                <w:rFonts w:ascii="Courier New" w:cs="Courier New" w:eastAsia="Courier New" w:hAnsi="Courier New"/>
                <w:color w:val="2F5496"/>
                <w:sz w:val="19"/>
                <w:szCs w:val="19"/>
              </w:rPr>
              <w:t xml:space="preserve">           causes transient insulin resistance and hyperglycaemia independent</w:t>
            </w:r>
          </w:p>
          <w:p>
            <w:pPr>
              <w:spacing w:before="16" w:after="16"/>
              <w:ind w:left="360"/>
            </w:pPr>
            <w:r>
              <w:rPr>
                <w:rFonts w:ascii="Courier New" w:cs="Courier New" w:eastAsia="Courier New" w:hAnsi="Courier New"/>
                <w:color w:val="2F5496"/>
                <w:sz w:val="19"/>
                <w:szCs w:val="19"/>
              </w:rPr>
              <w:t xml:space="preserve">           of baseline glycaemic control. Titrating insulin into this state</w:t>
            </w:r>
          </w:p>
          <w:p>
            <w:pPr>
              <w:spacing w:before="16" w:after="16"/>
              <w:ind w:left="360"/>
            </w:pPr>
            <w:r>
              <w:rPr>
                <w:rFonts w:ascii="Courier New" w:cs="Courier New" w:eastAsia="Courier New" w:hAnsi="Courier New"/>
                <w:color w:val="2F5496"/>
                <w:sz w:val="19"/>
                <w:szCs w:val="19"/>
              </w:rPr>
              <w:t xml:space="preserve">           causes rebound hypoglycaemia on recovery. Suspend titration until</w:t>
            </w:r>
          </w:p>
          <w:p>
            <w:pPr>
              <w:spacing w:before="16" w:after="16"/>
              <w:ind w:left="360"/>
            </w:pPr>
            <w:r>
              <w:rPr>
                <w:rFonts w:ascii="Courier New" w:cs="Courier New" w:eastAsia="Courier New" w:hAnsi="Courier New"/>
                <w:color w:val="2F5496"/>
                <w:sz w:val="19"/>
                <w:szCs w:val="19"/>
              </w:rPr>
              <w:t xml:space="preserve">           acute illness resolves: CRP trending down, afebrile × 48h.</w:t>
            </w:r>
          </w:p>
          <w:p>
            <w:pPr>
              <w:spacing w:before="16" w:after="16"/>
              <w:ind w:left="360"/>
            </w:pPr>
            <w:r>
              <w:rPr>
                <w:rFonts w:ascii="Courier New" w:cs="Courier New" w:eastAsia="Courier New" w:hAnsi="Courier New"/>
                <w:color w:val="2F5496"/>
                <w:sz w:val="19"/>
                <w:szCs w:val="19"/>
              </w:rPr>
              <w:t xml:space="preserve">Resume:    'Confirmed afebrile × 48h, WBC/CRP normalising, no new acute symptoms.'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New CardTemplate required: CT_ACUTE_ILLNESS_STRESS_HYPERGLYCAEMIA</w:t>
            </w:r>
          </w:p>
          <w:p>
            <w:pPr>
              <w:spacing w:before="16" w:after="16"/>
              <w:ind w:left="360"/>
            </w:pPr>
            <w:r>
              <w:rPr>
                <w:rFonts w:ascii="Courier New" w:cs="Courier New" w:eastAsia="Courier New" w:hAnsi="Courier New"/>
                <w:color w:val="2F5496"/>
                <w:sz w:val="19"/>
                <w:szCs w:val="19"/>
              </w:rPr>
              <w:t xml:space="preserve"># Covers: UTI, pneumonia, LRTI, gastroenteritis, acute gout, pancreatitis</w:t>
            </w:r>
          </w:p>
          <w:p>
            <w:pPr>
              <w:spacing w:before="16" w:after="16"/>
              <w:ind w:left="360"/>
            </w:pPr>
            <w:r>
              <w:rPr>
                <w:rFonts w:ascii="Courier New" w:cs="Courier New" w:eastAsia="Courier New" w:hAnsi="Courier New"/>
                <w:color w:val="2F5496"/>
                <w:sz w:val="19"/>
                <w:szCs w:val="19"/>
              </w:rPr>
              <w:t xml:space="preserve"># differential_id: ACUTE_ILLNESS_SYSTEMIC  (new cross-node differential)</w:t>
            </w:r>
          </w:p>
          <w:p>
            <w:pPr>
              <w:spacing w:before="16" w:after="16"/>
              <w:ind w:left="360"/>
            </w:pPr>
            <w:r>
              <w:rPr>
                <w:rFonts w:ascii="Courier New" w:cs="Courier New" w:eastAsia="Courier New" w:hAnsi="Courier New"/>
                <w:color w:val="2F5496"/>
                <w:sz w:val="19"/>
                <w:szCs w:val="19"/>
              </w:rPr>
              <w:t xml:space="preserve"># mcu_gate: PAUSE</w:t>
            </w:r>
          </w:p>
          <w:p>
            <w:pPr>
              <w:spacing w:before="60" w:after="100"/>
            </w:pPr>
            <w:r>
              <w:rPr>
                <w:rFonts w:ascii="Arial" w:cs="Arial" w:eastAsia="Arial" w:hAnsi="Arial"/>
                <w:b w:val="false"/>
                <w:bCs w:val="false"/>
                <w:i w:val="false"/>
                <w:iCs w:val="false"/>
                <w:color w:val="1A1A1A"/>
                <w:sz w:val="22"/>
                <w:szCs w:val="22"/>
              </w:rPr>
              <w:t xml:space="preserve">This also requires adding </w:t>
            </w:r>
            <w:r>
              <w:rPr>
                <w:rFonts w:ascii="Arial" w:cs="Arial" w:eastAsia="Arial" w:hAnsi="Arial"/>
                <w:b/>
                <w:bCs/>
                <w:i w:val="false"/>
                <w:iCs w:val="false"/>
                <w:color w:val="1A1A1A"/>
                <w:sz w:val="22"/>
                <w:szCs w:val="22"/>
              </w:rPr>
              <w:t xml:space="preserve">ACUTE_ILLNESS_SYSTEMIC</w:t>
            </w:r>
            <w:r>
              <w:rPr>
                <w:rFonts w:ascii="Arial" w:cs="Arial" w:eastAsia="Arial" w:hAnsi="Arial"/>
                <w:b w:val="false"/>
                <w:bCs w:val="false"/>
                <w:i w:val="false"/>
                <w:iCs w:val="false"/>
                <w:color w:val="1A1A1A"/>
                <w:sz w:val="22"/>
                <w:szCs w:val="22"/>
              </w:rPr>
              <w:t xml:space="preserve"> as a cross-node differential visible across all P-nodes in KB-22, similar to the cross_node_safety.go approach. Any P-node session that yields ACUTE_ILLNESS_SYSTEMIC at PROBABLE+ should trigger CT_ACUTE_ILLNESS_STRESS_HYPERGLYCAEMIA regardless of the primary node.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V-07  ·  External Finding: "HbA1c misinterpretation — hemoglobinopathies and recent transfusion"  →  ACCEPTED-RED — India-specific patient safety gap</w:t>
            </w:r>
          </w:p>
          <w:p>
            <w:pPr>
              <w:spacing w:before="60" w:after="100"/>
            </w:pPr>
            <w:r>
              <w:rPr>
                <w:rFonts w:ascii="Arial" w:cs="Arial" w:eastAsia="Arial" w:hAnsi="Arial"/>
                <w:b w:val="false"/>
                <w:bCs w:val="false"/>
                <w:i w:val="false"/>
                <w:iCs w:val="false"/>
                <w:color w:val="1A1A1A"/>
                <w:sz w:val="22"/>
                <w:szCs w:val="22"/>
              </w:rPr>
              <w:t xml:space="preserve">The reviewer correctly identifies that HbA1c distortion extends beyond CKD anaemia. Two additional causes are clinically significant in the Vaidshala Indian patient cohort:</w:t>
            </w:r>
          </w:p>
          <w:p>
            <w:pPr>
              <w:spacing w:before="60" w:after="100"/>
            </w:pPr>
            <w:r>
              <w:rPr>
                <w:rFonts w:ascii="Arial" w:cs="Arial" w:eastAsia="Arial" w:hAnsi="Arial"/>
                <w:b w:val="false"/>
                <w:bCs w:val="false"/>
                <w:i w:val="false"/>
                <w:iCs w:val="false"/>
                <w:color w:val="1A1A1A"/>
                <w:sz w:val="22"/>
                <w:szCs w:val="22"/>
              </w:rPr>
              <w:t xml:space="preserve">Haemoglobinopathies (HbS, HbE, HbD, HbC): </w:t>
            </w:r>
            <w:r>
              <w:rPr>
                <w:rFonts w:ascii="Arial" w:cs="Arial" w:eastAsia="Arial" w:hAnsi="Arial"/>
                <w:b/>
                <w:bCs/>
                <w:i w:val="false"/>
                <w:iCs w:val="false"/>
                <w:color w:val="1A1A1A"/>
                <w:sz w:val="22"/>
                <w:szCs w:val="22"/>
              </w:rPr>
              <w:t xml:space="preserve">India has one of the world's highest burdens of thalassaemia trait and haemoglobinopathy</w:t>
            </w:r>
            <w:r>
              <w:rPr>
                <w:rFonts w:ascii="Arial" w:cs="Arial" w:eastAsia="Arial" w:hAnsi="Arial"/>
                <w:b w:val="false"/>
                <w:bCs w:val="false"/>
                <w:i w:val="false"/>
                <w:iCs w:val="false"/>
                <w:color w:val="1A1A1A"/>
                <w:sz w:val="22"/>
                <w:szCs w:val="22"/>
              </w:rPr>
              <w:t xml:space="preserve">. In states like Gujarat, Maharashtra, Odisha, and Chhattisgarh, HbE prevalence is 2–5% of the general population. Abnormal haemoglobin variants affect RBC lifespan and glycation kinetics, causing HbA1c to either overestimate or underestimate true glycaemia depending on the variant. The clinical consequence: V-MCU titrates to a falsely high or falsely low target.</w:t>
            </w:r>
          </w:p>
          <w:p>
            <w:pPr>
              <w:spacing w:before="60" w:after="100"/>
            </w:pPr>
            <w:r>
              <w:rPr>
                <w:rFonts w:ascii="Arial" w:cs="Arial" w:eastAsia="Arial" w:hAnsi="Arial"/>
                <w:b w:val="false"/>
                <w:bCs w:val="false"/>
                <w:i w:val="false"/>
                <w:iCs w:val="false"/>
                <w:color w:val="1A1A1A"/>
                <w:sz w:val="22"/>
                <w:szCs w:val="22"/>
              </w:rPr>
              <w:t xml:space="preserve">Recent transfusion: any red cell transfusion within the preceding 3 months dilutes glycated haemoglobin with transfused (non-glycated) cells, artificially lowering HbA1c regardless of actual glycaemia. This is common in CKD G4/G5 patients receiving transfusions for renal anaemia — exactly the highest-risk stratum in the Vaidshala cohort.</w:t>
            </w:r>
          </w:p>
          <w:p>
            <w:pPr>
              <w:spacing w:before="60" w:after="100"/>
            </w:pPr>
            <w:r>
              <w:rPr>
                <w:rFonts w:ascii="Arial" w:cs="Arial" w:eastAsia="Arial" w:hAnsi="Arial"/>
                <w:b w:val="false"/>
                <w:bCs w:val="false"/>
                <w:i w:val="false"/>
                <w:iCs w:val="false"/>
                <w:color w:val="1A1A1A"/>
                <w:sz w:val="22"/>
                <w:szCs w:val="22"/>
              </w:rPr>
              <w:t xml:space="preserve">Required new CardTemplates:</w:t>
            </w:r>
          </w:p>
          <w:p>
            <w:pPr>
              <w:spacing w:before="16" w:after="16"/>
              <w:ind w:left="360"/>
            </w:pPr>
            <w:r>
              <w:rPr>
                <w:rFonts w:ascii="Courier New" w:cs="Courier New" w:eastAsia="Courier New" w:hAnsi="Courier New"/>
                <w:color w:val="2F5496"/>
                <w:sz w:val="19"/>
                <w:szCs w:val="19"/>
              </w:rPr>
              <w:t xml:space="preserve">CT_HBA1C_UNRELIABLE_HAEMOGLOBINOPATHY:</w:t>
            </w:r>
          </w:p>
          <w:p>
            <w:pPr>
              <w:spacing w:before="16" w:after="16"/>
              <w:ind w:left="360"/>
            </w:pPr>
            <w:r>
              <w:rPr>
                <w:rFonts w:ascii="Courier New" w:cs="Courier New" w:eastAsia="Courier New" w:hAnsi="Courier New"/>
                <w:color w:val="2F5496"/>
                <w:sz w:val="19"/>
                <w:szCs w:val="19"/>
              </w:rPr>
              <w:t xml:space="preserve">  differential_id: HAEMOGLOBINOPATHY_SUSPECTED</w:t>
            </w:r>
          </w:p>
          <w:p>
            <w:pPr>
              <w:spacing w:before="16" w:after="16"/>
              <w:ind w:left="360"/>
            </w:pPr>
            <w:r>
              <w:rPr>
                <w:rFonts w:ascii="Courier New" w:cs="Courier New" w:eastAsia="Courier New" w:hAnsi="Courier New"/>
                <w:color w:val="2F5496"/>
                <w:sz w:val="19"/>
                <w:szCs w:val="19"/>
              </w:rPr>
              <w:t xml:space="preserve">  trigger: KB-20 clinical flag 'haemoglobinopathy_screen_pending' OR</w:t>
            </w:r>
          </w:p>
          <w:p>
            <w:pPr>
              <w:spacing w:before="16" w:after="16"/>
              <w:ind w:left="360"/>
            </w:pPr>
            <w:r>
              <w:rPr>
                <w:rFonts w:ascii="Courier New" w:cs="Courier New" w:eastAsia="Courier New" w:hAnsi="Courier New"/>
                <w:color w:val="2F5496"/>
                <w:sz w:val="19"/>
                <w:szCs w:val="19"/>
              </w:rPr>
              <w:t xml:space="preserve">           ethnic/geographic high-risk flag (future KB-20 extension)</w:t>
            </w:r>
          </w:p>
          <w:p>
            <w:pPr>
              <w:spacing w:before="16" w:after="16"/>
              <w:ind w:left="360"/>
            </w:pPr>
            <w:r>
              <w:rPr>
                <w:rFonts w:ascii="Courier New" w:cs="Courier New" w:eastAsia="Courier New" w:hAnsi="Courier New"/>
                <w:color w:val="2F5496"/>
                <w:sz w:val="19"/>
                <w:szCs w:val="19"/>
              </w:rPr>
              <w:t xml:space="preserve">  mcu_gate: MODIFY</w:t>
            </w:r>
          </w:p>
          <w:p>
            <w:pPr>
              <w:spacing w:before="16" w:after="16"/>
              <w:ind w:left="360"/>
            </w:pPr>
            <w:r>
              <w:rPr>
                <w:rFonts w:ascii="Courier New" w:cs="Courier New" w:eastAsia="Courier New" w:hAnsi="Courier New"/>
                <w:color w:val="2F5496"/>
                <w:sz w:val="19"/>
                <w:szCs w:val="19"/>
              </w:rPr>
              <w:t xml:space="preserve">  mcu_gate_rationale: HbA1c unreliable. Use fructosamine or glycated albumin as</w:t>
            </w:r>
          </w:p>
          <w:p>
            <w:pPr>
              <w:spacing w:before="16" w:after="16"/>
              <w:ind w:left="360"/>
            </w:pPr>
            <w:r>
              <w:rPr>
                <w:rFonts w:ascii="Courier New" w:cs="Courier New" w:eastAsia="Courier New" w:hAnsi="Courier New"/>
                <w:color w:val="2F5496"/>
                <w:sz w:val="19"/>
                <w:szCs w:val="19"/>
              </w:rPr>
              <w:t xml:space="preserve">                      surrogate glycaemic marker. Adjust V-MCU titration target accordingly.</w:t>
            </w:r>
          </w:p>
          <w:p>
            <w:pPr>
              <w:spacing w:before="16" w:after="16"/>
              <w:ind w:left="360"/>
            </w:pPr>
            <w:r>
              <w:rPr>
                <w:rFonts w:ascii="Courier New" w:cs="Courier New" w:eastAsia="Courier New" w:hAnsi="Courier New"/>
                <w:color w:val="2F5496"/>
                <w:sz w:val="19"/>
                <w:szCs w:val="19"/>
              </w:rPr>
              <w:t xml:space="preserve">  rec_type: INVESTIGATION</w:t>
            </w:r>
          </w:p>
          <w:p>
            <w:pPr>
              <w:spacing w:before="16" w:after="16"/>
              <w:ind w:left="360"/>
            </w:pPr>
            <w:r>
              <w:rPr>
                <w:rFonts w:ascii="Courier New" w:cs="Courier New" w:eastAsia="Courier New" w:hAnsi="Courier New"/>
                <w:color w:val="2F5496"/>
                <w:sz w:val="19"/>
                <w:szCs w:val="19"/>
              </w:rPr>
              <w:t xml:space="preserve">  target: HAEMOGLOBIN_ELECTROPHORESIS</w:t>
            </w:r>
          </w:p>
          <w:p>
            <w:pPr>
              <w:spacing w:before="16" w:after="16"/>
              <w:ind w:left="360"/>
            </w:pPr>
            <w:r>
              <w:rPr>
                <w:rFonts w:ascii="Courier New" w:cs="Courier New" w:eastAsia="Courier New" w:hAnsi="Courier New"/>
                <w:color w:val="2F5496"/>
                <w:sz w:val="19"/>
                <w:szCs w:val="19"/>
              </w:rPr>
              <w:t xml:space="preserve">  action_text_en: 'Order haemoglobin electrophoresis — HbA1c may be unreliable.</w:t>
            </w:r>
          </w:p>
          <w:p>
            <w:pPr>
              <w:spacing w:before="16" w:after="16"/>
              <w:ind w:left="360"/>
            </w:pPr>
            <w:r>
              <w:rPr>
                <w:rFonts w:ascii="Courier New" w:cs="Courier New" w:eastAsia="Courier New" w:hAnsi="Courier New"/>
                <w:color w:val="2F5496"/>
                <w:sz w:val="19"/>
                <w:szCs w:val="19"/>
              </w:rPr>
              <w:t xml:space="preserve">                   Use fructosamine as glycaemic surrogate until result available.'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CT_HBA1C_UNRELIABLE_RECENT_TRANSFUSION:</w:t>
            </w:r>
          </w:p>
          <w:p>
            <w:pPr>
              <w:spacing w:before="16" w:after="16"/>
              <w:ind w:left="360"/>
            </w:pPr>
            <w:r>
              <w:rPr>
                <w:rFonts w:ascii="Courier New" w:cs="Courier New" w:eastAsia="Courier New" w:hAnsi="Courier New"/>
                <w:color w:val="2F5496"/>
                <w:sz w:val="19"/>
                <w:szCs w:val="19"/>
              </w:rPr>
              <w:t xml:space="preserve">  trigger: KB-20 clinical event 'TRANSFUSION' within 90 days</w:t>
            </w:r>
          </w:p>
          <w:p>
            <w:pPr>
              <w:spacing w:before="16" w:after="16"/>
              <w:ind w:left="360"/>
            </w:pPr>
            <w:r>
              <w:rPr>
                <w:rFonts w:ascii="Courier New" w:cs="Courier New" w:eastAsia="Courier New" w:hAnsi="Courier New"/>
                <w:color w:val="2F5496"/>
                <w:sz w:val="19"/>
                <w:szCs w:val="19"/>
              </w:rPr>
              <w:t xml:space="preserve">  mcu_gate: MODIFY</w:t>
            </w:r>
          </w:p>
          <w:p>
            <w:pPr>
              <w:spacing w:before="16" w:after="16"/>
              <w:ind w:left="360"/>
            </w:pPr>
            <w:r>
              <w:rPr>
                <w:rFonts w:ascii="Courier New" w:cs="Courier New" w:eastAsia="Courier New" w:hAnsi="Courier New"/>
                <w:color w:val="2F5496"/>
                <w:sz w:val="19"/>
                <w:szCs w:val="19"/>
              </w:rPr>
              <w:t xml:space="preserve">  mcu_gate_rationale: Post-transfusion HbA1c underestimates true glycaemia.</w:t>
            </w:r>
          </w:p>
          <w:p>
            <w:pPr>
              <w:spacing w:before="16" w:after="16"/>
              <w:ind w:left="360"/>
            </w:pPr>
            <w:r>
              <w:rPr>
                <w:rFonts w:ascii="Courier New" w:cs="Courier New" w:eastAsia="Courier New" w:hAnsi="Courier New"/>
                <w:color w:val="2F5496"/>
                <w:sz w:val="19"/>
                <w:szCs w:val="19"/>
              </w:rPr>
              <w:t xml:space="preserve">                      V-MCU should use capillary glucose trends not HbA1c for 90 days</w:t>
            </w:r>
          </w:p>
          <w:p>
            <w:pPr>
              <w:spacing w:before="16" w:after="16"/>
              <w:ind w:left="360"/>
            </w:pPr>
            <w:r>
              <w:rPr>
                <w:rFonts w:ascii="Courier New" w:cs="Courier New" w:eastAsia="Courier New" w:hAnsi="Courier New"/>
                <w:color w:val="2F5496"/>
                <w:sz w:val="19"/>
                <w:szCs w:val="19"/>
              </w:rPr>
              <w:t xml:space="preserve">                      post-transfusion.</w:t>
            </w:r>
          </w:p>
          <w:p>
            <w:pPr>
              <w:spacing w:before="16" w:after="16"/>
              <w:ind w:left="360"/>
            </w:pPr>
            <w:r>
              <w:rPr>
                <w:rFonts w:ascii="Courier New" w:cs="Courier New" w:eastAsia="Courier New" w:hAnsi="Courier New"/>
                <w:color w:val="2F5496"/>
                <w:sz w:val="19"/>
                <w:szCs w:val="19"/>
              </w:rPr>
              <w:t xml:space="preserve">  dose_adjustment_notes: 'Use 14-day average CGM/glucometer reading as titration</w:t>
            </w:r>
          </w:p>
          <w:p>
            <w:pPr>
              <w:spacing w:before="16" w:after="16"/>
              <w:ind w:left="360"/>
            </w:pPr>
            <w:r>
              <w:rPr>
                <w:rFonts w:ascii="Courier New" w:cs="Courier New" w:eastAsia="Courier New" w:hAnsi="Courier New"/>
                <w:color w:val="2F5496"/>
                <w:sz w:val="19"/>
                <w:szCs w:val="19"/>
              </w:rPr>
              <w:t xml:space="preserve">                          signal. Disregard HbA1c until 90 days post-transfusion.'</w:t>
            </w:r>
          </w:p>
          <w:p>
            <w:pPr>
              <w:spacing w:before="60" w:after="100"/>
            </w:pPr>
            <w:r>
              <w:rPr>
                <w:rFonts w:ascii="Arial" w:cs="Arial" w:eastAsia="Arial" w:hAnsi="Arial"/>
                <w:b w:val="false"/>
                <w:bCs w:val="false"/>
                <w:i w:val="false"/>
                <w:iCs w:val="false"/>
                <w:color w:val="1A1A1A"/>
                <w:sz w:val="22"/>
                <w:szCs w:val="22"/>
              </w:rPr>
              <w:t xml:space="preserve">The MODIFY gate for both templates directs V-MCU to use an alternative glycaemic marker. The </w:t>
            </w:r>
            <w:r>
              <w:rPr>
                <w:rFonts w:ascii="Arial" w:cs="Arial" w:eastAsia="Arial" w:hAnsi="Arial"/>
                <w:b/>
                <w:bCs/>
                <w:i/>
                <w:iCs/>
                <w:color w:val="1A1A1A"/>
                <w:sz w:val="22"/>
                <w:szCs w:val="22"/>
              </w:rPr>
              <w:t xml:space="preserve">dose_adjustment_notes</w:t>
            </w:r>
            <w:r>
              <w:rPr>
                <w:rFonts w:ascii="Arial" w:cs="Arial" w:eastAsia="Arial" w:hAnsi="Arial"/>
                <w:b w:val="false"/>
                <w:bCs w:val="false"/>
                <w:i w:val="false"/>
                <w:iCs w:val="false"/>
                <w:color w:val="1A1A1A"/>
                <w:sz w:val="22"/>
                <w:szCs w:val="22"/>
              </w:rPr>
              <w:t xml:space="preserve"> field on the DecisionCard is the mechanism by which KB-23 communicates the specific adaptation to V-MCU — this is why the MODIFY gate requires a non-null </w:t>
            </w:r>
            <w:r>
              <w:rPr>
                <w:rFonts w:ascii="Arial" w:cs="Arial" w:eastAsia="Arial" w:hAnsi="Arial"/>
                <w:b/>
                <w:bCs/>
                <w:i w:val="false"/>
                <w:iCs w:val="false"/>
                <w:color w:val="1A1A1A"/>
                <w:sz w:val="22"/>
                <w:szCs w:val="22"/>
              </w:rPr>
              <w:t xml:space="preserve">dose_adjustment_notes</w:t>
            </w:r>
            <w:r>
              <w:rPr>
                <w:rFonts w:ascii="Arial" w:cs="Arial" w:eastAsia="Arial" w:hAnsi="Arial"/>
                <w:b w:val="false"/>
                <w:bCs w:val="false"/>
                <w:i w:val="false"/>
                <w:iCs w:val="false"/>
                <w:color w:val="1A1A1A"/>
                <w:sz w:val="22"/>
                <w:szCs w:val="22"/>
              </w:rPr>
              <w:t xml:space="preserve"> field in KB-23's model (enforce in CardBuilder).</w:t>
            </w:r>
          </w:p>
          <w:p>
            <w:pPr>
              <w:spacing w:before="60" w:after="100"/>
            </w:pPr>
            <w:r>
              <w:rPr>
                <w:rFonts w:ascii="Arial" w:cs="Arial" w:eastAsia="Arial" w:hAnsi="Arial"/>
                <w:b w:val="false"/>
                <w:bCs w:val="false"/>
                <w:i w:val="false"/>
                <w:iCs w:val="false"/>
                <w:color w:val="1A1A1A"/>
                <w:sz w:val="22"/>
                <w:szCs w:val="22"/>
              </w:rPr>
              <w:t xml:space="preserve">KB-20 must expose transfusion events via the </w:t>
            </w:r>
            <w:r>
              <w:rPr>
                <w:rFonts w:ascii="Arial" w:cs="Arial" w:eastAsia="Arial" w:hAnsi="Arial"/>
                <w:b/>
                <w:bCs/>
                <w:i w:val="false"/>
                <w:iCs w:val="false"/>
                <w:color w:val="1A1A1A"/>
                <w:sz w:val="22"/>
                <w:szCs w:val="22"/>
              </w:rPr>
              <w:t xml:space="preserve">GET /patient/:id/clinical-events</w:t>
            </w:r>
            <w:r>
              <w:rPr>
                <w:rFonts w:ascii="Arial" w:cs="Arial" w:eastAsia="Arial" w:hAnsi="Arial"/>
                <w:b w:val="false"/>
                <w:bCs w:val="false"/>
                <w:i w:val="false"/>
                <w:iCs w:val="false"/>
                <w:color w:val="1A1A1A"/>
                <w:sz w:val="22"/>
                <w:szCs w:val="22"/>
              </w:rPr>
              <w:t xml:space="preserve"> endpoint. KB-23 queries this at card generation time alongside the summary-context query. Haemoglobinopathy detection is a KB-20 future extension (flagged for v2 — not blocking v1 but schema must be ready).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V-08  ·  External Finding: "Hypoglycaemia detection source — CGM/glucometer/V-MCU must reach KB-23"  →  ACCEPTED-RED — safety architecture gap</w:t>
            </w:r>
          </w:p>
          <w:p>
            <w:pPr>
              <w:spacing w:before="60" w:after="100"/>
            </w:pPr>
            <w:r>
              <w:rPr>
                <w:rFonts w:ascii="Arial" w:cs="Arial" w:eastAsia="Arial" w:hAnsi="Arial"/>
                <w:b w:val="false"/>
                <w:bCs w:val="false"/>
                <w:i w:val="false"/>
                <w:iCs w:val="false"/>
                <w:color w:val="1A1A1A"/>
                <w:sz w:val="22"/>
                <w:szCs w:val="22"/>
              </w:rPr>
              <w:t xml:space="preserve">The original spec assumed hypoglycaemia detection came from KB-22 clinical sessions (patient reporting symptoms). The reviewer correctly identifies that </w:t>
            </w:r>
            <w:r>
              <w:rPr>
                <w:rFonts w:ascii="Arial" w:cs="Arial" w:eastAsia="Arial" w:hAnsi="Arial"/>
                <w:b/>
                <w:bCs/>
                <w:i w:val="false"/>
                <w:iCs w:val="false"/>
                <w:color w:val="1A1A1A"/>
                <w:sz w:val="22"/>
                <w:szCs w:val="22"/>
              </w:rPr>
              <w:t xml:space="preserve">the most clinically important hypoglycaemia events are asymptomatic or nocturnal</w:t>
            </w:r>
            <w:r>
              <w:rPr>
                <w:rFonts w:ascii="Arial" w:cs="Arial" w:eastAsia="Arial" w:hAnsi="Arial"/>
                <w:b w:val="false"/>
                <w:bCs w:val="false"/>
                <w:i w:val="false"/>
                <w:iCs w:val="false"/>
                <w:color w:val="1A1A1A"/>
                <w:sz w:val="22"/>
                <w:szCs w:val="22"/>
              </w:rPr>
              <w:t xml:space="preserve"> — and these arrive from device sources (CGM, glucometer uploads) or from V-MCU's own titration algorithm detecting abnormal glucose readings, </w:t>
            </w:r>
            <w:r>
              <w:rPr>
                <w:rFonts w:ascii="Arial" w:cs="Arial" w:eastAsia="Arial" w:hAnsi="Arial"/>
                <w:b/>
                <w:bCs/>
                <w:i w:val="false"/>
                <w:iCs w:val="false"/>
                <w:color w:val="1A1A1A"/>
                <w:sz w:val="22"/>
                <w:szCs w:val="22"/>
              </w:rPr>
              <w:t xml:space="preserve">not from a patient-initiated HPI session</w:t>
            </w:r>
            <w:r>
              <w:rPr>
                <w:rFonts w:ascii="Arial" w:cs="Arial" w:eastAsia="Arial" w:hAnsi="Arial"/>
                <w:b w:val="false"/>
                <w:bCs w:val="false"/>
                <w:i w:val="false"/>
                <w:iCs w:val="false"/>
                <w:color w:val="1A1A1A"/>
                <w:sz w:val="22"/>
                <w:szCs w:val="22"/>
              </w:rPr>
              <w:t xml:space="preserve">.</w:t>
            </w:r>
          </w:p>
          <w:p>
            <w:pPr>
              <w:spacing w:before="60" w:after="100"/>
            </w:pPr>
            <w:r>
              <w:rPr>
                <w:rFonts w:ascii="Arial" w:cs="Arial" w:eastAsia="Arial" w:hAnsi="Arial"/>
                <w:b w:val="false"/>
                <w:bCs w:val="false"/>
                <w:i w:val="false"/>
                <w:iCs w:val="false"/>
                <w:color w:val="1A1A1A"/>
                <w:sz w:val="22"/>
                <w:szCs w:val="22"/>
              </w:rPr>
              <w:t xml:space="preserve">A hypoglycaemia event from a CGM (glucose &lt; 3.9 mmol/L for &gt; 15 minutes) is more clinically urgent than a session-based symptom report, and it bypasses KB-22 entirely. Without a fast-path for device-sourced hypoglycaemia, the HALT gate cannot fire from the highest-risk event source.</w:t>
            </w:r>
          </w:p>
          <w:p>
            <w:pPr>
              <w:spacing w:before="60" w:after="100"/>
            </w:pPr>
            <w:r>
              <w:rPr>
                <w:rFonts w:ascii="Arial" w:cs="Arial" w:eastAsia="Arial" w:hAnsi="Arial"/>
                <w:b w:val="false"/>
                <w:bCs w:val="false"/>
                <w:i w:val="false"/>
                <w:iCs w:val="false"/>
                <w:color w:val="1A1A1A"/>
                <w:sz w:val="22"/>
                <w:szCs w:val="22"/>
              </w:rPr>
              <w:t xml:space="preserve">Required architecture addition — Hypoglycaemia Fast-Path:</w:t>
            </w:r>
          </w:p>
          <w:p>
            <w:pPr>
              <w:spacing w:before="16" w:after="16"/>
              <w:ind w:left="360"/>
            </w:pPr>
            <w:r>
              <w:rPr>
                <w:rFonts w:ascii="Courier New" w:cs="Courier New" w:eastAsia="Courier New" w:hAnsi="Courier New"/>
                <w:color w:val="2F5496"/>
                <w:sz w:val="19"/>
                <w:szCs w:val="19"/>
              </w:rPr>
              <w:t xml:space="preserve"># New endpoint on KB-23:</w:t>
            </w:r>
          </w:p>
          <w:p>
            <w:pPr>
              <w:spacing w:before="16" w:after="16"/>
              <w:ind w:left="360"/>
            </w:pPr>
            <w:r>
              <w:rPr>
                <w:rFonts w:ascii="Courier New" w:cs="Courier New" w:eastAsia="Courier New" w:hAnsi="Courier New"/>
                <w:color w:val="2F5496"/>
                <w:sz w:val="19"/>
                <w:szCs w:val="19"/>
              </w:rPr>
              <w:t xml:space="preserve">POST /safety/hypoglycaemia-alert</w:t>
            </w:r>
          </w:p>
          <w:p>
            <w:pPr>
              <w:spacing w:before="16" w:after="16"/>
              <w:ind w:left="360"/>
            </w:pPr>
            <w:r>
              <w:rPr>
                <w:rFonts w:ascii="Courier New" w:cs="Courier New" w:eastAsia="Courier New" w:hAnsi="Courier New"/>
                <w:color w:val="2F5496"/>
                <w:sz w:val="19"/>
                <w:szCs w:val="19"/>
              </w:rPr>
              <w:t xml:space="preserve">Body: {</w:t>
            </w:r>
          </w:p>
          <w:p>
            <w:pPr>
              <w:spacing w:before="16" w:after="16"/>
              <w:ind w:left="360"/>
            </w:pPr>
            <w:r>
              <w:rPr>
                <w:rFonts w:ascii="Courier New" w:cs="Courier New" w:eastAsia="Courier New" w:hAnsi="Courier New"/>
                <w:color w:val="2F5496"/>
                <w:sz w:val="19"/>
                <w:szCs w:val="19"/>
              </w:rPr>
              <w:t xml:space="preserve">  patient_id:        UUID,</w:t>
            </w:r>
          </w:p>
          <w:p>
            <w:pPr>
              <w:spacing w:before="16" w:after="16"/>
              <w:ind w:left="360"/>
            </w:pPr>
            <w:r>
              <w:rPr>
                <w:rFonts w:ascii="Courier New" w:cs="Courier New" w:eastAsia="Courier New" w:hAnsi="Courier New"/>
                <w:color w:val="2F5496"/>
                <w:sz w:val="19"/>
                <w:szCs w:val="19"/>
              </w:rPr>
              <w:t xml:space="preserve">  source:            CGM | GLUCOMETER | VMCU_DETECTED | PATIENT_REPORT,</w:t>
            </w:r>
          </w:p>
          <w:p>
            <w:pPr>
              <w:spacing w:before="16" w:after="16"/>
              <w:ind w:left="360"/>
            </w:pPr>
            <w:r>
              <w:rPr>
                <w:rFonts w:ascii="Courier New" w:cs="Courier New" w:eastAsia="Courier New" w:hAnsi="Courier New"/>
                <w:color w:val="2F5496"/>
                <w:sz w:val="19"/>
                <w:szCs w:val="19"/>
              </w:rPr>
              <w:t xml:space="preserve">  glucose_mmol_l:    float64,</w:t>
            </w:r>
          </w:p>
          <w:p>
            <w:pPr>
              <w:spacing w:before="16" w:after="16"/>
              <w:ind w:left="360"/>
            </w:pPr>
            <w:r>
              <w:rPr>
                <w:rFonts w:ascii="Courier New" w:cs="Courier New" w:eastAsia="Courier New" w:hAnsi="Courier New"/>
                <w:color w:val="2F5496"/>
                <w:sz w:val="19"/>
                <w:szCs w:val="19"/>
              </w:rPr>
              <w:t xml:space="preserve">  duration_minutes:  int (nullable — CGM only),</w:t>
            </w:r>
          </w:p>
          <w:p>
            <w:pPr>
              <w:spacing w:before="16" w:after="16"/>
              <w:ind w:left="360"/>
            </w:pPr>
            <w:r>
              <w:rPr>
                <w:rFonts w:ascii="Courier New" w:cs="Courier New" w:eastAsia="Courier New" w:hAnsi="Courier New"/>
                <w:color w:val="2F5496"/>
                <w:sz w:val="19"/>
                <w:szCs w:val="19"/>
              </w:rPr>
              <w:t xml:space="preserve">  severity:          MILD | MODERATE | SEVERE,</w:t>
            </w:r>
          </w:p>
          <w:p>
            <w:pPr>
              <w:spacing w:before="16" w:after="16"/>
              <w:ind w:left="360"/>
            </w:pPr>
            <w:r>
              <w:rPr>
                <w:rFonts w:ascii="Courier New" w:cs="Courier New" w:eastAsia="Courier New" w:hAnsi="Courier New"/>
                <w:color w:val="2F5496"/>
                <w:sz w:val="19"/>
                <w:szCs w:val="19"/>
              </w:rPr>
              <w:t xml:space="preserve">  event_timestamp:   timestamp</w:t>
            </w:r>
          </w:p>
          <w:p>
            <w:pPr>
              <w:spacing w:before="16" w:after="16"/>
              <w:ind w:left="360"/>
            </w:pPr>
            <w:r>
              <w:rPr>
                <w:rFonts w:ascii="Courier New" w:cs="Courier New" w:eastAsia="Courier New" w:hAnsi="Courier New"/>
                <w:color w:val="2F5496"/>
                <w:sz w:val="19"/>
                <w:szCs w:val="19"/>
              </w:rPr>
              <w:t xml:space="preserv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Processing:</w:t>
            </w:r>
          </w:p>
          <w:p>
            <w:pPr>
              <w:spacing w:before="16" w:after="16"/>
              <w:ind w:left="360"/>
            </w:pPr>
            <w:r>
              <w:rPr>
                <w:rFonts w:ascii="Courier New" w:cs="Courier New" w:eastAsia="Courier New" w:hAnsi="Courier New"/>
                <w:color w:val="2F5496"/>
                <w:sz w:val="19"/>
                <w:szCs w:val="19"/>
              </w:rPr>
              <w:t xml:space="preserve"># SEVERE or duration &gt; 20min → immediately generate HALT DecisionCard</w:t>
            </w:r>
          </w:p>
          <w:p>
            <w:pPr>
              <w:spacing w:before="16" w:after="16"/>
              <w:ind w:left="360"/>
            </w:pPr>
            <w:r>
              <w:rPr>
                <w:rFonts w:ascii="Courier New" w:cs="Courier New" w:eastAsia="Courier New" w:hAnsi="Courier New"/>
                <w:color w:val="2F5496"/>
                <w:sz w:val="19"/>
                <w:szCs w:val="19"/>
              </w:rPr>
              <w:t xml:space="preserve">#   with mcu_gate=HALT, safety_tier=IMMEDIATE</w:t>
            </w:r>
          </w:p>
          <w:p>
            <w:pPr>
              <w:spacing w:before="16" w:after="16"/>
              <w:ind w:left="360"/>
            </w:pPr>
            <w:r>
              <w:rPr>
                <w:rFonts w:ascii="Courier New" w:cs="Courier New" w:eastAsia="Courier New" w:hAnsi="Courier New"/>
                <w:color w:val="2F5496"/>
                <w:sz w:val="19"/>
                <w:szCs w:val="19"/>
              </w:rPr>
              <w:t xml:space="preserve">#   publish SAFETY_ALERT to KB-19 within 2 seconds</w:t>
            </w:r>
          </w:p>
          <w:p>
            <w:pPr>
              <w:spacing w:before="16" w:after="16"/>
              <w:ind w:left="360"/>
            </w:pPr>
            <w:r>
              <w:rPr>
                <w:rFonts w:ascii="Courier New" w:cs="Courier New" w:eastAsia="Courier New" w:hAnsi="Courier New"/>
                <w:color w:val="2F5496"/>
                <w:sz w:val="19"/>
                <w:szCs w:val="19"/>
              </w:rPr>
              <w:t xml:space="preserve">#   Redis-invalidate patient MCU_GATE cache</w:t>
            </w:r>
          </w:p>
          <w:p>
            <w:pPr>
              <w:spacing w:before="16" w:after="16"/>
              <w:ind w:left="360"/>
            </w:pPr>
            <w:r>
              <w:rPr>
                <w:rFonts w:ascii="Courier New" w:cs="Courier New" w:eastAsia="Courier New" w:hAnsi="Courier New"/>
                <w:color w:val="2F5496"/>
                <w:sz w:val="19"/>
                <w:szCs w:val="19"/>
              </w:rPr>
              <w:t xml:space="preserve"># MODERATE → generate PAUSE DecisionCard, URGENT safety_tier</w:t>
            </w:r>
          </w:p>
          <w:p>
            <w:pPr>
              <w:spacing w:before="16" w:after="16"/>
              <w:ind w:left="360"/>
            </w:pPr>
            <w:r>
              <w:rPr>
                <w:rFonts w:ascii="Courier New" w:cs="Courier New" w:eastAsia="Courier New" w:hAnsi="Courier New"/>
                <w:color w:val="2F5496"/>
                <w:sz w:val="19"/>
                <w:szCs w:val="19"/>
              </w:rPr>
              <w:t xml:space="preserve"># MILD → generate MODIFY DecisionCard with dose_adjustment_notes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This endpoint does NOT require a KB-22 DifferentialSnapshot.</w:t>
            </w:r>
          </w:p>
          <w:p>
            <w:pPr>
              <w:spacing w:before="16" w:after="16"/>
              <w:ind w:left="360"/>
            </w:pPr>
            <w:r>
              <w:rPr>
                <w:rFonts w:ascii="Courier New" w:cs="Courier New" w:eastAsia="Courier New" w:hAnsi="Courier New"/>
                <w:color w:val="2F5496"/>
                <w:sz w:val="19"/>
                <w:szCs w:val="19"/>
              </w:rPr>
              <w:t xml:space="preserve"># It bypasses the full card generation flow.</w:t>
            </w:r>
          </w:p>
          <w:p>
            <w:pPr>
              <w:spacing w:before="16" w:after="16"/>
              <w:ind w:left="360"/>
            </w:pPr>
            <w:r>
              <w:rPr>
                <w:rFonts w:ascii="Courier New" w:cs="Courier New" w:eastAsia="Courier New" w:hAnsi="Courier New"/>
                <w:color w:val="2F5496"/>
                <w:sz w:val="19"/>
                <w:szCs w:val="19"/>
              </w:rPr>
              <w:t xml:space="preserve"># Template: CT_HYPOGLYCAEMIA_DEVICE_DETECTED (new template, device source variants)</w:t>
            </w:r>
          </w:p>
          <w:p>
            <w:pPr>
              <w:spacing w:before="60" w:after="100"/>
            </w:pPr>
            <w:r>
              <w:rPr>
                <w:rFonts w:ascii="Arial" w:cs="Arial" w:eastAsia="Arial" w:hAnsi="Arial"/>
                <w:b w:val="false"/>
                <w:bCs w:val="false"/>
                <w:i w:val="false"/>
                <w:iCs w:val="false"/>
                <w:color w:val="1A1A1A"/>
                <w:sz w:val="22"/>
                <w:szCs w:val="22"/>
              </w:rPr>
              <w:t xml:space="preserve">Producers of </w:t>
            </w:r>
            <w:r>
              <w:rPr>
                <w:rFonts w:ascii="Arial" w:cs="Arial" w:eastAsia="Arial" w:hAnsi="Arial"/>
                <w:b/>
                <w:bCs/>
                <w:i/>
                <w:iCs/>
                <w:color w:val="1A1A1A"/>
                <w:sz w:val="22"/>
                <w:szCs w:val="22"/>
              </w:rPr>
              <w:t xml:space="preserve">POST /safety/hypoglycaemia-alert</w:t>
            </w:r>
            <w:r>
              <w:rPr>
                <w:rFonts w:ascii="Arial" w:cs="Arial" w:eastAsia="Arial" w:hAnsi="Arial"/>
                <w:b w:val="false"/>
                <w:bCs w:val="false"/>
                <w:i w:val="false"/>
                <w:iCs w:val="false"/>
                <w:color w:val="1A1A1A"/>
                <w:sz w:val="22"/>
                <w:szCs w:val="22"/>
              </w:rPr>
              <w:t xml:space="preserv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V-MCU: when titration algorithm detects glucose below threshold in its monitoring window</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KB-20: when a new LabEntry or FHIR Observation with glucose value &lt; 3.9 mmol/L is synced from CGM device or glucometer</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KB-19: if a patient-reported hypoglycaemia symptom triggers a safety protocol outside of a formal HPI session</w:t>
            </w:r>
          </w:p>
          <w:p>
            <w:pPr>
              <w:spacing w:before="60" w:after="100"/>
            </w:pPr>
            <w:r>
              <w:rPr>
                <w:rFonts w:ascii="Arial" w:cs="Arial" w:eastAsia="Arial" w:hAnsi="Arial"/>
                <w:b w:val="false"/>
                <w:bCs w:val="false"/>
                <w:i w:val="false"/>
                <w:iCs w:val="false"/>
                <w:color w:val="1A1A1A"/>
                <w:sz w:val="22"/>
                <w:szCs w:val="22"/>
              </w:rPr>
              <w:t xml:space="preserve">This creates a </w:t>
            </w:r>
            <w:r>
              <w:rPr>
                <w:rFonts w:ascii="Arial" w:cs="Arial" w:eastAsia="Arial" w:hAnsi="Arial"/>
                <w:b/>
                <w:bCs/>
                <w:i w:val="false"/>
                <w:iCs w:val="false"/>
                <w:color w:val="1A1A1A"/>
                <w:sz w:val="22"/>
                <w:szCs w:val="22"/>
              </w:rPr>
              <w:t xml:space="preserve">parallel safety input path</w:t>
            </w:r>
            <w:r>
              <w:rPr>
                <w:rFonts w:ascii="Arial" w:cs="Arial" w:eastAsia="Arial" w:hAnsi="Arial"/>
                <w:b w:val="false"/>
                <w:bCs w:val="false"/>
                <w:i w:val="false"/>
                <w:iCs w:val="false"/>
                <w:color w:val="1A1A1A"/>
                <w:sz w:val="22"/>
                <w:szCs w:val="22"/>
              </w:rPr>
              <w:t xml:space="preserve"> into KB-23 that does not depend on KB-22 session completion. The fast-path is the same architectural principle as KB-22's SafetyEngine goroutine — safety signals must have a direct, fast route that does not depend on the primary inference pipeline.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V-09  ·  External Finding: "Diagnostic drift — allow multi-template composition when multiple posteriors &gt; 0.35"  →  REFRAMED — correct instinct, wrong mechanism</w:t>
            </w:r>
          </w:p>
          <w:p>
            <w:pPr>
              <w:spacing w:before="60" w:after="100"/>
            </w:pPr>
            <w:r>
              <w:rPr>
                <w:rFonts w:ascii="Arial" w:cs="Arial" w:eastAsia="Arial" w:hAnsi="Arial"/>
                <w:b w:val="false"/>
                <w:bCs w:val="false"/>
                <w:i w:val="false"/>
                <w:iCs w:val="false"/>
                <w:color w:val="1A1A1A"/>
                <w:sz w:val="22"/>
                <w:szCs w:val="22"/>
              </w:rPr>
              <w:t xml:space="preserve">The reviewer's instinct is clinically right: patients with true multimorbidity (HF + pneumonia simultaneously) should have both conditions addressed. However, </w:t>
            </w:r>
            <w:r>
              <w:rPr>
                <w:rFonts w:ascii="Arial" w:cs="Arial" w:eastAsia="Arial" w:hAnsi="Arial"/>
                <w:b/>
                <w:bCs/>
                <w:i w:val="false"/>
                <w:iCs w:val="false"/>
                <w:color w:val="1A1A1A"/>
                <w:sz w:val="22"/>
                <w:szCs w:val="22"/>
              </w:rPr>
              <w:t xml:space="preserve">the proposed mechanism — multi-template composition based on posterior threshold — creates conflicting recommendation sets that KB-23 cannot safely resolve autonomously</w:t>
            </w:r>
            <w:r>
              <w:rPr>
                <w:rFonts w:ascii="Arial" w:cs="Arial" w:eastAsia="Arial" w:hAnsi="Arial"/>
                <w:b w:val="false"/>
                <w:bCs w:val="false"/>
                <w:i w:val="false"/>
                <w:iCs w:val="false"/>
                <w:color w:val="1A1A1A"/>
                <w:sz w:val="22"/>
                <w:szCs w:val="22"/>
              </w:rPr>
              <w:t xml:space="preserve">.</w:t>
            </w:r>
          </w:p>
          <w:p>
            <w:pPr>
              <w:spacing w:before="60" w:after="100"/>
            </w:pPr>
            <w:r>
              <w:rPr>
                <w:rFonts w:ascii="Arial" w:cs="Arial" w:eastAsia="Arial" w:hAnsi="Arial"/>
                <w:b w:val="false"/>
                <w:bCs w:val="false"/>
                <w:i w:val="false"/>
                <w:iCs w:val="false"/>
                <w:color w:val="1A1A1A"/>
                <w:sz w:val="22"/>
                <w:szCs w:val="22"/>
              </w:rPr>
              <w:t xml:space="preserve">The example given (HF + pneumonia) illustrates the problem: HF template says MEDICATION_HOLD SGLT2i (for volume reasons); pneumonia template may say CONTINUE SGLT2i (no interaction). Two templates both selected, conflicting medication instructions generated — KB-23 cannot decide which wins. The reviewer's own multi-template mechanism produces the CONFLICT_FLAG situation that KB-23 is designed to escalate to clinicians.</w:t>
            </w:r>
          </w:p>
          <w:p>
            <w:pPr>
              <w:spacing w:before="60" w:after="100"/>
            </w:pPr>
            <w:r>
              <w:rPr>
                <w:rFonts w:ascii="Arial" w:cs="Arial" w:eastAsia="Arial" w:hAnsi="Arial"/>
                <w:b w:val="false"/>
                <w:bCs w:val="false"/>
                <w:i w:val="false"/>
                <w:iCs w:val="false"/>
                <w:color w:val="1A1A1A"/>
                <w:sz w:val="22"/>
                <w:szCs w:val="22"/>
              </w:rPr>
              <w:t xml:space="preserve">The correct implementation of the reviewer's intent is the </w:t>
            </w:r>
            <w:r>
              <w:rPr>
                <w:rFonts w:ascii="Arial" w:cs="Arial" w:eastAsia="Arial" w:hAnsi="Arial"/>
                <w:b/>
                <w:bCs/>
                <w:i w:val="false"/>
                <w:iCs w:val="false"/>
                <w:color w:val="1A1A1A"/>
                <w:sz w:val="22"/>
                <w:szCs w:val="22"/>
              </w:rPr>
              <w:t xml:space="preserve">existing CompositeCardSignal mechanism</w:t>
            </w:r>
            <w:r>
              <w:rPr>
                <w:rFonts w:ascii="Arial" w:cs="Arial" w:eastAsia="Arial" w:hAnsi="Arial"/>
                <w:b w:val="false"/>
                <w:bCs w:val="false"/>
                <w:i w:val="false"/>
                <w:iCs w:val="false"/>
                <w:color w:val="1A1A1A"/>
                <w:sz w:val="22"/>
                <w:szCs w:val="22"/>
              </w:rPr>
              <w:t xml:space="preserve">, extended with a </w:t>
            </w:r>
            <w:r>
              <w:rPr>
                <w:rFonts w:ascii="Arial" w:cs="Arial" w:eastAsia="Arial" w:hAnsi="Arial"/>
                <w:b/>
                <w:bCs/>
                <w:i w:val="false"/>
                <w:iCs w:val="false"/>
                <w:color w:val="1A1A1A"/>
                <w:sz w:val="22"/>
                <w:szCs w:val="22"/>
              </w:rPr>
              <w:t xml:space="preserve">secondary_differentials</w:t>
            </w:r>
            <w:r>
              <w:rPr>
                <w:rFonts w:ascii="Arial" w:cs="Arial" w:eastAsia="Arial" w:hAnsi="Arial"/>
                <w:b w:val="false"/>
                <w:bCs w:val="false"/>
                <w:i w:val="false"/>
                <w:iCs w:val="false"/>
                <w:color w:val="1A1A1A"/>
                <w:sz w:val="22"/>
                <w:szCs w:val="22"/>
              </w:rPr>
              <w:t xml:space="preserve"> field:</w:t>
            </w:r>
          </w:p>
          <w:p>
            <w:pPr>
              <w:spacing w:before="16" w:after="16"/>
              <w:ind w:left="360"/>
            </w:pPr>
            <w:r>
              <w:rPr>
                <w:rFonts w:ascii="Courier New" w:cs="Courier New" w:eastAsia="Courier New" w:hAnsi="Courier New"/>
                <w:color w:val="2F5496"/>
                <w:sz w:val="19"/>
                <w:szCs w:val="19"/>
              </w:rPr>
              <w:t xml:space="preserve"># When top differential posterior ≥ 0.55 (PROBABLE+) AND</w:t>
            </w:r>
          </w:p>
          <w:p>
            <w:pPr>
              <w:spacing w:before="16" w:after="16"/>
              <w:ind w:left="360"/>
            </w:pPr>
            <w:r>
              <w:rPr>
                <w:rFonts w:ascii="Courier New" w:cs="Courier New" w:eastAsia="Courier New" w:hAnsi="Courier New"/>
                <w:color w:val="2F5496"/>
                <w:sz w:val="19"/>
                <w:szCs w:val="19"/>
              </w:rPr>
              <w:t xml:space="preserve"># second differential posterior ≥ 0.35 AND</w:t>
            </w:r>
          </w:p>
          <w:p>
            <w:pPr>
              <w:spacing w:before="16" w:after="16"/>
              <w:ind w:left="360"/>
            </w:pPr>
            <w:r>
              <w:rPr>
                <w:rFonts w:ascii="Courier New" w:cs="Courier New" w:eastAsia="Courier New" w:hAnsi="Courier New"/>
                <w:color w:val="2F5496"/>
                <w:sz w:val="19"/>
                <w:szCs w:val="19"/>
              </w:rPr>
              <w:t xml:space="preserve"># second differential has its own CardTemplate:</w:t>
            </w:r>
          </w:p>
          <w:p>
            <w:pPr>
              <w:spacing w:before="16" w:after="16"/>
              <w:ind w:left="360"/>
            </w:pPr>
            <w:r>
              <w:rPr>
                <w:rFonts w:ascii="Courier New" w:cs="Courier New" w:eastAsia="Courier New" w:hAnsi="Courier New"/>
                <w:color w:val="2F5496"/>
                <w:sz w:val="19"/>
                <w:szCs w:val="19"/>
              </w:rPr>
              <w:t xml:space="preserve">→ Generate primary card from top differential template</w:t>
            </w:r>
          </w:p>
          <w:p>
            <w:pPr>
              <w:spacing w:before="16" w:after="16"/>
              <w:ind w:left="360"/>
            </w:pPr>
            <w:r>
              <w:rPr>
                <w:rFonts w:ascii="Courier New" w:cs="Courier New" w:eastAsia="Courier New" w:hAnsi="Courier New"/>
                <w:color w:val="2F5496"/>
                <w:sz w:val="19"/>
                <w:szCs w:val="19"/>
              </w:rPr>
              <w:t xml:space="preserve">→ Append secondary_differentials[] to DecisionCard</w:t>
            </w:r>
          </w:p>
          <w:p>
            <w:pPr>
              <w:spacing w:before="16" w:after="16"/>
              <w:ind w:left="360"/>
            </w:pPr>
            <w:r>
              <w:rPr>
                <w:rFonts w:ascii="Courier New" w:cs="Courier New" w:eastAsia="Courier New" w:hAnsi="Courier New"/>
                <w:color w:val="2F5496"/>
                <w:sz w:val="19"/>
                <w:szCs w:val="19"/>
              </w:rPr>
              <w:t xml:space="preserve">→ For each secondary differential: include its INVESTIGATION and MONITORING</w:t>
            </w:r>
          </w:p>
          <w:p>
            <w:pPr>
              <w:spacing w:before="16" w:after="16"/>
              <w:ind w:left="360"/>
            </w:pPr>
            <w:r>
              <w:rPr>
                <w:rFonts w:ascii="Courier New" w:cs="Courier New" w:eastAsia="Courier New" w:hAnsi="Courier New"/>
                <w:color w:val="2F5496"/>
                <w:sz w:val="19"/>
                <w:szCs w:val="19"/>
              </w:rPr>
              <w:t xml:space="preserve">  recommendations (not MEDICATION_HOLD or MEDICATION_MODIFY)</w:t>
            </w:r>
          </w:p>
          <w:p>
            <w:pPr>
              <w:spacing w:before="16" w:after="16"/>
              <w:ind w:left="360"/>
            </w:pPr>
            <w:r>
              <w:rPr>
                <w:rFonts w:ascii="Courier New" w:cs="Courier New" w:eastAsia="Courier New" w:hAnsi="Courier New"/>
                <w:color w:val="2F5496"/>
                <w:sz w:val="19"/>
                <w:szCs w:val="19"/>
              </w:rPr>
              <w:t xml:space="preserve">→ Set clinician_summary flag: SECONDARY_DIFFERENTIAL_PRESENT</w:t>
            </w:r>
          </w:p>
          <w:p>
            <w:pPr>
              <w:spacing w:before="16" w:after="16"/>
              <w:ind w:left="360"/>
            </w:pPr>
            <w:r>
              <w:rPr>
                <w:rFonts w:ascii="Courier New" w:cs="Courier New" w:eastAsia="Courier New" w:hAnsi="Courier New"/>
                <w:color w:val="2F5496"/>
                <w:sz w:val="19"/>
                <w:szCs w:val="19"/>
              </w:rPr>
              <w:t xml:space="preserve">→ Clinician decides whether to activate secondary template recommendations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Secondary differential restrictions:</w:t>
            </w:r>
          </w:p>
          <w:p>
            <w:pPr>
              <w:spacing w:before="16" w:after="16"/>
              <w:ind w:left="360"/>
            </w:pPr>
            <w:r>
              <w:rPr>
                <w:rFonts w:ascii="Courier New" w:cs="Courier New" w:eastAsia="Courier New" w:hAnsi="Courier New"/>
                <w:color w:val="2F5496"/>
                <w:sz w:val="19"/>
                <w:szCs w:val="19"/>
              </w:rPr>
              <w:t xml:space="preserve"># - MEDICATION_HOLD/MODIFY from secondary template: CONFLICT_FLAG only</w:t>
            </w:r>
          </w:p>
          <w:p>
            <w:pPr>
              <w:spacing w:before="16" w:after="16"/>
              <w:ind w:left="360"/>
            </w:pPr>
            <w:r>
              <w:rPr>
                <w:rFonts w:ascii="Courier New" w:cs="Courier New" w:eastAsia="Courier New" w:hAnsi="Courier New"/>
                <w:color w:val="2F5496"/>
                <w:sz w:val="19"/>
                <w:szCs w:val="19"/>
              </w:rPr>
              <w:t xml:space="preserve"># - INVESTIGATION/MONITORING from secondary template: auto-included</w:t>
            </w:r>
          </w:p>
          <w:p>
            <w:pPr>
              <w:spacing w:before="16" w:after="16"/>
              <w:ind w:left="360"/>
            </w:pPr>
            <w:r>
              <w:rPr>
                <w:rFonts w:ascii="Courier New" w:cs="Courier New" w:eastAsia="Courier New" w:hAnsi="Courier New"/>
                <w:color w:val="2F5496"/>
                <w:sz w:val="19"/>
                <w:szCs w:val="19"/>
              </w:rPr>
              <w:t xml:space="preserve"># - MCU_GATE from secondary template: included if MORE restrictive than primary</w:t>
            </w:r>
          </w:p>
          <w:p>
            <w:pPr>
              <w:spacing w:before="60" w:after="100"/>
            </w:pPr>
            <w:r>
              <w:rPr>
                <w:rFonts w:ascii="Arial" w:cs="Arial" w:eastAsia="Arial" w:hAnsi="Arial"/>
                <w:b w:val="false"/>
                <w:bCs w:val="false"/>
                <w:i w:val="false"/>
                <w:iCs w:val="false"/>
                <w:color w:val="1A1A1A"/>
                <w:sz w:val="22"/>
                <w:szCs w:val="22"/>
              </w:rPr>
              <w:t xml:space="preserve">This implements multi-differential awareness without autonomous conflicting medication recommendations. Investigations and monitoring from secondary differentials are safe to auto-include (no harm from ordering an extra test). Medication changes from secondary differentials require clinician adjudication. MCU_GATE from the secondary differential is included if it's more restrictive — consistent with the overall most-restrictive-wins principle.</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4.  New Findings — Not in External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N-01  ·  NEW FINDING: MCU_GATE Hysteresis — Preventing Oscillation-Induced Instability  [RED]</w:t>
            </w:r>
          </w:p>
          <w:p>
            <w:pPr>
              <w:spacing w:before="60" w:after="100"/>
            </w:pPr>
            <w:r>
              <w:rPr>
                <w:rFonts w:ascii="Arial" w:cs="Arial" w:eastAsia="Arial" w:hAnsi="Arial"/>
                <w:b w:val="false"/>
                <w:bCs w:val="false"/>
                <w:i w:val="false"/>
                <w:iCs w:val="false"/>
                <w:color w:val="1A1A1A"/>
                <w:sz w:val="22"/>
                <w:szCs w:val="22"/>
              </w:rPr>
              <w:t xml:space="preserve">KB-22 sessions are asynchronous: a patient may complete 3 sessions over 10 days as symptoms wax and wane. Each session produces a DifferentialSnapshot and triggers a new DecisionCard. Without hysteresis, the MCU_GATE can oscillate: PAUSE (session 1) → MODIFY (session 2, patient feels better) → PAUSE (session 3, symptoms return). This </w:t>
            </w:r>
            <w:r>
              <w:rPr>
                <w:rFonts w:ascii="Arial" w:cs="Arial" w:eastAsia="Arial" w:hAnsi="Arial"/>
                <w:b/>
                <w:bCs/>
                <w:i w:val="false"/>
                <w:iCs w:val="false"/>
                <w:color w:val="1A1A1A"/>
                <w:sz w:val="22"/>
                <w:szCs w:val="22"/>
              </w:rPr>
              <w:t xml:space="preserve">PAUSE → MODIFY → PAUSE oscillation at 3–5 day intervals</w:t>
            </w:r>
            <w:r>
              <w:rPr>
                <w:rFonts w:ascii="Arial" w:cs="Arial" w:eastAsia="Arial" w:hAnsi="Arial"/>
                <w:b w:val="false"/>
                <w:bCs w:val="false"/>
                <w:i w:val="false"/>
                <w:iCs w:val="false"/>
                <w:color w:val="1A1A1A"/>
                <w:sz w:val="22"/>
                <w:szCs w:val="22"/>
              </w:rPr>
              <w:t xml:space="preserve"> creates the instability problem addressed in Section 6.</w:t>
            </w:r>
          </w:p>
          <w:p>
            <w:pPr>
              <w:spacing w:before="60" w:after="100"/>
            </w:pPr>
            <w:r>
              <w:rPr>
                <w:rFonts w:ascii="Arial" w:cs="Arial" w:eastAsia="Arial" w:hAnsi="Arial"/>
                <w:b w:val="false"/>
                <w:bCs w:val="false"/>
                <w:i w:val="false"/>
                <w:iCs w:val="false"/>
                <w:color w:val="1A1A1A"/>
                <w:sz w:val="22"/>
                <w:szCs w:val="22"/>
              </w:rPr>
              <w:t xml:space="preserve">Hysteresis rules — asymmetric by design (more conservative in the risky direction):</w:t>
            </w:r>
          </w:p>
          <w:p>
            <w:pPr>
              <w:spacing w:before="16" w:after="16"/>
              <w:ind w:left="360"/>
            </w:pPr>
            <w:r>
              <w:rPr>
                <w:rFonts w:ascii="Courier New" w:cs="Courier New" w:eastAsia="Courier New" w:hAnsi="Courier New"/>
                <w:color w:val="2F5496"/>
                <w:sz w:val="19"/>
                <w:szCs w:val="19"/>
              </w:rPr>
              <w:t xml:space="preserve"># Downgrade rules (raising gate — more permissive):</w:t>
            </w:r>
          </w:p>
          <w:p>
            <w:pPr>
              <w:spacing w:before="16" w:after="16"/>
              <w:ind w:left="360"/>
            </w:pPr>
            <w:r>
              <w:rPr>
                <w:rFonts w:ascii="Courier New" w:cs="Courier New" w:eastAsia="Courier New" w:hAnsi="Courier New"/>
                <w:color w:val="2F5496"/>
                <w:sz w:val="19"/>
                <w:szCs w:val="19"/>
              </w:rPr>
              <w:t xml:space="preserve">HALT → PAUSE:   requires explicit clinician POST /cards/:id/mcu-gate-resume</w:t>
            </w:r>
          </w:p>
          <w:p>
            <w:pPr>
              <w:spacing w:before="16" w:after="16"/>
              <w:ind w:left="360"/>
            </w:pPr>
            <w:r>
              <w:rPr>
                <w:rFonts w:ascii="Courier New" w:cs="Courier New" w:eastAsia="Courier New" w:hAnsi="Courier New"/>
                <w:color w:val="2F5496"/>
                <w:sz w:val="19"/>
                <w:szCs w:val="19"/>
              </w:rPr>
              <w:t xml:space="preserve">                + named reason + audit record. NEVER automatic.</w:t>
            </w:r>
          </w:p>
          <w:p>
            <w:pPr>
              <w:spacing w:before="16" w:after="16"/>
              <w:ind w:left="360"/>
            </w:pPr>
            <w:r>
              <w:rPr>
                <w:rFonts w:ascii="Courier New" w:cs="Courier New" w:eastAsia="Courier New" w:hAnsi="Courier New"/>
                <w:color w:val="2F5496"/>
                <w:sz w:val="19"/>
                <w:szCs w:val="19"/>
              </w:rPr>
              <w:t xml:space="preserve">PAUSE → MODIFY: requires 2+ consecutive sessions producing MODIFY or SAFE</w:t>
            </w:r>
          </w:p>
          <w:p>
            <w:pPr>
              <w:spacing w:before="16" w:after="16"/>
              <w:ind w:left="360"/>
            </w:pPr>
            <w:r>
              <w:rPr>
                <w:rFonts w:ascii="Courier New" w:cs="Courier New" w:eastAsia="Courier New" w:hAnsi="Courier New"/>
                <w:color w:val="2F5496"/>
                <w:sz w:val="19"/>
                <w:szCs w:val="19"/>
              </w:rPr>
              <w:t xml:space="preserve">                over minimum 72h interval, with no new URGENT safety flags.</w:t>
            </w:r>
          </w:p>
          <w:p>
            <w:pPr>
              <w:spacing w:before="16" w:after="16"/>
              <w:ind w:left="360"/>
            </w:pPr>
            <w:r>
              <w:rPr>
                <w:rFonts w:ascii="Courier New" w:cs="Courier New" w:eastAsia="Courier New" w:hAnsi="Courier New"/>
                <w:color w:val="2F5496"/>
                <w:sz w:val="19"/>
                <w:szCs w:val="19"/>
              </w:rPr>
              <w:t xml:space="preserve">MODIFY → SAFE:  requires 1+ session producing SAFE with no safety flags.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Upgrade rules (lowering gate — more restrictive):</w:t>
            </w:r>
          </w:p>
          <w:p>
            <w:pPr>
              <w:spacing w:before="16" w:after="16"/>
              <w:ind w:left="360"/>
            </w:pPr>
            <w:r>
              <w:rPr>
                <w:rFonts w:ascii="Courier New" w:cs="Courier New" w:eastAsia="Courier New" w:hAnsi="Courier New"/>
                <w:color w:val="2F5496"/>
                <w:sz w:val="19"/>
                <w:szCs w:val="19"/>
              </w:rPr>
              <w:t xml:space="preserve">SAFE → PAUSE:   immediate on first PAUSE signal. No hysteresis.</w:t>
            </w:r>
          </w:p>
          <w:p>
            <w:pPr>
              <w:spacing w:before="16" w:after="16"/>
              <w:ind w:left="360"/>
            </w:pPr>
            <w:r>
              <w:rPr>
                <w:rFonts w:ascii="Courier New" w:cs="Courier New" w:eastAsia="Courier New" w:hAnsi="Courier New"/>
                <w:color w:val="2F5496"/>
                <w:sz w:val="19"/>
                <w:szCs w:val="19"/>
              </w:rPr>
              <w:t xml:space="preserve">PAUSE → HALT:   immediate on IMMEDIATE safety flag. No hysteresis.</w:t>
            </w:r>
          </w:p>
          <w:p>
            <w:pPr>
              <w:spacing w:before="16" w:after="16"/>
              <w:ind w:left="360"/>
            </w:pPr>
            <w:r>
              <w:rPr>
                <w:rFonts w:ascii="Courier New" w:cs="Courier New" w:eastAsia="Courier New" w:hAnsi="Courier New"/>
                <w:color w:val="2F5496"/>
                <w:sz w:val="19"/>
                <w:szCs w:val="19"/>
              </w:rPr>
              <w:t xml:space="preserve">Any → HALT:     immediate on POST /safety/hypoglycaemia-alert SEVERE.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Implementation: mcu_gate_cache.go tracks gate_history[]</w:t>
            </w:r>
          </w:p>
          <w:p>
            <w:pPr>
              <w:spacing w:before="16" w:after="16"/>
              <w:ind w:left="360"/>
            </w:pPr>
            <w:r>
              <w:rPr>
                <w:rFonts w:ascii="Courier New" w:cs="Courier New" w:eastAsia="Courier New" w:hAnsi="Courier New"/>
                <w:color w:val="2F5496"/>
                <w:sz w:val="19"/>
                <w:szCs w:val="19"/>
              </w:rPr>
              <w:t xml:space="preserve"># {gate_value, timestamp, session_id} for the patient.</w:t>
            </w:r>
          </w:p>
          <w:p>
            <w:pPr>
              <w:spacing w:before="16" w:after="16"/>
              <w:ind w:left="360"/>
            </w:pPr>
            <w:r>
              <w:rPr>
                <w:rFonts w:ascii="Courier New" w:cs="Courier New" w:eastAsia="Courier New" w:hAnsi="Courier New"/>
                <w:color w:val="2F5496"/>
                <w:sz w:val="19"/>
                <w:szCs w:val="19"/>
              </w:rPr>
              <w:t xml:space="preserve"># PatientMCUGate.CheckHysteresis() evaluates downgrade eligibility.</w:t>
            </w:r>
          </w:p>
          <w:p>
            <w:pPr>
              <w:spacing w:before="16" w:after="16"/>
              <w:ind w:left="360"/>
            </w:pPr>
            <w:r>
              <w:rPr>
                <w:rFonts w:ascii="Courier New" w:cs="Courier New" w:eastAsia="Courier New" w:hAnsi="Courier New"/>
                <w:color w:val="2F5496"/>
                <w:sz w:val="19"/>
                <w:szCs w:val="19"/>
              </w:rPr>
              <w:t xml:space="preserve"># Upgrades bypass hysteresis check entirely.</w:t>
            </w:r>
          </w:p>
          <w:p>
            <w:pPr>
              <w:spacing w:before="60" w:after="100"/>
            </w:pPr>
            <w:r>
              <w:rPr>
                <w:rFonts w:ascii="Arial" w:cs="Arial" w:eastAsia="Arial" w:hAnsi="Arial"/>
                <w:b w:val="false"/>
                <w:bCs w:val="false"/>
                <w:i w:val="false"/>
                <w:iCs w:val="false"/>
                <w:color w:val="1A1A1A"/>
                <w:sz w:val="22"/>
                <w:szCs w:val="22"/>
              </w:rPr>
              <w:t xml:space="preserve">The asymmetry is intentional: upgrading to a more restrictive gate should be </w:t>
            </w:r>
            <w:r>
              <w:rPr>
                <w:rFonts w:ascii="Arial" w:cs="Arial" w:eastAsia="Arial" w:hAnsi="Arial"/>
                <w:b/>
                <w:bCs/>
                <w:i w:val="false"/>
                <w:iCs w:val="false"/>
                <w:color w:val="1A1A1A"/>
                <w:sz w:val="22"/>
                <w:szCs w:val="22"/>
              </w:rPr>
              <w:t xml:space="preserve">instantaneous</w:t>
            </w:r>
            <w:r>
              <w:rPr>
                <w:rFonts w:ascii="Arial" w:cs="Arial" w:eastAsia="Arial" w:hAnsi="Arial"/>
                <w:b w:val="false"/>
                <w:bCs w:val="false"/>
                <w:i w:val="false"/>
                <w:iCs w:val="false"/>
                <w:color w:val="1A1A1A"/>
                <w:sz w:val="22"/>
                <w:szCs w:val="22"/>
              </w:rPr>
              <w:t xml:space="preserve"> (missing a danger is worse than being too cautious). Downgrading to a less restrictive gate should be </w:t>
            </w:r>
            <w:r>
              <w:rPr>
                <w:rFonts w:ascii="Arial" w:cs="Arial" w:eastAsia="Arial" w:hAnsi="Arial"/>
                <w:b/>
                <w:bCs/>
                <w:i w:val="false"/>
                <w:iCs w:val="false"/>
                <w:color w:val="1A1A1A"/>
                <w:sz w:val="22"/>
                <w:szCs w:val="22"/>
              </w:rPr>
              <w:t xml:space="preserve">deliberate</w:t>
            </w:r>
            <w:r>
              <w:rPr>
                <w:rFonts w:ascii="Arial" w:cs="Arial" w:eastAsia="Arial" w:hAnsi="Arial"/>
                <w:b w:val="false"/>
                <w:bCs w:val="false"/>
                <w:i w:val="false"/>
                <w:iCs w:val="false"/>
                <w:color w:val="1A1A1A"/>
                <w:sz w:val="22"/>
                <w:szCs w:val="22"/>
              </w:rPr>
              <w:t xml:space="preserve"> (resuming titration into a patient who is still acutely ill is dangerous). This is the same design principle as a circuit breaker in electrical systems or a fail-safe valve in process control.</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N-02  ·  NEW FINDING: V-MCU Integrator Freeze Contract  [RED]</w:t>
            </w:r>
          </w:p>
          <w:p>
            <w:pPr>
              <w:spacing w:before="60" w:after="100"/>
            </w:pPr>
            <w:r>
              <w:rPr>
                <w:rFonts w:ascii="Arial" w:cs="Arial" w:eastAsia="Arial" w:hAnsi="Arial"/>
                <w:b w:val="false"/>
                <w:bCs w:val="false"/>
                <w:i w:val="false"/>
                <w:iCs w:val="false"/>
                <w:color w:val="1A1A1A"/>
                <w:sz w:val="22"/>
                <w:szCs w:val="22"/>
              </w:rPr>
              <w:t xml:space="preserve">This finding is a </w:t>
            </w:r>
            <w:r>
              <w:rPr>
                <w:rFonts w:ascii="Arial" w:cs="Arial" w:eastAsia="Arial" w:hAnsi="Arial"/>
                <w:b/>
                <w:bCs/>
                <w:i w:val="false"/>
                <w:iCs w:val="false"/>
                <w:color w:val="1A1A1A"/>
                <w:sz w:val="22"/>
                <w:szCs w:val="22"/>
              </w:rPr>
              <w:t xml:space="preserve">contractual requirement on V-MCU</w:t>
            </w:r>
            <w:r>
              <w:rPr>
                <w:rFonts w:ascii="Arial" w:cs="Arial" w:eastAsia="Arial" w:hAnsi="Arial"/>
                <w:b w:val="false"/>
                <w:bCs w:val="false"/>
                <w:i w:val="false"/>
                <w:iCs w:val="false"/>
                <w:color w:val="1A1A1A"/>
                <w:sz w:val="22"/>
                <w:szCs w:val="22"/>
              </w:rPr>
              <w:t xml:space="preserve">, not on KB-23. It must be specified here — before V-MCU is designed — because it cannot be retrofitted after the titration algorithm is built. See Section 6 for the full mathematical analysis.</w:t>
            </w:r>
          </w:p>
          <w:p>
            <w:pPr>
              <w:spacing w:before="60" w:after="100"/>
            </w:pPr>
            <w:r>
              <w:rPr>
                <w:rFonts w:ascii="Arial" w:cs="Arial" w:eastAsia="Arial" w:hAnsi="Arial"/>
                <w:b w:val="false"/>
                <w:bCs w:val="false"/>
                <w:i w:val="false"/>
                <w:iCs w:val="false"/>
                <w:color w:val="1A1A1A"/>
                <w:sz w:val="22"/>
                <w:szCs w:val="22"/>
              </w:rPr>
              <w:t xml:space="preserve">When MCU_GATE=PAUSE or MCU_GATE=HALT, V-MCU </w:t>
            </w:r>
            <w:r>
              <w:rPr>
                <w:rFonts w:ascii="Arial" w:cs="Arial" w:eastAsia="Arial" w:hAnsi="Arial"/>
                <w:b/>
                <w:bCs/>
                <w:i w:val="false"/>
                <w:iCs w:val="false"/>
                <w:color w:val="1A1A1A"/>
                <w:sz w:val="22"/>
                <w:szCs w:val="22"/>
              </w:rPr>
              <w:t xml:space="preserve">must freeze its integrator state</w:t>
            </w:r>
            <w:r>
              <w:rPr>
                <w:rFonts w:ascii="Arial" w:cs="Arial" w:eastAsia="Arial" w:hAnsi="Arial"/>
                <w:b w:val="false"/>
                <w:bCs w:val="false"/>
                <w:i w:val="false"/>
                <w:iCs w:val="false"/>
                <w:color w:val="1A1A1A"/>
                <w:sz w:val="22"/>
                <w:szCs w:val="22"/>
              </w:rPr>
              <w:t xml:space="preserve"> — not zero it. Zeroing the integrator causes 'windup reset': when PAUSE lifts, V-MCU starts from zero accumulated error and applies a large initial dose correction. Freezing preserves the accumulated state so titration resumes from the correct baseline.</w:t>
            </w:r>
          </w:p>
          <w:p>
            <w:pPr>
              <w:spacing w:before="16" w:after="16"/>
              <w:ind w:left="360"/>
            </w:pPr>
            <w:r>
              <w:rPr>
                <w:rFonts w:ascii="Courier New" w:cs="Courier New" w:eastAsia="Courier New" w:hAnsi="Courier New"/>
                <w:color w:val="2F5496"/>
                <w:sz w:val="19"/>
                <w:szCs w:val="19"/>
              </w:rPr>
              <w:t xml:space="preserve"># V-MCU integrator contract (formal specification for V-MCU design):</w:t>
            </w:r>
          </w:p>
          <w:p>
            <w:pPr>
              <w:spacing w:before="16" w:after="16"/>
              <w:ind w:left="360"/>
            </w:pPr>
            <w:r>
              <w:rPr>
                <w:rFonts w:ascii="Courier New" w:cs="Courier New" w:eastAsia="Courier New" w:hAnsi="Courier New"/>
                <w:color w:val="2F5496"/>
                <w:sz w:val="19"/>
                <w:szCs w:val="19"/>
              </w:rPr>
              <w:t xml:space="preserve">On MCU_GATE transition → PAUSE:</w:t>
            </w:r>
          </w:p>
          <w:p>
            <w:pPr>
              <w:spacing w:before="16" w:after="16"/>
              <w:ind w:left="360"/>
            </w:pPr>
            <w:r>
              <w:rPr>
                <w:rFonts w:ascii="Courier New" w:cs="Courier New" w:eastAsia="Courier New" w:hAnsi="Courier New"/>
                <w:color w:val="2F5496"/>
                <w:sz w:val="19"/>
                <w:szCs w:val="19"/>
              </w:rPr>
              <w:t xml:space="preserve">  integrator_frozen_value = current_integrator_value</w:t>
            </w:r>
          </w:p>
          <w:p>
            <w:pPr>
              <w:spacing w:before="16" w:after="16"/>
              <w:ind w:left="360"/>
            </w:pPr>
            <w:r>
              <w:rPr>
                <w:rFonts w:ascii="Courier New" w:cs="Courier New" w:eastAsia="Courier New" w:hAnsi="Courier New"/>
                <w:color w:val="2F5496"/>
                <w:sz w:val="19"/>
                <w:szCs w:val="19"/>
              </w:rPr>
              <w:t xml:space="preserve">  titration_suspended = true</w:t>
            </w:r>
          </w:p>
          <w:p>
            <w:pPr>
              <w:spacing w:before="16" w:after="16"/>
              <w:ind w:left="360"/>
            </w:pPr>
            <w:r>
              <w:rPr>
                <w:rFonts w:ascii="Courier New" w:cs="Courier New" w:eastAsia="Courier New" w:hAnsi="Courier New"/>
                <w:color w:val="2F5496"/>
                <w:sz w:val="19"/>
                <w:szCs w:val="19"/>
              </w:rPr>
              <w:t xml:space="preserve">  dose_change_output = 0  (hold last dose)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On MCU_GATE transition → HALT:</w:t>
            </w:r>
          </w:p>
          <w:p>
            <w:pPr>
              <w:spacing w:before="16" w:after="16"/>
              <w:ind w:left="360"/>
            </w:pPr>
            <w:r>
              <w:rPr>
                <w:rFonts w:ascii="Courier New" w:cs="Courier New" w:eastAsia="Courier New" w:hAnsi="Courier New"/>
                <w:color w:val="2F5496"/>
                <w:sz w:val="19"/>
                <w:szCs w:val="19"/>
              </w:rPr>
              <w:t xml:space="preserve">  integrator_frozen_value = current_integrator_value</w:t>
            </w:r>
          </w:p>
          <w:p>
            <w:pPr>
              <w:spacing w:before="16" w:after="16"/>
              <w:ind w:left="360"/>
            </w:pPr>
            <w:r>
              <w:rPr>
                <w:rFonts w:ascii="Courier New" w:cs="Courier New" w:eastAsia="Courier New" w:hAnsi="Courier New"/>
                <w:color w:val="2F5496"/>
                <w:sz w:val="19"/>
                <w:szCs w:val="19"/>
              </w:rPr>
              <w:t xml:space="preserve">  titration_suspended = true</w:t>
            </w:r>
          </w:p>
          <w:p>
            <w:pPr>
              <w:spacing w:before="16" w:after="16"/>
              <w:ind w:left="360"/>
            </w:pPr>
            <w:r>
              <w:rPr>
                <w:rFonts w:ascii="Courier New" w:cs="Courier New" w:eastAsia="Courier New" w:hAnsi="Courier New"/>
                <w:color w:val="2F5496"/>
                <w:sz w:val="19"/>
                <w:szCs w:val="19"/>
              </w:rPr>
              <w:t xml:space="preserve">  dose_change_output = 0</w:t>
            </w:r>
          </w:p>
          <w:p>
            <w:pPr>
              <w:spacing w:before="16" w:after="16"/>
              <w:ind w:left="360"/>
            </w:pPr>
            <w:r>
              <w:rPr>
                <w:rFonts w:ascii="Courier New" w:cs="Courier New" w:eastAsia="Courier New" w:hAnsi="Courier New"/>
                <w:color w:val="2F5496"/>
                <w:sz w:val="19"/>
                <w:szCs w:val="19"/>
              </w:rPr>
              <w:t xml:space="preserve">  ALERT: clinical team for manual management</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On MCU_GATE resume (PAUSE/HALT → MODIFY or SAFE):</w:t>
            </w:r>
          </w:p>
          <w:p>
            <w:pPr>
              <w:spacing w:before="16" w:after="16"/>
              <w:ind w:left="360"/>
            </w:pPr>
            <w:r>
              <w:rPr>
                <w:rFonts w:ascii="Courier New" w:cs="Courier New" w:eastAsia="Courier New" w:hAnsi="Courier New"/>
                <w:color w:val="2F5496"/>
                <w:sz w:val="19"/>
                <w:szCs w:val="19"/>
              </w:rPr>
              <w:t xml:space="preserve">  if pause_duration &gt; 96h:  ENTER re-entry protocol (N-03)</w:t>
            </w:r>
          </w:p>
          <w:p>
            <w:pPr>
              <w:spacing w:before="16" w:after="16"/>
              <w:ind w:left="360"/>
            </w:pPr>
            <w:r>
              <w:rPr>
                <w:rFonts w:ascii="Courier New" w:cs="Courier New" w:eastAsia="Courier New" w:hAnsi="Courier New"/>
                <w:color w:val="2F5496"/>
                <w:sz w:val="19"/>
                <w:szCs w:val="19"/>
              </w:rPr>
              <w:t xml:space="preserve">  else:  resume from integrator_frozen_value with rate limiter:</w:t>
            </w:r>
          </w:p>
          <w:p>
            <w:pPr>
              <w:spacing w:before="16" w:after="16"/>
              <w:ind w:left="360"/>
            </w:pPr>
            <w:r>
              <w:rPr>
                <w:rFonts w:ascii="Courier New" w:cs="Courier New" w:eastAsia="Courier New" w:hAnsi="Courier New"/>
                <w:color w:val="2F5496"/>
                <w:sz w:val="19"/>
                <w:szCs w:val="19"/>
              </w:rPr>
              <w:t xml:space="preserve">         max_dose_change_on_resume = 0.5 × normal_max_dose_change</w:t>
            </w:r>
          </w:p>
          <w:p>
            <w:pPr>
              <w:spacing w:before="16" w:after="16"/>
              <w:ind w:left="360"/>
            </w:pPr>
            <w:r>
              <w:rPr>
                <w:rFonts w:ascii="Courier New" w:cs="Courier New" w:eastAsia="Courier New" w:hAnsi="Courier New"/>
                <w:color w:val="2F5496"/>
                <w:sz w:val="19"/>
                <w:szCs w:val="19"/>
              </w:rPr>
              <w:t xml:space="preserve">         rate_limiter_active for: ceil(pause_duration_hours / 24) cycles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00000" w:sz="1"/>
              <w:left w:val="single" w:color="C00000" w:sz="14"/>
              <w:bottom w:val="single" w:color="C00000" w:sz="1"/>
              <w:right w:val="single" w:color="C00000" w:sz="1"/>
            </w:tcBorders>
            <w:shd w:fill="FCE4D6" w:val="clear"/>
            <w:tcMar>
              <w:top w:type="dxa" w:w="130"/>
              <w:left w:type="dxa" w:w="200"/>
              <w:bottom w:type="dxa" w:w="130"/>
              <w:right w:type="dxa" w:w="160"/>
            </w:tcMar>
          </w:tcPr>
          <w:p>
            <w:pPr>
              <w:spacing w:before="40" w:after="100"/>
            </w:pPr>
            <w:r>
              <w:rPr>
                <w:rFonts w:ascii="Arial" w:cs="Arial" w:eastAsia="Arial" w:hAnsi="Arial"/>
                <w:b/>
                <w:bCs/>
                <w:i w:val="false"/>
                <w:iCs w:val="false"/>
                <w:color w:val="C00000"/>
                <w:sz w:val="20"/>
                <w:szCs w:val="20"/>
              </w:rPr>
              <w:t xml:space="preserve">N-03  ·  NEW FINDING: Post-HALT Re-Entry Protocol  [RED]</w:t>
            </w:r>
          </w:p>
          <w:p>
            <w:pPr>
              <w:spacing w:before="60" w:after="100"/>
            </w:pPr>
            <w:r>
              <w:rPr>
                <w:rFonts w:ascii="Arial" w:cs="Arial" w:eastAsia="Arial" w:hAnsi="Arial"/>
                <w:b w:val="false"/>
                <w:bCs w:val="false"/>
                <w:i w:val="false"/>
                <w:iCs w:val="false"/>
                <w:color w:val="1A1A1A"/>
                <w:sz w:val="22"/>
                <w:szCs w:val="22"/>
              </w:rPr>
              <w:t xml:space="preserve">After a HALT event (ACS, acute HF, severe hypoglycaemia), the patient's metabolic baseline will have changed: medication changes, weight changes, post-event insulin resistance changes, changes in counterregulatory hormone levels. Resuming from the frozen integrator state after a long HALT is incorrect — the frozen state represents pre-event physiology.</w:t>
            </w:r>
          </w:p>
          <w:p>
            <w:pPr>
              <w:spacing w:before="60" w:after="100"/>
            </w:pPr>
            <w:r>
              <w:rPr>
                <w:rFonts w:ascii="Arial" w:cs="Arial" w:eastAsia="Arial" w:hAnsi="Arial"/>
                <w:b w:val="false"/>
                <w:bCs w:val="false"/>
                <w:i w:val="false"/>
                <w:iCs w:val="false"/>
                <w:color w:val="1A1A1A"/>
                <w:sz w:val="22"/>
                <w:szCs w:val="22"/>
              </w:rPr>
              <w:t xml:space="preserve">KB-23 must emit a </w:t>
            </w:r>
            <w:r>
              <w:rPr>
                <w:rFonts w:ascii="Arial" w:cs="Arial" w:eastAsia="Arial" w:hAnsi="Arial"/>
                <w:b/>
                <w:bCs/>
                <w:i w:val="false"/>
                <w:iCs w:val="false"/>
                <w:color w:val="1A1A1A"/>
                <w:sz w:val="22"/>
                <w:szCs w:val="22"/>
              </w:rPr>
              <w:t xml:space="preserve">VMCU_REENTRY_REQUIRED</w:t>
            </w:r>
            <w:r>
              <w:rPr>
                <w:rFonts w:ascii="Arial" w:cs="Arial" w:eastAsia="Arial" w:hAnsi="Arial"/>
                <w:b w:val="false"/>
                <w:bCs w:val="false"/>
                <w:i w:val="false"/>
                <w:iCs w:val="false"/>
                <w:color w:val="1A1A1A"/>
                <w:sz w:val="22"/>
                <w:szCs w:val="22"/>
              </w:rPr>
              <w:t xml:space="preserve"> signal when a HALT gate lifts after &gt; 96 hours. This signals V-MCU to enter a re-entry protocol rather than normal titration resumption:</w:t>
            </w:r>
          </w:p>
          <w:p>
            <w:pPr>
              <w:spacing w:before="16" w:after="16"/>
              <w:ind w:left="360"/>
            </w:pPr>
            <w:r>
              <w:rPr>
                <w:rFonts w:ascii="Courier New" w:cs="Courier New" w:eastAsia="Courier New" w:hAnsi="Courier New"/>
                <w:color w:val="2F5496"/>
                <w:sz w:val="19"/>
                <w:szCs w:val="19"/>
              </w:rPr>
              <w:t xml:space="preserve"># Post-HALT re-entry protocol (V-MCU design requirement):</w:t>
            </w:r>
          </w:p>
          <w:p>
            <w:pPr>
              <w:spacing w:before="16" w:after="16"/>
              <w:ind w:left="360"/>
            </w:pPr>
            <w:r>
              <w:rPr>
                <w:rFonts w:ascii="Courier New" w:cs="Courier New" w:eastAsia="Courier New" w:hAnsi="Courier New"/>
                <w:color w:val="2F5496"/>
                <w:sz w:val="19"/>
                <w:szCs w:val="19"/>
              </w:rPr>
              <w:t xml:space="preserve">Phase 1 — Monitoring only (72h post-HALT lift):</w:t>
            </w:r>
          </w:p>
          <w:p>
            <w:pPr>
              <w:spacing w:before="16" w:after="16"/>
              <w:ind w:left="360"/>
            </w:pPr>
            <w:r>
              <w:rPr>
                <w:rFonts w:ascii="Courier New" w:cs="Courier New" w:eastAsia="Courier New" w:hAnsi="Courier New"/>
                <w:color w:val="2F5496"/>
                <w:sz w:val="19"/>
                <w:szCs w:val="19"/>
              </w:rPr>
              <w:t xml:space="preserve">  Monitor glucose trends. No dose changes.</w:t>
            </w:r>
          </w:p>
          <w:p>
            <w:pPr>
              <w:spacing w:before="16" w:after="16"/>
              <w:ind w:left="360"/>
            </w:pPr>
            <w:r>
              <w:rPr>
                <w:rFonts w:ascii="Courier New" w:cs="Courier New" w:eastAsia="Courier New" w:hAnsi="Courier New"/>
                <w:color w:val="2F5496"/>
                <w:sz w:val="19"/>
                <w:szCs w:val="19"/>
              </w:rPr>
              <w:t xml:space="preserve">  Record new baseline glucose distribution.</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Phase 2 — Conservative titration (next 72h):</w:t>
            </w:r>
          </w:p>
          <w:p>
            <w:pPr>
              <w:spacing w:before="16" w:after="16"/>
              <w:ind w:left="360"/>
            </w:pPr>
            <w:r>
              <w:rPr>
                <w:rFonts w:ascii="Courier New" w:cs="Courier New" w:eastAsia="Courier New" w:hAnsi="Courier New"/>
                <w:color w:val="2F5496"/>
                <w:sz w:val="19"/>
                <w:szCs w:val="19"/>
              </w:rPr>
              <w:t xml:space="preserve">  Maximum dose change: 50% of normal algorithm maximum.</w:t>
            </w:r>
          </w:p>
          <w:p>
            <w:pPr>
              <w:spacing w:before="16" w:after="16"/>
              <w:ind w:left="360"/>
            </w:pPr>
            <w:r>
              <w:rPr>
                <w:rFonts w:ascii="Courier New" w:cs="Courier New" w:eastAsia="Courier New" w:hAnsi="Courier New"/>
                <w:color w:val="2F5496"/>
                <w:sz w:val="19"/>
                <w:szCs w:val="19"/>
              </w:rPr>
              <w:t xml:space="preserve">  Recalibrate integrator from Phase 1 observed baseline.</w:t>
            </w:r>
          </w:p>
          <w:p>
            <w:pPr>
              <w:spacing w:before="16" w:after="16"/>
              <w:ind w:left="360"/>
            </w:pPr>
            <w:r>
              <w:rPr>
                <w:rFonts w:ascii="Courier New" w:cs="Courier New" w:eastAsia="Courier New" w:hAnsi="Courier New"/>
                <w:color w:val="2F5496"/>
                <w:sz w:val="19"/>
                <w:szCs w:val="19"/>
              </w:rPr>
              <w:t xml:space="preserve">  No upward titration if hypoglycaemia detected in Phase 1.</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Phase 3 — Normal titration:</w:t>
            </w:r>
          </w:p>
          <w:p>
            <w:pPr>
              <w:spacing w:before="16" w:after="16"/>
              <w:ind w:left="360"/>
            </w:pPr>
            <w:r>
              <w:rPr>
                <w:rFonts w:ascii="Courier New" w:cs="Courier New" w:eastAsia="Courier New" w:hAnsi="Courier New"/>
                <w:color w:val="2F5496"/>
                <w:sz w:val="19"/>
                <w:szCs w:val="19"/>
              </w:rPr>
              <w:t xml:space="preserve">  Resume normal algorithm after Phase 1 + 2 complete.</w:t>
            </w:r>
          </w:p>
          <w:p>
            <w:pPr>
              <w:spacing w:before="16" w:after="16"/>
              <w:ind w:left="360"/>
            </w:pPr>
            <w:r>
              <w:rPr>
                <w:rFonts w:ascii="Courier New" w:cs="Courier New" w:eastAsia="Courier New" w:hAnsi="Courier New"/>
                <w:color w:val="2F5496"/>
                <w:sz w:val="19"/>
                <w:szCs w:val="19"/>
              </w:rPr>
              <w:t xml:space="preserve">  Integrator initialised from Phase 2 end-state.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KB-23 triggers this by including re_entry_protocol: true</w:t>
            </w:r>
          </w:p>
          <w:p>
            <w:pPr>
              <w:spacing w:before="16" w:after="16"/>
              <w:ind w:left="360"/>
            </w:pPr>
            <w:r>
              <w:rPr>
                <w:rFonts w:ascii="Courier New" w:cs="Courier New" w:eastAsia="Courier New" w:hAnsi="Courier New"/>
                <w:color w:val="2F5496"/>
                <w:sz w:val="19"/>
                <w:szCs w:val="19"/>
              </w:rPr>
              <w:t xml:space="preserve"># in the MCU_GATE_CHANGED event when transitioning from HALT.</w:t>
            </w:r>
          </w:p>
          <w:p>
            <w:pPr>
              <w:spacing w:before="16" w:after="16"/>
              <w:ind w:left="360"/>
            </w:pPr>
            <w:r>
              <w:rPr>
                <w:rFonts w:ascii="Courier New" w:cs="Courier New" w:eastAsia="Courier New" w:hAnsi="Courier New"/>
                <w:color w:val="2F5496"/>
                <w:sz w:val="19"/>
                <w:szCs w:val="19"/>
              </w:rPr>
              <w:t xml:space="preserve"># V-MCU must implement the 3-phase protocol on receipt of this flag.</w:t>
            </w:r>
          </w:p>
          <w:p>
            <w:pPr>
              <w:spacing w:before="60" w:after="100"/>
            </w:pPr>
            <w:r>
              <w:rPr>
                <w:rFonts w:ascii="Arial" w:cs="Arial" w:eastAsia="Arial" w:hAnsi="Arial"/>
                <w:b w:val="false"/>
                <w:bCs w:val="false"/>
                <w:i w:val="false"/>
                <w:iCs w:val="false"/>
                <w:color w:val="1A1A1A"/>
                <w:sz w:val="22"/>
                <w:szCs w:val="22"/>
              </w:rPr>
              <w:t xml:space="preserve">The re-entry protocol adds a field to the </w:t>
            </w:r>
            <w:r>
              <w:rPr>
                <w:rFonts w:ascii="Arial" w:cs="Arial" w:eastAsia="Arial" w:hAnsi="Arial"/>
                <w:b/>
                <w:bCs/>
                <w:i w:val="false"/>
                <w:iCs w:val="false"/>
                <w:color w:val="1A1A1A"/>
                <w:sz w:val="22"/>
                <w:szCs w:val="22"/>
              </w:rPr>
              <w:t xml:space="preserve">MCU_GATE_CHANGED</w:t>
            </w:r>
            <w:r>
              <w:rPr>
                <w:rFonts w:ascii="Arial" w:cs="Arial" w:eastAsia="Arial" w:hAnsi="Arial"/>
                <w:b w:val="false"/>
                <w:bCs w:val="false"/>
                <w:i w:val="false"/>
                <w:iCs w:val="false"/>
                <w:color w:val="1A1A1A"/>
                <w:sz w:val="22"/>
                <w:szCs w:val="22"/>
              </w:rPr>
              <w:t xml:space="preserve"> KB-19 event payload:</w:t>
            </w:r>
          </w:p>
          <w:p>
            <w:pPr>
              <w:spacing w:before="16" w:after="16"/>
              <w:ind w:left="360"/>
            </w:pPr>
            <w:r>
              <w:rPr>
                <w:rFonts w:ascii="Courier New" w:cs="Courier New" w:eastAsia="Courier New" w:hAnsi="Courier New"/>
                <w:color w:val="2F5496"/>
                <w:sz w:val="19"/>
                <w:szCs w:val="19"/>
              </w:rPr>
              <w:t xml:space="preserve"># MCU_GATE_CHANGED event additions:</w:t>
            </w:r>
          </w:p>
          <w:p>
            <w:pPr>
              <w:spacing w:before="16" w:after="16"/>
              <w:ind w:left="360"/>
            </w:pPr>
            <w:r>
              <w:rPr>
                <w:rFonts w:ascii="Courier New" w:cs="Courier New" w:eastAsia="Courier New" w:hAnsi="Courier New"/>
                <w:color w:val="2F5496"/>
                <w:sz w:val="19"/>
                <w:szCs w:val="19"/>
              </w:rPr>
              <w:t xml:space="preserve">re_entry_protocol:      bool     # true when HALT → MODIFY/SAFE after &gt; 96h</w:t>
            </w:r>
          </w:p>
          <w:p>
            <w:pPr>
              <w:spacing w:before="16" w:after="16"/>
              <w:ind w:left="360"/>
            </w:pPr>
            <w:r>
              <w:rPr>
                <w:rFonts w:ascii="Courier New" w:cs="Courier New" w:eastAsia="Courier New" w:hAnsi="Courier New"/>
                <w:color w:val="2F5496"/>
                <w:sz w:val="19"/>
                <w:szCs w:val="19"/>
              </w:rPr>
              <w:t xml:space="preserve">re_entry_phase1_hours:  int      # default 72</w:t>
            </w:r>
          </w:p>
          <w:p>
            <w:pPr>
              <w:spacing w:before="16" w:after="16"/>
              <w:ind w:left="360"/>
            </w:pPr>
            <w:r>
              <w:rPr>
                <w:rFonts w:ascii="Courier New" w:cs="Courier New" w:eastAsia="Courier New" w:hAnsi="Courier New"/>
                <w:color w:val="2F5496"/>
                <w:sz w:val="19"/>
                <w:szCs w:val="19"/>
              </w:rPr>
              <w:t xml:space="preserve">re_entry_phase2_hours:  int      # default 72</w:t>
            </w:r>
          </w:p>
          <w:p>
            <w:pPr>
              <w:spacing w:before="16" w:after="16"/>
              <w:ind w:left="360"/>
            </w:pPr>
            <w:r>
              <w:rPr>
                <w:rFonts w:ascii="Courier New" w:cs="Courier New" w:eastAsia="Courier New" w:hAnsi="Courier New"/>
                <w:color w:val="2F5496"/>
                <w:sz w:val="19"/>
                <w:szCs w:val="19"/>
              </w:rPr>
              <w:t xml:space="preserve">halt_duration_hours:    float64  # total HALT duration for V-MCU context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N-04  ·  NEW FINDING: SAFETY_INSTRUCTION Template Authoring Standard  [AMBER]</w:t>
            </w:r>
          </w:p>
          <w:p>
            <w:pPr>
              <w:spacing w:before="60" w:after="100"/>
            </w:pPr>
            <w:r>
              <w:rPr>
                <w:rFonts w:ascii="Arial" w:cs="Arial" w:eastAsia="Arial" w:hAnsi="Arial"/>
                <w:b w:val="false"/>
                <w:bCs w:val="false"/>
                <w:i w:val="false"/>
                <w:iCs w:val="false"/>
                <w:color w:val="1A1A1A"/>
                <w:sz w:val="22"/>
                <w:szCs w:val="22"/>
              </w:rPr>
              <w:t xml:space="preserve">SAFETY_INSTRUCTIONs (from V-04) delivered via WhatsApp to patients are </w:t>
            </w:r>
            <w:r>
              <w:rPr>
                <w:rFonts w:ascii="Arial" w:cs="Arial" w:eastAsia="Arial" w:hAnsi="Arial"/>
                <w:b/>
                <w:bCs/>
                <w:i w:val="false"/>
                <w:iCs w:val="false"/>
                <w:color w:val="1A1A1A"/>
                <w:sz w:val="22"/>
                <w:szCs w:val="22"/>
              </w:rPr>
              <w:t xml:space="preserve">the highest-risk patient-facing text in the entire system</w:t>
            </w:r>
            <w:r>
              <w:rPr>
                <w:rFonts w:ascii="Arial" w:cs="Arial" w:eastAsia="Arial" w:hAnsi="Arial"/>
                <w:b w:val="false"/>
                <w:bCs w:val="false"/>
                <w:i w:val="false"/>
                <w:iCs w:val="false"/>
                <w:color w:val="1A1A1A"/>
                <w:sz w:val="22"/>
                <w:szCs w:val="22"/>
              </w:rPr>
              <w:t xml:space="preserve">. A poorly worded instruction ('call your doctor if you feel worse') is materially less safe than a specific one ('call 102 if chest pain lasts more than 5 minutes or if you cannot breathe'). The authoring standard must be more stringent than standard recommendation templates.</w:t>
            </w:r>
          </w:p>
          <w:p>
            <w:pPr>
              <w:spacing w:before="60" w:after="100"/>
            </w:pPr>
            <w:r>
              <w:rPr>
                <w:rFonts w:ascii="Arial" w:cs="Arial" w:eastAsia="Arial" w:hAnsi="Arial"/>
                <w:b w:val="false"/>
                <w:bCs w:val="false"/>
                <w:i w:val="false"/>
                <w:iCs w:val="false"/>
                <w:color w:val="1A1A1A"/>
                <w:sz w:val="22"/>
                <w:szCs w:val="22"/>
              </w:rPr>
              <w:t xml:space="preserve">SAFETY_INSTRUCTION additional authoring requirements beyond standard template review:</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Must specify the contingency condition quantitatively where possible: 'if chest pain lasts more than 5 minutes' not 'if chest pain worsens'</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Must specify the action channel explicitly: 102/108 (national emergency), local emergency number, GP callback, or specific clinic contact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Must be validated for reading level: target Grade 5 equivalent in both English and Hindi — no medical jargon in patient-facing text</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Hindi text must be reviewed by a native Hindi speaker who is not a clinician (clinicians tend to use medical Hindi that patients don't recognise)</w:t>
            </w:r>
          </w:p>
          <w:p>
            <w:pPr>
              <w:pStyle w:val="ListParagraph"/>
              <w:numPr>
                <w:ilvl w:val="0"/>
                <w:numId w:val="2"/>
              </w:numPr>
              <w:spacing w:before="40" w:after="60"/>
            </w:pPr>
            <w:r>
              <w:rPr>
                <w:rFonts w:ascii="Arial" w:cs="Arial" w:eastAsia="Arial" w:hAnsi="Arial"/>
                <w:b w:val="false"/>
                <w:bCs w:val="false"/>
                <w:i w:val="false"/>
                <w:iCs w:val="false"/>
                <w:color w:val="1A1A1A"/>
                <w:sz w:val="22"/>
                <w:szCs w:val="22"/>
              </w:rPr>
              <w:t xml:space="preserve">Must be independently reviewed by a patient advocate or community health worker before deployment</w:t>
            </w:r>
          </w:p>
          <w:p>
            <w:pPr>
              <w:spacing w:before="60" w:after="100"/>
            </w:pPr>
            <w:r>
              <w:rPr>
                <w:rFonts w:ascii="Arial" w:cs="Arial" w:eastAsia="Arial" w:hAnsi="Arial"/>
                <w:b w:val="false"/>
                <w:bCs w:val="false"/>
                <w:i w:val="false"/>
                <w:iCs w:val="false"/>
                <w:color w:val="1A1A1A"/>
                <w:sz w:val="22"/>
                <w:szCs w:val="22"/>
              </w:rPr>
              <w:t xml:space="preserve">Add </w:t>
            </w:r>
            <w:r>
              <w:rPr>
                <w:rFonts w:ascii="Arial" w:cs="Arial" w:eastAsia="Arial" w:hAnsi="Arial"/>
                <w:b/>
                <w:bCs/>
                <w:i/>
                <w:iCs/>
                <w:color w:val="1A1A1A"/>
                <w:sz w:val="22"/>
                <w:szCs w:val="22"/>
              </w:rPr>
              <w:t xml:space="preserve">patient_advocate_reviewed_by</w:t>
            </w:r>
            <w:r>
              <w:rPr>
                <w:rFonts w:ascii="Arial" w:cs="Arial" w:eastAsia="Arial" w:hAnsi="Arial"/>
                <w:b w:val="false"/>
                <w:bCs w:val="false"/>
                <w:i w:val="false"/>
                <w:iCs w:val="false"/>
                <w:color w:val="1A1A1A"/>
                <w:sz w:val="22"/>
                <w:szCs w:val="22"/>
              </w:rPr>
              <w:t xml:space="preserve"> and </w:t>
            </w:r>
            <w:r>
              <w:rPr>
                <w:rFonts w:ascii="Arial" w:cs="Arial" w:eastAsia="Arial" w:hAnsi="Arial"/>
                <w:b/>
                <w:bCs/>
                <w:i/>
                <w:iCs/>
                <w:color w:val="1A1A1A"/>
                <w:sz w:val="22"/>
                <w:szCs w:val="22"/>
              </w:rPr>
              <w:t xml:space="preserve">reading_level_validated</w:t>
            </w:r>
            <w:r>
              <w:rPr>
                <w:rFonts w:ascii="Arial" w:cs="Arial" w:eastAsia="Arial" w:hAnsi="Arial"/>
                <w:b w:val="false"/>
                <w:bCs w:val="false"/>
                <w:i w:val="false"/>
                <w:iCs w:val="false"/>
                <w:color w:val="1A1A1A"/>
                <w:sz w:val="22"/>
                <w:szCs w:val="22"/>
              </w:rPr>
              <w:t xml:space="preserve"> (bool) as required fields on SummaryFragment for SAFETY_INSTRUCTION types. TemplateLoader rejects SAFETY_INSTRUCTION fragments without both fields set.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BF8F00" w:sz="1"/>
              <w:left w:val="single" w:color="BF8F00" w:sz="14"/>
              <w:bottom w:val="single" w:color="BF8F00" w:sz="1"/>
              <w:right w:val="single" w:color="BF8F00" w:sz="1"/>
            </w:tcBorders>
            <w:shd w:fill="FFF2CC" w:val="clear"/>
            <w:tcMar>
              <w:top w:type="dxa" w:w="130"/>
              <w:left w:type="dxa" w:w="200"/>
              <w:bottom w:type="dxa" w:w="130"/>
              <w:right w:type="dxa" w:w="160"/>
            </w:tcMar>
          </w:tcPr>
          <w:p>
            <w:pPr>
              <w:spacing w:before="40" w:after="100"/>
            </w:pPr>
            <w:r>
              <w:rPr>
                <w:rFonts w:ascii="Arial" w:cs="Arial" w:eastAsia="Arial" w:hAnsi="Arial"/>
                <w:b/>
                <w:bCs/>
                <w:i w:val="false"/>
                <w:iCs w:val="false"/>
                <w:color w:val="BF8F00"/>
                <w:sz w:val="20"/>
                <w:szCs w:val="20"/>
              </w:rPr>
              <w:t xml:space="preserve">N-05  ·  NEW FINDING: dose_adjustment_notes Contract — MODIFY Gate Requires Non-Null Notes  [AMBER]</w:t>
            </w:r>
          </w:p>
          <w:p>
            <w:pPr>
              <w:spacing w:before="60" w:after="100"/>
            </w:pPr>
            <w:r>
              <w:rPr>
                <w:rFonts w:ascii="Arial" w:cs="Arial" w:eastAsia="Arial" w:hAnsi="Arial"/>
                <w:b w:val="false"/>
                <w:bCs w:val="false"/>
                <w:i w:val="false"/>
                <w:iCs w:val="false"/>
                <w:color w:val="1A1A1A"/>
                <w:sz w:val="22"/>
                <w:szCs w:val="22"/>
              </w:rPr>
              <w:t xml:space="preserve">Several new MODIFY-gate templates (CKD anaemia, haemoglobinopathy, post-transfusion, acute illness) reference </w:t>
            </w:r>
            <w:r>
              <w:rPr>
                <w:rFonts w:ascii="Arial" w:cs="Arial" w:eastAsia="Arial" w:hAnsi="Arial"/>
                <w:b/>
                <w:bCs/>
                <w:i w:val="false"/>
                <w:iCs w:val="false"/>
                <w:color w:val="1A1A1A"/>
                <w:sz w:val="22"/>
                <w:szCs w:val="22"/>
              </w:rPr>
              <w:t xml:space="preserve">dose_adjustment_notes</w:t>
            </w:r>
            <w:r>
              <w:rPr>
                <w:rFonts w:ascii="Arial" w:cs="Arial" w:eastAsia="Arial" w:hAnsi="Arial"/>
                <w:b w:val="false"/>
                <w:bCs w:val="false"/>
                <w:i w:val="false"/>
                <w:iCs w:val="false"/>
                <w:color w:val="1A1A1A"/>
                <w:sz w:val="22"/>
                <w:szCs w:val="22"/>
              </w:rPr>
              <w:t xml:space="preserve"> as the mechanism for communicating adaptation specifics to V-MCU. This field must be formally specified as a first-class field on DecisionCard and its contract with V-MCU must be explicit:</w:t>
            </w:r>
          </w:p>
          <w:p>
            <w:pPr>
              <w:spacing w:before="16" w:after="16"/>
              <w:ind w:left="360"/>
            </w:pPr>
            <w:r>
              <w:rPr>
                <w:rFonts w:ascii="Courier New" w:cs="Courier New" w:eastAsia="Courier New" w:hAnsi="Courier New"/>
                <w:color w:val="2F5496"/>
                <w:sz w:val="19"/>
                <w:szCs w:val="19"/>
              </w:rPr>
              <w:t xml:space="preserve"># DecisionCard model addition:</w:t>
            </w:r>
          </w:p>
          <w:p>
            <w:pPr>
              <w:spacing w:before="16" w:after="16"/>
              <w:ind w:left="360"/>
            </w:pPr>
            <w:r>
              <w:rPr>
                <w:rFonts w:ascii="Courier New" w:cs="Courier New" w:eastAsia="Courier New" w:hAnsi="Courier New"/>
                <w:color w:val="2F5496"/>
                <w:sz w:val="19"/>
                <w:szCs w:val="19"/>
              </w:rPr>
              <w:t xml:space="preserve">DoseAdjustmentNotes  string  `json:"dose_adjustment_notes" gorm:"type:text"`</w:t>
            </w:r>
          </w:p>
          <w:p>
            <w:pPr>
              <w:spacing w:before="16" w:after="16"/>
              <w:ind w:left="360"/>
            </w:pPr>
            <w:r>
              <w:rPr>
                <w:rFonts w:ascii="Courier New" w:cs="Courier New" w:eastAsia="Courier New" w:hAnsi="Courier New"/>
                <w:color w:val="2F5496"/>
                <w:sz w:val="19"/>
                <w:szCs w:val="19"/>
              </w:rPr>
              <w:t xml:space="preserve"># Required (non-empty) when mcu_gate = MODIFY. Validated by CardBuilder.</w:t>
            </w:r>
          </w:p>
          <w:p>
            <w:pPr>
              <w:spacing w:before="16" w:after="16"/>
              <w:ind w:left="360"/>
            </w:pPr>
            <w:r>
              <w:rPr>
                <w:rFonts w:ascii="Courier New" w:cs="Courier New" w:eastAsia="Courier New" w:hAnsi="Courier New"/>
                <w:color w:val="2F5496"/>
                <w:sz w:val="19"/>
                <w:szCs w:val="19"/>
              </w:rPr>
              <w:t xml:space="preserve"># V-MCU reads this field to determine the specific adaptation required.</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Controlled vocabulary for dose_adjustment_notes:</w:t>
            </w:r>
          </w:p>
          <w:p>
            <w:pPr>
              <w:spacing w:before="16" w:after="16"/>
              <w:ind w:left="360"/>
            </w:pPr>
            <w:r>
              <w:rPr>
                <w:rFonts w:ascii="Courier New" w:cs="Courier New" w:eastAsia="Courier New" w:hAnsi="Courier New"/>
                <w:color w:val="2F5496"/>
                <w:sz w:val="19"/>
                <w:szCs w:val="19"/>
              </w:rPr>
              <w:t xml:space="preserve"># 'HBA1C_CORRECTION: use fructosamine as titration signal'</w:t>
            </w:r>
          </w:p>
          <w:p>
            <w:pPr>
              <w:spacing w:before="16" w:after="16"/>
              <w:ind w:left="360"/>
            </w:pPr>
            <w:r>
              <w:rPr>
                <w:rFonts w:ascii="Courier New" w:cs="Courier New" w:eastAsia="Courier New" w:hAnsi="Courier New"/>
                <w:color w:val="2F5496"/>
                <w:sz w:val="19"/>
                <w:szCs w:val="19"/>
              </w:rPr>
              <w:t xml:space="preserve"># 'TITRATION_SIGNAL: use 14-day average CGM reading'</w:t>
            </w:r>
          </w:p>
          <w:p>
            <w:pPr>
              <w:spacing w:before="16" w:after="16"/>
              <w:ind w:left="360"/>
            </w:pPr>
            <w:r>
              <w:rPr>
                <w:rFonts w:ascii="Courier New" w:cs="Courier New" w:eastAsia="Courier New" w:hAnsi="Courier New"/>
                <w:color w:val="2F5496"/>
                <w:sz w:val="19"/>
                <w:szCs w:val="19"/>
              </w:rPr>
              <w:t xml:space="preserve"># 'MAX_DOSE_DELTA: restrict to 50% of normal algorithm maximum'</w:t>
            </w:r>
          </w:p>
          <w:p>
            <w:pPr>
              <w:spacing w:before="16" w:after="16"/>
              <w:ind w:left="360"/>
            </w:pPr>
            <w:r>
              <w:rPr>
                <w:rFonts w:ascii="Courier New" w:cs="Courier New" w:eastAsia="Courier New" w:hAnsi="Courier New"/>
                <w:color w:val="2F5496"/>
                <w:sz w:val="19"/>
                <w:szCs w:val="19"/>
              </w:rPr>
              <w:t xml:space="preserve"># 'FREQUENCY: reduce titration frequency to every 14 days (from 7)'</w:t>
            </w:r>
          </w:p>
          <w:p>
            <w:pPr>
              <w:spacing w:before="16" w:after="16"/>
              <w:ind w:left="360"/>
            </w:pPr>
            <w:r>
              <w:rPr>
                <w:rFonts w:ascii="Courier New" w:cs="Courier New" w:eastAsia="Courier New" w:hAnsi="Courier New"/>
                <w:color w:val="2F5496"/>
                <w:sz w:val="19"/>
                <w:szCs w:val="19"/>
              </w:rPr>
              <w:t xml:space="preserve"># 'RENAL_DOSE_ADJUST: apply CKD G4/G5 dose scaling factor 0.75'</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V-MCU parses dose_adjustment_notes using a controlled vocabulary parser.</w:t>
            </w:r>
          </w:p>
          <w:p>
            <w:pPr>
              <w:spacing w:before="16" w:after="16"/>
              <w:ind w:left="360"/>
            </w:pPr>
            <w:r>
              <w:rPr>
                <w:rFonts w:ascii="Courier New" w:cs="Courier New" w:eastAsia="Courier New" w:hAnsi="Courier New"/>
                <w:color w:val="2F5496"/>
                <w:sz w:val="19"/>
                <w:szCs w:val="19"/>
              </w:rPr>
              <w:t xml:space="preserve"># It does NOT attempt to interpret free text in this field.</w:t>
            </w:r>
          </w:p>
          <w:p>
            <w:pPr>
              <w:spacing w:before="16" w:after="16"/>
              <w:ind w:left="360"/>
            </w:pPr>
            <w:r>
              <w:rPr>
                <w:rFonts w:ascii="Courier New" w:cs="Courier New" w:eastAsia="Courier New" w:hAnsi="Courier New"/>
                <w:color w:val="2F5496"/>
                <w:sz w:val="19"/>
                <w:szCs w:val="19"/>
              </w:rPr>
              <w:t xml:space="preserve"># Template authors must use only approved vocabulary tokens.</w:t>
            </w:r>
          </w:p>
          <w:p>
            <w:pPr>
              <w:spacing w:before="16" w:after="16"/>
              <w:ind w:left="360"/>
            </w:pPr>
            <w:r>
              <w:rPr>
                <w:rFonts w:ascii="Courier New" w:cs="Courier New" w:eastAsia="Courier New" w:hAnsi="Courier New"/>
                <w:color w:val="2F5496"/>
                <w:sz w:val="19"/>
                <w:szCs w:val="19"/>
              </w:rPr>
              <w:t xml:space="preserve"># TemplateLoader validates dose_adjustment_notes against approved tokens.</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5.  The Hidden Instability — When Bayesian Diagnosis Feeds a Metabolic Correction Loop</w:t>
      </w:r>
    </w:p>
    <w:p>
      <w:pPr>
        <w:spacing w:before="60" w:after="100"/>
      </w:pPr>
      <w:r>
        <w:rPr>
          <w:rFonts w:ascii="Arial" w:cs="Arial" w:eastAsia="Arial" w:hAnsi="Arial"/>
          <w:b w:val="false"/>
          <w:bCs w:val="false"/>
          <w:i w:val="false"/>
          <w:iCs w:val="false"/>
          <w:color w:val="1A1A1A"/>
          <w:sz w:val="22"/>
          <w:szCs w:val="22"/>
        </w:rPr>
        <w:t xml:space="preserve">The reviewer closed with this question: </w:t>
      </w:r>
      <w:r>
        <w:rPr>
          <w:rFonts w:ascii="Arial" w:cs="Arial" w:eastAsia="Arial" w:hAnsi="Arial"/>
          <w:b w:val="false"/>
          <w:bCs w:val="false"/>
          <w:i/>
          <w:iCs/>
          <w:color w:val="1A1A1A"/>
          <w:sz w:val="22"/>
          <w:szCs w:val="22"/>
        </w:rPr>
        <w:t xml:space="preserve">'The hidden instability that occurs when Bayesian diagnosis feeds a metabolic correction loop — and how to mathematically stabilize it.'</w:t>
      </w:r>
      <w:r>
        <w:rPr>
          <w:rFonts w:ascii="Arial" w:cs="Arial" w:eastAsia="Arial" w:hAnsi="Arial"/>
          <w:b w:val="false"/>
          <w:bCs w:val="false"/>
          <w:i w:val="false"/>
          <w:iCs w:val="false"/>
          <w:color w:val="1A1A1A"/>
          <w:sz w:val="22"/>
          <w:szCs w:val="22"/>
        </w:rPr>
        <w:t xml:space="preserve"> This section addresses it fully. It is the most important architectural analysis in this document because it determines V-MCU's fundamental design constraints — constraints that cannot be retrofitted after the titration algorithm is built.</w:t>
      </w:r>
    </w:p>
    <w:p>
      <w:pPr>
        <w:pStyle w:val="Heading2"/>
        <w:spacing w:before="300" w:after="120"/>
      </w:pPr>
      <w:r>
        <w:rPr>
          <w:rFonts w:ascii="Arial" w:cs="Arial" w:eastAsia="Arial" w:hAnsi="Arial"/>
          <w:b/>
          <w:bCs/>
          <w:i w:val="false"/>
          <w:iCs w:val="false"/>
          <w:color w:val="2E75B6"/>
          <w:sz w:val="28"/>
          <w:szCs w:val="28"/>
        </w:rPr>
        <w:t xml:space="preserve">5.1  What the Instability Is</w:t>
      </w:r>
    </w:p>
    <w:p>
      <w:pPr>
        <w:spacing w:before="60" w:after="100"/>
      </w:pPr>
      <w:r>
        <w:rPr>
          <w:rFonts w:ascii="Arial" w:cs="Arial" w:eastAsia="Arial" w:hAnsi="Arial"/>
          <w:b w:val="false"/>
          <w:bCs w:val="false"/>
          <w:i w:val="false"/>
          <w:iCs w:val="false"/>
          <w:color w:val="1A1A1A"/>
          <w:sz w:val="22"/>
          <w:szCs w:val="22"/>
        </w:rPr>
        <w:t xml:space="preserve">The metabolic correction loop is, in control theory terms, a </w:t>
      </w:r>
      <w:r>
        <w:rPr>
          <w:rFonts w:ascii="Arial" w:cs="Arial" w:eastAsia="Arial" w:hAnsi="Arial"/>
          <w:b/>
          <w:bCs/>
          <w:i w:val="false"/>
          <w:iCs w:val="false"/>
          <w:color w:val="1A1A1A"/>
          <w:sz w:val="22"/>
          <w:szCs w:val="22"/>
        </w:rPr>
        <w:t xml:space="preserve">feedback controller</w:t>
      </w:r>
      <w:r>
        <w:rPr>
          <w:rFonts w:ascii="Arial" w:cs="Arial" w:eastAsia="Arial" w:hAnsi="Arial"/>
          <w:b w:val="false"/>
          <w:bCs w:val="false"/>
          <w:i w:val="false"/>
          <w:iCs w:val="false"/>
          <w:color w:val="1A1A1A"/>
          <w:sz w:val="22"/>
          <w:szCs w:val="22"/>
        </w:rPr>
        <w:t xml:space="preserve">: it measures glucose (the controlled variable), computes error from a target, and adjusts insulin (the control input). For chronic disease management, this is an integral controller — it accumulates the error over time to correct persistent deviations.</w:t>
      </w:r>
    </w:p>
    <w:p>
      <w:pPr>
        <w:spacing w:before="60" w:after="100"/>
      </w:pPr>
      <w:r>
        <w:rPr>
          <w:rFonts w:ascii="Arial" w:cs="Arial" w:eastAsia="Arial" w:hAnsi="Arial"/>
          <w:b w:val="false"/>
          <w:bCs w:val="false"/>
          <w:i w:val="false"/>
          <w:iCs w:val="false"/>
          <w:color w:val="1A1A1A"/>
          <w:sz w:val="22"/>
          <w:szCs w:val="22"/>
        </w:rPr>
        <w:t xml:space="preserve">KB-23 introduces something that standard control theory does not normally model: a </w:t>
      </w:r>
      <w:r>
        <w:rPr>
          <w:rFonts w:ascii="Arial" w:cs="Arial" w:eastAsia="Arial" w:hAnsi="Arial"/>
          <w:b/>
          <w:bCs/>
          <w:i w:val="false"/>
          <w:iCs w:val="false"/>
          <w:color w:val="1A1A1A"/>
          <w:sz w:val="22"/>
          <w:szCs w:val="22"/>
        </w:rPr>
        <w:t xml:space="preserve">switched system</w:t>
      </w:r>
      <w:r>
        <w:rPr>
          <w:rFonts w:ascii="Arial" w:cs="Arial" w:eastAsia="Arial" w:hAnsi="Arial"/>
          <w:b w:val="false"/>
          <w:bCs w:val="false"/>
          <w:i w:val="false"/>
          <w:iCs w:val="false"/>
          <w:color w:val="1A1A1A"/>
          <w:sz w:val="22"/>
          <w:szCs w:val="22"/>
        </w:rPr>
        <w:t xml:space="preserve"> — the feedback loop alternates between active states (SAFE, MODIFY) and inactive states (PAUSE, HALT) based on an external discrete signal (MCU_GATE). Switched dynamical systems are prone to three distinct instability modes that do not exist in continuously operating systems: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61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Failure Mode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Name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Mechanism</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Mode 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Integrator Windup</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During PAUSE, V-MCU's integral term keeps accumulating error against a target that the suspended titration cannot correct. When PAUSE lifts, the integrator fires a large dose correction. In a glucose system with a 2–4 hour insulin action curve, this overshoot causes hypoglycaemia 4–8 hours post-resumption — typically nocturnal.</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Mode 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Oscillation-Induced Instability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KB-22 sessions are triggered by patient-reported symptoms, which are themselves correlated with glycaemic excursions. A patient with suboptimal control has frequent symptoms → frequent sessions → frequent MCU_GATE updates. If PAUSE and SAFE signals alternate at a period comparable to the titration adjustment cycle (typically 7–14 days), the titration algorithm never settles — it starts, stops, starts, stops, producing a 'chattering' pattern of dose changes.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Mode 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Post-HALT Baseline Drift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 HALT event (ACS, severe hypoglycaemia) typically involves hospitalization, medication changes, physiological stress, and weight change. The patient's insulin sensitivity, required basal dose, and glucose variability are materially different post-HALT. Resuming from the pre-HALT frozen integrator applies corrections calibrated to the wrong physiological state — causing systematic over- or under-dosing.</w:t>
            </w:r>
          </w:p>
        </w:tc>
      </w:tr>
    </w:tbl>
    <w:p>
      <w:pPr>
        <w:spacing w:before="80" w:after="0"/>
      </w:pPr>
    </w:p>
    <w:p>
      <w:pPr>
        <w:pStyle w:val="Heading2"/>
        <w:spacing w:before="300" w:after="120"/>
      </w:pPr>
      <w:r>
        <w:rPr>
          <w:rFonts w:ascii="Arial" w:cs="Arial" w:eastAsia="Arial" w:hAnsi="Arial"/>
          <w:b/>
          <w:bCs/>
          <w:i w:val="false"/>
          <w:iCs w:val="false"/>
          <w:color w:val="2E75B6"/>
          <w:sz w:val="28"/>
          <w:szCs w:val="28"/>
        </w:rPr>
        <w:t xml:space="preserve">5.2  Mathematical Formulation</w:t>
      </w:r>
    </w:p>
    <w:p>
      <w:pPr>
        <w:spacing w:before="60" w:after="100"/>
      </w:pPr>
      <w:r>
        <w:rPr>
          <w:rFonts w:ascii="Arial" w:cs="Arial" w:eastAsia="Arial" w:hAnsi="Arial"/>
          <w:b w:val="false"/>
          <w:bCs w:val="false"/>
          <w:i w:val="false"/>
          <w:iCs w:val="false"/>
          <w:color w:val="1A1A1A"/>
          <w:sz w:val="22"/>
          <w:szCs w:val="22"/>
        </w:rPr>
        <w:t xml:space="preserve">Let the titration algorithm's integrator state at time t be </w:t>
      </w:r>
      <w:r>
        <w:rPr>
          <w:rFonts w:ascii="Arial" w:cs="Arial" w:eastAsia="Arial" w:hAnsi="Arial"/>
          <w:b/>
          <w:bCs/>
          <w:i/>
          <w:iCs/>
          <w:color w:val="1A1A1A"/>
          <w:sz w:val="22"/>
          <w:szCs w:val="22"/>
        </w:rPr>
        <w:t xml:space="preserve">I(t)</w:t>
      </w:r>
      <w:r>
        <w:rPr>
          <w:rFonts w:ascii="Arial" w:cs="Arial" w:eastAsia="Arial" w:hAnsi="Arial"/>
          <w:b w:val="false"/>
          <w:bCs w:val="false"/>
          <w:i w:val="false"/>
          <w:iCs w:val="false"/>
          <w:color w:val="1A1A1A"/>
          <w:sz w:val="22"/>
          <w:szCs w:val="22"/>
        </w:rPr>
        <w:t xml:space="preserve">, the glucose measurement error be </w:t>
      </w:r>
      <w:r>
        <w:rPr>
          <w:rFonts w:ascii="Arial" w:cs="Arial" w:eastAsia="Arial" w:hAnsi="Arial"/>
          <w:b/>
          <w:bCs/>
          <w:i/>
          <w:iCs/>
          <w:color w:val="1A1A1A"/>
          <w:sz w:val="22"/>
          <w:szCs w:val="22"/>
        </w:rPr>
        <w:t xml:space="preserve">e(t) = G(t) − G_target</w:t>
      </w:r>
      <w:r>
        <w:rPr>
          <w:rFonts w:ascii="Arial" w:cs="Arial" w:eastAsia="Arial" w:hAnsi="Arial"/>
          <w:b w:val="false"/>
          <w:bCs w:val="false"/>
          <w:i w:val="false"/>
          <w:iCs w:val="false"/>
          <w:color w:val="1A1A1A"/>
          <w:sz w:val="22"/>
          <w:szCs w:val="22"/>
        </w:rPr>
        <w:t xml:space="preserve">, and the MCU_GATE signal be </w:t>
      </w:r>
      <w:r>
        <w:rPr>
          <w:rFonts w:ascii="Arial" w:cs="Arial" w:eastAsia="Arial" w:hAnsi="Arial"/>
          <w:b/>
          <w:bCs/>
          <w:i/>
          <w:iCs/>
          <w:color w:val="1A1A1A"/>
          <w:sz w:val="22"/>
          <w:szCs w:val="22"/>
        </w:rPr>
        <w:t xml:space="preserve">s(t) ∈ {SAFE, MODIFY, PAUSE, HALT}</w:t>
      </w:r>
      <w:r>
        <w:rPr>
          <w:rFonts w:ascii="Arial" w:cs="Arial" w:eastAsia="Arial" w:hAnsi="Arial"/>
          <w:b w:val="false"/>
          <w:bCs w:val="false"/>
          <w:i w:val="false"/>
          <w:iCs w:val="false"/>
          <w:color w:val="1A1A1A"/>
          <w:sz w:val="22"/>
          <w:szCs w:val="22"/>
        </w:rPr>
        <w:t xml:space="preserve">. The integrator dynamics under the failed design (no freeze):</w:t>
      </w:r>
    </w:p>
    <w:p>
      <w:pPr>
        <w:spacing w:before="16" w:after="16"/>
        <w:ind w:left="360"/>
      </w:pPr>
      <w:r>
        <w:rPr>
          <w:rFonts w:ascii="Courier New" w:cs="Courier New" w:eastAsia="Courier New" w:hAnsi="Courier New"/>
          <w:color w:val="2F5496"/>
          <w:sz w:val="19"/>
          <w:szCs w:val="19"/>
        </w:rPr>
        <w:t xml:space="preserve">Failed design (integrator continues during PAUSE):</w:t>
      </w:r>
    </w:p>
    <w:p>
      <w:pPr>
        <w:spacing w:before="16" w:after="16"/>
        <w:ind w:left="360"/>
      </w:pPr>
      <w:r>
        <w:rPr>
          <w:rFonts w:ascii="Courier New" w:cs="Courier New" w:eastAsia="Courier New" w:hAnsi="Courier New"/>
          <w:color w:val="2F5496"/>
          <w:sz w:val="19"/>
          <w:szCs w:val="19"/>
        </w:rPr>
        <w:t xml:space="preserve">  dI/dt = K_i × e(t)    for all t, regardless of s(t)</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When s(t) = PAUSE and titration is suspended:</w:t>
      </w:r>
    </w:p>
    <w:p>
      <w:pPr>
        <w:spacing w:before="16" w:after="16"/>
        <w:ind w:left="360"/>
      </w:pPr>
      <w:r>
        <w:rPr>
          <w:rFonts w:ascii="Courier New" w:cs="Courier New" w:eastAsia="Courier New" w:hAnsi="Courier New"/>
          <w:color w:val="2F5496"/>
          <w:sz w:val="19"/>
          <w:szCs w:val="19"/>
        </w:rPr>
        <w:t xml:space="preserve">    dose_change(t) = 0    (correct — V-MCU doesn't dose)</w:t>
      </w:r>
    </w:p>
    <w:p>
      <w:pPr>
        <w:spacing w:before="16" w:after="16"/>
        <w:ind w:left="360"/>
      </w:pPr>
      <w:r>
        <w:rPr>
          <w:rFonts w:ascii="Courier New" w:cs="Courier New" w:eastAsia="Courier New" w:hAnsi="Courier New"/>
          <w:color w:val="2F5496"/>
          <w:sz w:val="19"/>
          <w:szCs w:val="19"/>
        </w:rPr>
        <w:t xml:space="preserve">    but I(t) grows unboundedly as e(t) &gt; 0 (patient is hyperglycaemic)</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When s(t) → SAFE (PAUSE lifts):</w:t>
      </w:r>
    </w:p>
    <w:p>
      <w:pPr>
        <w:spacing w:before="16" w:after="16"/>
        <w:ind w:left="360"/>
      </w:pPr>
      <w:r>
        <w:rPr>
          <w:rFonts w:ascii="Courier New" w:cs="Courier New" w:eastAsia="Courier New" w:hAnsi="Courier New"/>
          <w:color w:val="2F5496"/>
          <w:sz w:val="19"/>
          <w:szCs w:val="19"/>
        </w:rPr>
        <w:t xml:space="preserve">    dose_change(t) = K_p × e(t) + I(t_resume)   // I is large</w:t>
      </w:r>
    </w:p>
    <w:p>
      <w:pPr>
        <w:spacing w:before="16" w:after="16"/>
        <w:ind w:left="360"/>
      </w:pPr>
      <w:r>
        <w:rPr>
          <w:rFonts w:ascii="Courier New" w:cs="Courier New" w:eastAsia="Courier New" w:hAnsi="Courier New"/>
          <w:color w:val="2F5496"/>
          <w:sz w:val="19"/>
          <w:szCs w:val="19"/>
        </w:rPr>
        <w:t xml:space="preserve">    → large initial dose → hypoglycaemia 4-8h later</w:t>
      </w:r>
    </w:p>
    <w:p>
      <w:pPr>
        <w:spacing w:before="60" w:after="100"/>
      </w:pPr>
      <w:r>
        <w:rPr>
          <w:rFonts w:ascii="Arial" w:cs="Arial" w:eastAsia="Arial" w:hAnsi="Arial"/>
          <w:b w:val="false"/>
          <w:bCs w:val="false"/>
          <w:i w:val="false"/>
          <w:iCs w:val="false"/>
          <w:color w:val="1A1A1A"/>
          <w:sz w:val="22"/>
          <w:szCs w:val="22"/>
        </w:rPr>
        <w:t xml:space="preserve">The correct design (integrator freeze):</w:t>
      </w:r>
    </w:p>
    <w:p>
      <w:pPr>
        <w:spacing w:before="16" w:after="16"/>
        <w:ind w:left="360"/>
      </w:pPr>
      <w:r>
        <w:rPr>
          <w:rFonts w:ascii="Courier New" w:cs="Courier New" w:eastAsia="Courier New" w:hAnsi="Courier New"/>
          <w:color w:val="2F5496"/>
          <w:sz w:val="19"/>
          <w:szCs w:val="19"/>
        </w:rPr>
        <w:t xml:space="preserve">Correct design (freeze integrator during PAUSE/HALT):</w:t>
      </w:r>
    </w:p>
    <w:p>
      <w:pPr>
        <w:spacing w:before="16" w:after="16"/>
        <w:ind w:left="360"/>
      </w:pPr>
      <w:r>
        <w:rPr>
          <w:rFonts w:ascii="Courier New" w:cs="Courier New" w:eastAsia="Courier New" w:hAnsi="Courier New"/>
          <w:color w:val="2F5496"/>
          <w:sz w:val="19"/>
          <w:szCs w:val="19"/>
        </w:rPr>
        <w:t xml:space="preserve">  dI/dt = K_i × e(t)   if s(t) ∈ {SAFE, MODIFY}   [active states]</w:t>
      </w:r>
    </w:p>
    <w:p>
      <w:pPr>
        <w:spacing w:before="16" w:after="16"/>
        <w:ind w:left="360"/>
      </w:pPr>
      <w:r>
        <w:rPr>
          <w:rFonts w:ascii="Courier New" w:cs="Courier New" w:eastAsia="Courier New" w:hAnsi="Courier New"/>
          <w:color w:val="2F5496"/>
          <w:sz w:val="19"/>
          <w:szCs w:val="19"/>
        </w:rPr>
        <w:t xml:space="preserve">  dI/dt = 0              if s(t) ∈ {PAUSE, HALT}   [suspended states]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  This bounds I(t) — the integrator cannot grow during suspension.</w:t>
      </w:r>
    </w:p>
    <w:p>
      <w:pPr>
        <w:spacing w:before="16" w:after="16"/>
        <w:ind w:left="360"/>
      </w:pPr>
      <w:r>
        <w:rPr>
          <w:rFonts w:ascii="Courier New" w:cs="Courier New" w:eastAsia="Courier New" w:hAnsi="Courier New"/>
          <w:color w:val="2F5496"/>
          <w:sz w:val="19"/>
          <w:szCs w:val="19"/>
        </w:rPr>
        <w:t xml:space="preserve">  On resume: dose_change starts from the frozen value, not from accumulated error.</w:t>
      </w:r>
    </w:p>
    <w:p>
      <w:pPr>
        <w:spacing w:before="80" w:after="0"/>
      </w:pPr>
    </w:p>
    <w:p>
      <w:pPr>
        <w:spacing w:before="60" w:after="100"/>
      </w:pPr>
      <w:r>
        <w:rPr>
          <w:rFonts w:ascii="Arial" w:cs="Arial" w:eastAsia="Arial" w:hAnsi="Arial"/>
          <w:b w:val="false"/>
          <w:bCs w:val="false"/>
          <w:i w:val="false"/>
          <w:iCs w:val="false"/>
          <w:color w:val="1A1A1A"/>
          <w:sz w:val="22"/>
          <w:szCs w:val="22"/>
        </w:rPr>
        <w:t xml:space="preserve">For Mode 2 (oscillation), the instability condition can be expressed in terms of the switching frequency. Let </w:t>
      </w:r>
      <w:r>
        <w:rPr>
          <w:rFonts w:ascii="Arial" w:cs="Arial" w:eastAsia="Arial" w:hAnsi="Arial"/>
          <w:b/>
          <w:bCs/>
          <w:i/>
          <w:iCs/>
          <w:color w:val="1A1A1A"/>
          <w:sz w:val="22"/>
          <w:szCs w:val="22"/>
        </w:rPr>
        <w:t xml:space="preserve">T_switch</w:t>
      </w:r>
      <w:r>
        <w:rPr>
          <w:rFonts w:ascii="Arial" w:cs="Arial" w:eastAsia="Arial" w:hAnsi="Arial"/>
          <w:b w:val="false"/>
          <w:bCs w:val="false"/>
          <w:i w:val="false"/>
          <w:iCs w:val="false"/>
          <w:color w:val="1A1A1A"/>
          <w:sz w:val="22"/>
          <w:szCs w:val="22"/>
        </w:rPr>
        <w:t xml:space="preserve"> be the period of PAUSE/SAFE alternation and </w:t>
      </w:r>
      <w:r>
        <w:rPr>
          <w:rFonts w:ascii="Arial" w:cs="Arial" w:eastAsia="Arial" w:hAnsi="Arial"/>
          <w:b/>
          <w:bCs/>
          <w:i/>
          <w:iCs/>
          <w:color w:val="1A1A1A"/>
          <w:sz w:val="22"/>
          <w:szCs w:val="22"/>
        </w:rPr>
        <w:t xml:space="preserve">T_settle</w:t>
      </w:r>
      <w:r>
        <w:rPr>
          <w:rFonts w:ascii="Arial" w:cs="Arial" w:eastAsia="Arial" w:hAnsi="Arial"/>
          <w:b w:val="false"/>
          <w:bCs w:val="false"/>
          <w:i w:val="false"/>
          <w:iCs w:val="false"/>
          <w:color w:val="1A1A1A"/>
          <w:sz w:val="22"/>
          <w:szCs w:val="22"/>
        </w:rPr>
        <w:t xml:space="preserve"> be the time for the titration algorithm to reach a stable dose after a state transition. The system is stable only if:</w:t>
      </w:r>
    </w:p>
    <w:p>
      <w:pPr>
        <w:spacing w:before="16" w:after="16"/>
        <w:ind w:left="360"/>
      </w:pPr>
      <w:r>
        <w:rPr>
          <w:rFonts w:ascii="Courier New" w:cs="Courier New" w:eastAsia="Courier New" w:hAnsi="Courier New"/>
          <w:color w:val="2F5496"/>
          <w:sz w:val="19"/>
          <w:szCs w:val="19"/>
        </w:rPr>
        <w:t xml:space="preserve">Stability condition:  T_switch &gt;&gt; T_settle</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T_settle for insulin titration: typically 3-5 adjustment cycles × 7-14 days = 21-70 days</w:t>
      </w:r>
    </w:p>
    <w:p>
      <w:pPr>
        <w:spacing w:before="16" w:after="16"/>
        <w:ind w:left="360"/>
      </w:pPr>
      <w:r>
        <w:rPr>
          <w:rFonts w:ascii="Courier New" w:cs="Courier New" w:eastAsia="Courier New" w:hAnsi="Courier New"/>
          <w:color w:val="2F5496"/>
          <w:sz w:val="19"/>
          <w:szCs w:val="19"/>
        </w:rPr>
        <w:t xml:space="preserve">T_switch without hysteresis:    can be as short as 5-7 days (one session interval)</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Conclusion: T_switch &lt; T_settle → system is unstable without hysteresis.</w:t>
      </w:r>
    </w:p>
    <w:p>
      <w:pPr>
        <w:spacing w:before="16" w:after="16"/>
        <w:ind w:left="360"/>
      </w:pPr>
      <w:r>
        <w:rPr>
          <w:rFonts w:ascii="Courier New" w:cs="Courier New" w:eastAsia="Courier New" w:hAnsi="Courier New"/>
          <w:color w:val="2F5496"/>
          <w:sz w:val="19"/>
          <w:szCs w:val="19"/>
        </w:rPr>
        <w:t xml:space="preserve"/>
      </w:r>
    </w:p>
    <w:p>
      <w:pPr>
        <w:spacing w:before="16" w:after="16"/>
        <w:ind w:left="360"/>
      </w:pPr>
      <w:r>
        <w:rPr>
          <w:rFonts w:ascii="Courier New" w:cs="Courier New" w:eastAsia="Courier New" w:hAnsi="Courier New"/>
          <w:color w:val="2F5496"/>
          <w:sz w:val="19"/>
          <w:szCs w:val="19"/>
        </w:rPr>
        <w:t xml:space="preserve">With hysteresis (N-01): minimum downgrade requires 2 sessions × minimum 72h interval</w:t>
      </w:r>
    </w:p>
    <w:p>
      <w:pPr>
        <w:spacing w:before="16" w:after="16"/>
        <w:ind w:left="360"/>
      </w:pPr>
      <w:r>
        <w:rPr>
          <w:rFonts w:ascii="Courier New" w:cs="Courier New" w:eastAsia="Courier New" w:hAnsi="Courier New"/>
          <w:color w:val="2F5496"/>
          <w:sz w:val="19"/>
          <w:szCs w:val="19"/>
        </w:rPr>
        <w:t xml:space="preserve">  → T_switch_minimum ≥ 6 days for downgrade</w:t>
      </w:r>
    </w:p>
    <w:p>
      <w:pPr>
        <w:spacing w:before="16" w:after="16"/>
        <w:ind w:left="360"/>
      </w:pPr>
      <w:r>
        <w:rPr>
          <w:rFonts w:ascii="Courier New" w:cs="Courier New" w:eastAsia="Courier New" w:hAnsi="Courier New"/>
          <w:color w:val="2F5496"/>
          <w:sz w:val="19"/>
          <w:szCs w:val="19"/>
        </w:rPr>
        <w:t xml:space="preserve">  → T_switch_effective (accounting for session scheduling) ≥ 14 days</w:t>
      </w:r>
    </w:p>
    <w:p>
      <w:pPr>
        <w:spacing w:before="16" w:after="16"/>
        <w:ind w:left="360"/>
      </w:pPr>
      <w:r>
        <w:rPr>
          <w:rFonts w:ascii="Courier New" w:cs="Courier New" w:eastAsia="Courier New" w:hAnsi="Courier New"/>
          <w:color w:val="2F5496"/>
          <w:sz w:val="19"/>
          <w:szCs w:val="19"/>
        </w:rPr>
        <w:t xml:space="preserve">  → T_switch &gt;&gt; T_settle is now achievable</w:t>
      </w:r>
    </w:p>
    <w:p>
      <w:pPr>
        <w:spacing w:before="80" w:after="0"/>
      </w:pPr>
    </w:p>
    <w:p>
      <w:pPr>
        <w:pStyle w:val="Heading2"/>
        <w:spacing w:before="300" w:after="120"/>
      </w:pPr>
      <w:r>
        <w:rPr>
          <w:rFonts w:ascii="Arial" w:cs="Arial" w:eastAsia="Arial" w:hAnsi="Arial"/>
          <w:b/>
          <w:bCs/>
          <w:i w:val="false"/>
          <w:iCs w:val="false"/>
          <w:color w:val="2E75B6"/>
          <w:sz w:val="28"/>
          <w:szCs w:val="28"/>
        </w:rPr>
        <w:t xml:space="preserve">5.3  The Three Stabilisation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Mechanism</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Targets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Design Specification</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Integrator Freeze (N-02)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Mode 1: Windup</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freezes integrator state on PAUSE/HALT transition. Resumes from frozen value on gate lift. Rate-limiter applied for ceil(pause_hours/24) cycles post-resume. Maximum dose change on first post-resume cycle: 50% of normal maximum.</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 Hysteresis (N-01)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Mode 2: Oscillation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Asymmetric hysteresis: upgrades immediate (safety-first), downgrades require 2+ consecutive sessions over 72+ hours. PAUSE→MODIFY/SAFE downgrade requires clinician confirmation if PAUSE duration &gt; 48h.</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Post-HALT Re-Entry Protocol (N-03)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Mode 3: Baseline Drift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After HALT &gt; 96h: Phase 1 (72h monitoring, no dosing), Phase 2 (72h conservative 50% max delta, integrator recalibrated from observed baseline), Phase 3 (normal titration). V-MCU implements on receipt of re_entry_protocol=true in MCU_GATE_CHANGED event.</w:t>
            </w:r>
          </w:p>
        </w:tc>
      </w:tr>
    </w:tbl>
    <w:p>
      <w:pPr>
        <w:spacing w:before="80" w:after="0"/>
      </w:pPr>
    </w:p>
    <w:p>
      <w:pPr>
        <w:pStyle w:val="Heading2"/>
        <w:spacing w:before="300" w:after="120"/>
      </w:pPr>
      <w:r>
        <w:rPr>
          <w:rFonts w:ascii="Arial" w:cs="Arial" w:eastAsia="Arial" w:hAnsi="Arial"/>
          <w:b/>
          <w:bCs/>
          <w:i w:val="false"/>
          <w:iCs w:val="false"/>
          <w:color w:val="2E75B6"/>
          <w:sz w:val="28"/>
          <w:szCs w:val="28"/>
        </w:rPr>
        <w:t xml:space="preserve">5.4  Why These Must Be Specified Now</w:t>
      </w:r>
    </w:p>
    <w:p>
      <w:pPr>
        <w:spacing w:before="60" w:after="100"/>
      </w:pPr>
      <w:r>
        <w:rPr>
          <w:rFonts w:ascii="Arial" w:cs="Arial" w:eastAsia="Arial" w:hAnsi="Arial"/>
          <w:b w:val="false"/>
          <w:bCs w:val="false"/>
          <w:i w:val="false"/>
          <w:iCs w:val="false"/>
          <w:color w:val="1A1A1A"/>
          <w:sz w:val="22"/>
          <w:szCs w:val="22"/>
        </w:rPr>
        <w:t xml:space="preserve">The three stabilisation mechanisms are </w:t>
      </w:r>
      <w:r>
        <w:rPr>
          <w:rFonts w:ascii="Arial" w:cs="Arial" w:eastAsia="Arial" w:hAnsi="Arial"/>
          <w:b/>
          <w:bCs/>
          <w:i w:val="false"/>
          <w:iCs w:val="false"/>
          <w:color w:val="1A1A1A"/>
          <w:sz w:val="22"/>
          <w:szCs w:val="22"/>
        </w:rPr>
        <w:t xml:space="preserve">architectural constraints on V-MCU, not operational features of KB-23</w:t>
      </w:r>
      <w:r>
        <w:rPr>
          <w:rFonts w:ascii="Arial" w:cs="Arial" w:eastAsia="Arial" w:hAnsi="Arial"/>
          <w:b w:val="false"/>
          <w:bCs w:val="false"/>
          <w:i w:val="false"/>
          <w:iCs w:val="false"/>
          <w:color w:val="1A1A1A"/>
          <w:sz w:val="22"/>
          <w:szCs w:val="22"/>
        </w:rPr>
        <w:t xml:space="preserve">. KB-23 emits the signals (MCU_GATE transitions, re_entry_protocol flag, dose_adjustment_notes). V-MCU must be built to </w:t>
      </w:r>
      <w:r>
        <w:rPr>
          <w:rFonts w:ascii="Arial" w:cs="Arial" w:eastAsia="Arial" w:hAnsi="Arial"/>
          <w:b/>
          <w:bCs/>
          <w:i w:val="false"/>
          <w:iCs w:val="false"/>
          <w:color w:val="1A1A1A"/>
          <w:sz w:val="22"/>
          <w:szCs w:val="22"/>
        </w:rPr>
        <w:t xml:space="preserve">honour those signals in specific ways</w:t>
      </w:r>
      <w:r>
        <w:rPr>
          <w:rFonts w:ascii="Arial" w:cs="Arial" w:eastAsia="Arial" w:hAnsi="Arial"/>
          <w:b w:val="false"/>
          <w:bCs w:val="false"/>
          <w:i w:val="false"/>
          <w:iCs w:val="false"/>
          <w:color w:val="1A1A1A"/>
          <w:sz w:val="22"/>
          <w:szCs w:val="22"/>
        </w:rPr>
        <w:t xml:space="preserve"> — the integrator freeze, the hysteresis downgrade logic, and the re-entry phase protocol are all V-MCU responsibilities.</w:t>
      </w:r>
    </w:p>
    <w:p>
      <w:pPr>
        <w:spacing w:before="60" w:after="100"/>
      </w:pPr>
      <w:r>
        <w:rPr>
          <w:rFonts w:ascii="Arial" w:cs="Arial" w:eastAsia="Arial" w:hAnsi="Arial"/>
          <w:b w:val="false"/>
          <w:bCs w:val="false"/>
          <w:i w:val="false"/>
          <w:iCs w:val="false"/>
          <w:color w:val="1A1A1A"/>
          <w:sz w:val="22"/>
          <w:szCs w:val="22"/>
        </w:rPr>
        <w:t xml:space="preserve">If V-MCU is designed without these constraints, retrofitting them after the titration algorithm is built is </w:t>
      </w:r>
      <w:r>
        <w:rPr>
          <w:rFonts w:ascii="Arial" w:cs="Arial" w:eastAsia="Arial" w:hAnsi="Arial"/>
          <w:b/>
          <w:bCs/>
          <w:i w:val="false"/>
          <w:iCs w:val="false"/>
          <w:color w:val="1A1A1A"/>
          <w:sz w:val="22"/>
          <w:szCs w:val="22"/>
        </w:rPr>
        <w:t xml:space="preserve">very difficult</w:t>
      </w:r>
      <w:r>
        <w:rPr>
          <w:rFonts w:ascii="Arial" w:cs="Arial" w:eastAsia="Arial" w:hAnsi="Arial"/>
          <w:b w:val="false"/>
          <w:bCs w:val="false"/>
          <w:i w:val="false"/>
          <w:iCs w:val="false"/>
          <w:color w:val="1A1A1A"/>
          <w:sz w:val="22"/>
          <w:szCs w:val="22"/>
        </w:rPr>
        <w:t xml:space="preserve"> — the integrator architecture is foundational to the dosing algorithm, and changing it after calibration introduces new instabilities. These constraints must be in the V-MCU pre-implementation specification as hard requirements, not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A0DAD" w:sz="1"/>
              <w:left w:val="single" w:color="6A0DAD" w:sz="14"/>
              <w:bottom w:val="single" w:color="6A0DAD" w:sz="1"/>
              <w:right w:val="single" w:color="6A0DAD" w:sz="1"/>
            </w:tcBorders>
            <w:shd w:fill="F3E5F5" w:val="clear"/>
            <w:tcMar>
              <w:top w:type="dxa" w:w="120"/>
              <w:left w:type="dxa" w:w="200"/>
              <w:bottom w:type="dxa" w:w="120"/>
              <w:right w:type="dxa" w:w="160"/>
            </w:tcMar>
          </w:tcPr>
          <w:p>
            <w:pPr>
              <w:spacing w:before="40" w:after="80"/>
            </w:pPr>
            <w:r>
              <w:rPr>
                <w:rFonts w:ascii="Arial" w:cs="Arial" w:eastAsia="Arial" w:hAnsi="Arial"/>
                <w:b/>
                <w:bCs/>
                <w:i w:val="false"/>
                <w:iCs w:val="false"/>
                <w:color w:val="6A0DAD"/>
                <w:sz w:val="22"/>
                <w:szCs w:val="22"/>
              </w:rPr>
              <w:t xml:space="preserve">V-MCU design commitments required by this analysis</w:t>
            </w:r>
          </w:p>
          <w:p>
            <w:pPr>
              <w:spacing w:before="36" w:after="36"/>
            </w:pPr>
            <w:r>
              <w:rPr>
                <w:rFonts w:ascii="Arial" w:cs="Arial" w:eastAsia="Arial" w:hAnsi="Arial"/>
                <w:b w:val="false"/>
                <w:bCs w:val="false"/>
                <w:i w:val="false"/>
                <w:iCs w:val="false"/>
                <w:color w:val="1A1A1A"/>
                <w:sz w:val="20"/>
                <w:szCs w:val="20"/>
              </w:rPr>
              <w:t xml:space="preserve">1. Integrator freeze: V-MCU titration algorithm must support a freeze() / resume() API on its integrator state. Not pause-and-zero. Freeze.</w:t>
            </w:r>
          </w:p>
          <w:p>
            <w:pPr>
              <w:spacing w:before="36" w:after="36"/>
            </w:pPr>
            <w:r>
              <w:rPr>
                <w:rFonts w:ascii="Arial" w:cs="Arial" w:eastAsia="Arial" w:hAnsi="Arial"/>
                <w:b w:val="false"/>
                <w:bCs w:val="false"/>
                <w:i w:val="false"/>
                <w:iCs w:val="false"/>
                <w:color w:val="1A1A1A"/>
                <w:sz w:val="20"/>
                <w:szCs w:val="20"/>
              </w:rPr>
              <w:t xml:space="preserve">2. Rate limiter post-resume: configurable maximum delta-dose for N cycles post-PAUSE-lift. Configurable per patient (future: calibrated to patient's glucose variability).</w:t>
            </w:r>
          </w:p>
          <w:p>
            <w:pPr>
              <w:spacing w:before="36" w:after="36"/>
            </w:pPr>
            <w:r>
              <w:rPr>
                <w:rFonts w:ascii="Arial" w:cs="Arial" w:eastAsia="Arial" w:hAnsi="Arial"/>
                <w:b w:val="false"/>
                <w:bCs w:val="false"/>
                <w:i w:val="false"/>
                <w:iCs w:val="false"/>
                <w:color w:val="1A1A1A"/>
                <w:sz w:val="20"/>
                <w:szCs w:val="20"/>
              </w:rPr>
              <w:t xml:space="preserve">3. Re-entry protocol state machine: V-MCU must implement a 3-phase monitoring→conservative→normal state machine triggered by re_entry_protocol=true.</w:t>
            </w:r>
          </w:p>
          <w:p>
            <w:pPr>
              <w:spacing w:before="36" w:after="36"/>
            </w:pPr>
            <w:r>
              <w:rPr>
                <w:rFonts w:ascii="Arial" w:cs="Arial" w:eastAsia="Arial" w:hAnsi="Arial"/>
                <w:b w:val="false"/>
                <w:bCs w:val="false"/>
                <w:i w:val="false"/>
                <w:iCs w:val="false"/>
                <w:color w:val="1A1A1A"/>
                <w:sz w:val="20"/>
                <w:szCs w:val="20"/>
              </w:rPr>
              <w:t xml:space="preserve">4. MCU_GATE subscription: V-MCU subscribes to MCU_GATE_CHANGED events from KB-19. It does not poll. Gate changes must propagate to V-MCU within one event delivery cycle (&lt;30 seconds).</w:t>
            </w:r>
          </w:p>
          <w:p>
            <w:pPr>
              <w:spacing w:before="36" w:after="36"/>
            </w:pPr>
            <w:r>
              <w:rPr>
                <w:rFonts w:ascii="Arial" w:cs="Arial" w:eastAsia="Arial" w:hAnsi="Arial"/>
                <w:b w:val="false"/>
                <w:bCs w:val="false"/>
                <w:i w:val="false"/>
                <w:iCs w:val="false"/>
                <w:color w:val="1A1A1A"/>
                <w:sz w:val="20"/>
                <w:szCs w:val="20"/>
              </w:rPr>
              <w:t xml:space="preserve">5. No autonomous gate override: V-MCU must never override MCU_GATE=PAUSE or HALT based on internal glucose readings alone. Only KB-23-sourced gate changes can modify the gate state.</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6.  Updated Specification Delta</w:t>
      </w:r>
    </w:p>
    <w:p>
      <w:pPr>
        <w:spacing w:before="60" w:after="100"/>
      </w:pPr>
      <w:r>
        <w:rPr>
          <w:rFonts w:ascii="Arial" w:cs="Arial" w:eastAsia="Arial" w:hAnsi="Arial"/>
          <w:b w:val="false"/>
          <w:bCs w:val="false"/>
          <w:i w:val="false"/>
          <w:iCs w:val="false"/>
          <w:color w:val="1A1A1A"/>
          <w:sz w:val="22"/>
          <w:szCs w:val="22"/>
        </w:rPr>
        <w:t xml:space="preserve">All changes are additive to the KB-23 Pre-Implementation Specification. No existing section requires rewriting.</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2400"/>
        <w:gridCol w:w="33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Finding</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Change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Files Affected</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Priority</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confidence_thresholds block to CardTemplate YAML schema. Add firm_medication_change threshold (default 0.82). CardBuilder applies firm_medication_change for MEDICATION_HOLD/MODIFY specifically.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card_template.go, confidence_tier.go, card_builder.go, recommendation_composer.go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PENDING_REAFFIRMATION flag to active card response when PAUSE &gt; 48h. Add POST /cards/:id/mcu-gate-resume endpoint. HALT never auto-downgrades.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card_lifecycle.go, card_handlers.go, patient_handlers.go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4</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text_local, locale_code to SummaryFragment YAML schema. Add locale_code to PatientProfile via KB-20 dependency. Add patient_summary_local field to DecisionCard.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summary_fragment.go, decision_card.go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1 (schema), content in v2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SAFETY_INSTRUCTION rec_type. Add trigger_condition_en/hi fields. Add patient_safety_instructions field to DecisionCard. Template validation: SAFETY_INSTRUCTION requires both trigger_condition and action_text.</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card_recommendation.go, decision_card.go, recommendation_composer.go, infra_handlers.go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2</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MEDICATION_REVIEW rec_type. Permitted at PROBABLE tier (does not require firm_medication_change threshold). Clinician-facing only.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card_recommendation.go, confidence_tier.go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2</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CT_ACUTE_ILLNESS_STRESS_HYPERGLYCAEMIA to templates/. Add ACUTE_ILLNESS_SYSTEMIC cross-node differential in KB-22 coordination. Update MCU_GATE decision table in template schema documentation.</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templates/CT_ACUTE_ILLNESS.yaml (clinical author), cross_node_safety note in KB-22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template authoring before Phase 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CT_HBA1C_UNRELIABLE_HAEMOGLOBINOPATHY and CT_HBA1C_UNRELIABLE_RECENT_TRANSFUSION templates. Add KB-20 clinical-events query at card generation time. Add dose_adjustment_notes enforcement for MODIFY gate.</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templates/*.yaml (clinical author), kb20_client.go, card_builder.go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template authoring before Phase 3</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POST /safety/hypoglycaemia-alert fast-path endpoint. Add hypoglycaemia fast-path card generation (bypasses KB-22 snapshot requirement). Add CT_HYPOGLYCAEMIA_DEVICE_DETECTED template.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card_handlers.go (new handler), templates/CT_HYPOGLYCAEMIA.yaml, card_builder.go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V-09 (reframed)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secondary_differentials[] to DecisionCard. TemplateSelector auto-includes INVESTIGATION/MONITORING from secondary differential template. MCU_GATE takes most restrictive from primary and secondary.</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decision_card.go, template_selector.go, card_builder.go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3</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gate_history[] tracking to mcu_gate_cache.go. Implement asymmetric hysteresis: upgrades immediate, downgrades require 2+ sessions over 72h. Add POST /cards/:id/mcu-gate-resume.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mcu_gate_cache.go, card_lifecycle.go, card_handlers.go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3</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N-02</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Specify V-MCU integrator freeze contract in V-MCU pre-implementation spec. Add freeze/resume semantics to MCU_GATE_CHANGED event payload.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pre-impl spec (cross-KB action), kb19_publisher.go (event payload additions)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V-MCU team action</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re_entry_protocol, re_entry_phase1_hours, re_entry_phase2_hours, halt_duration_hours to MCU_GATE_CHANGED event. CardLifecycle.ComputeReentryRequired() called when HALT gate lifts.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kb19_publisher.go, card_lifecycle.go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 before Phase 4</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N-04</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patient_advocate_reviewed_by and reading_level_validated fields to SummaryFragment for SAFETY_INSTRUCTION type. TemplateLoader enforcement.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summary_fragment.go, fragment_loader.go</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template authoring standard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N-05</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Add dose_adjustment_notes to DecisionCard model. Required (non-null) when mcu_gate=MODIFY. Controlled vocabulary validated by TemplateLoader.</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decision_card.go, card_builder.go, fragment_loader.go</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 Phase 2</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7.  Implementation Gate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2000"/>
        <w:gridCol w:w="23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Gate Item</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Owner</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Status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team briefed on Section 5 (hidden instability analysis) and all five V-MCU design commitments before V-MCU pre-implementation spec is written. Integrator freeze, hysteresis, re-entry protocol are hard requirements.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team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 team confirms 4 new event types: MCU_GATE_CHANGED (with re_entry_protocol fields), UNACKNOWLEDGED_URGENT_CARD, VMCU_REENTRY_REQUIRED. MCU_GATE_CHANGED payload addition: halt_duration_hours, re_entry_protocol, re_entry_phase1_hours.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KB-19 team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author team delivers minimum template set updated with V-06, V-07, V-08 additions: CT_ACUTE_ILLNESS_STRESS_HYPERGLYCAEMIA, CT_HBA1C_UNRELIABLE_HAEMOGLOBINOPATHY, CT_HBA1C_UNRELIABLE_RECENT_TRANSFUSION, CT_HYPOGLYCAEMIA_DEVICE_DETECTED.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team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SAFETY_INSTRUCTION fragments for P1 and P2 nodes reviewed by patient advocate and Hindi language reviewer (non-clinician). reading_level_validated confirmed.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team + patient advocate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team confirms GET /patient/:id/clinical-events endpoint exposes TRANSFUSION events with date and type. Required for CT_HBA1C_UNRELIABLE_RECENT_TRANSFUSION trigger.</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KB-20 team</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6</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team confirms they will accept POST /safety/hypoglycaemia-alert as a valid KB-23 input source for HALT gate (i.e., their glucose monitoring does not need to call KB-23 separately for device-detected hypoglycaemia).</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team</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CONFIRM</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dose_adjustment_notes controlled vocabulary finalised by clinical + engineering team before template authoring begins. Templates must use vocabulary tokens, not free text.</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 KB-23 engineering</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8</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confidence_thresholds per-node values agreed for P1 (firm_posterior=0.65), P2 (firm_posterior=0.75, firm_medication_change=0.82), P5 (firm_medication_change=0.88). Clinical sign-off required.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Clinical + KB-23 teams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PENDING</w:t>
            </w:r>
          </w:p>
        </w:tc>
      </w:tr>
    </w:tbl>
    <w:p>
      <w:pPr>
        <w:spacing w:before="80" w:after="0"/>
      </w:pPr>
    </w:p>
    <w:p>
      <w:pPr>
        <w:pBdr>
          <w:bottom w:val="single" w:color="2E75B6" w:sz="6" w:space="1"/>
        </w:pBdr>
        <w:spacing w:before="180" w:after="180"/>
      </w:pPr>
    </w:p>
    <w:p>
      <w:pPr>
        <w:pStyle w:val="Heading1"/>
        <w:spacing w:before="300" w:after="120"/>
      </w:pPr>
      <w:r>
        <w:rPr>
          <w:rFonts w:ascii="Arial" w:cs="Arial" w:eastAsia="Arial" w:hAnsi="Arial"/>
          <w:b/>
          <w:bCs/>
          <w:i w:val="false"/>
          <w:iCs w:val="false"/>
          <w:color w:val="1F4E79"/>
          <w:sz w:val="36"/>
          <w:szCs w:val="36"/>
        </w:rPr>
        <w:t xml:space="preserve">8.  Final Implementation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000"/>
        <w:gridCol w:w="2000"/>
        <w:gridCol w:w="196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Metric</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Original Spec</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Post-Review</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i w:val="false"/>
                <w:iCs w:val="false"/>
                <w:color w:val="FFFFFF"/>
                <w:sz w:val="20"/>
                <w:szCs w:val="20"/>
              </w:rPr>
              <w:t xml:space="preserve">Change</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RED findings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V-01 threshold, V-04 SAFETY_INSTRUCTION, V-06 stress hyperglycaemia, V-07 HbA1c distortion, V-08 hypoglycaemia fast-path, N-01 hysteresis, N-02 integrator freeze, N-03 re-entry</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AMBER findings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V-02 temporal decay, V-05 MEDICATION_REVIEW, N-04/N-05 added</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Recommendation types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9</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SAFETY_INSTRUCTION + MEDICATION_REVIEW added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Fast-path endpoints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POST /safety/hypoglycaemia-alert bypasses KB-22</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New CardTemplates required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7</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11</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CT_ACUTE_ILLNESS, CT_HBA1C×2, CT_HYPOGLYCAEMIA added</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MCU_GATE states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 (unchanged)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4</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States unchanged; hysteresis and re-entry add transition rules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V-MCU design commitments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0 (not yet specified)</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Integrator freeze, rate-limiter, re-entry protocol, subscription, no override</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Decision card model new fields</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patient_safety_instructions, dose_adjustment_notes, secondary_differentials, locale_code, gate_history</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5 new fields</w:t>
            </w:r>
          </w:p>
        </w:tc>
      </w:tr>
      <w:tr>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Source files</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28</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30</w:t>
            </w:r>
          </w:p>
        </w:tc>
        <w:tc>
          <w:tcPr>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card_handlers.go gains fast-path handler; mcu_gate_cache.go gains hysteresis logic</w:t>
            </w:r>
          </w:p>
        </w:tc>
      </w:tr>
      <w:tr>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Languages supported</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English + Hindi</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English + Hindi + locale_code schema</w:t>
            </w:r>
          </w:p>
        </w:tc>
        <w:tc>
          <w:tcPr>
            <w:tcBorders>
              <w:top w:val="single" w:color="BFBFBF" w:sz="1"/>
              <w:left w:val="single" w:color="BFBFBF" w:sz="1"/>
              <w:bottom w:val="single" w:color="BFBFBF" w:sz="1"/>
              <w:right w:val="single" w:color="BFBFBF" w:sz="1"/>
            </w:tcBorders>
            <w:shd w:fill="F5F8FC" w:val="clear"/>
            <w:tcMar>
              <w:top w:type="dxa" w:w="80"/>
              <w:left w:type="dxa" w:w="120"/>
              <w:bottom w:type="dxa" w:w="80"/>
              <w:right w:type="dxa" w:w="120"/>
            </w:tcMar>
          </w:tcPr>
          <w:p>
            <w:r>
              <w:rPr>
                <w:rFonts w:ascii="Arial" w:cs="Arial" w:eastAsia="Arial" w:hAnsi="Arial"/>
                <w:b w:val="false"/>
                <w:bCs w:val="false"/>
                <w:i w:val="false"/>
                <w:iCs w:val="false"/>
                <w:color w:val="1A1A1A"/>
                <w:sz w:val="20"/>
                <w:szCs w:val="20"/>
              </w:rPr>
              <w:t xml:space="preserve">Regional language content in v2</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1"/>
              <w:left w:val="single" w:color="2E75B6" w:sz="14"/>
              <w:bottom w:val="single" w:color="2E75B6" w:sz="1"/>
              <w:right w:val="single" w:color="2E75B6" w:sz="1"/>
            </w:tcBorders>
            <w:shd w:fill="D6E4F0" w:val="clear"/>
            <w:tcMar>
              <w:top w:type="dxa" w:w="120"/>
              <w:left w:type="dxa" w:w="200"/>
              <w:bottom w:type="dxa" w:w="120"/>
              <w:right w:type="dxa" w:w="160"/>
            </w:tcMar>
          </w:tcPr>
          <w:p>
            <w:pPr>
              <w:spacing w:before="40" w:after="80"/>
            </w:pPr>
            <w:r>
              <w:rPr>
                <w:rFonts w:ascii="Arial" w:cs="Arial" w:eastAsia="Arial" w:hAnsi="Arial"/>
                <w:b/>
                <w:bCs/>
                <w:i w:val="false"/>
                <w:iCs w:val="false"/>
                <w:color w:val="2E75B6"/>
                <w:sz w:val="22"/>
                <w:szCs w:val="22"/>
              </w:rPr>
              <w:t xml:space="preserve">Final Verdict</w:t>
            </w:r>
          </w:p>
          <w:p>
            <w:pPr>
              <w:spacing w:before="36" w:after="36"/>
            </w:pPr>
            <w:r>
              <w:rPr>
                <w:rFonts w:ascii="Arial" w:cs="Arial" w:eastAsia="Arial" w:hAnsi="Arial"/>
                <w:b w:val="false"/>
                <w:bCs w:val="false"/>
                <w:i w:val="false"/>
                <w:iCs w:val="false"/>
                <w:color w:val="1A1A1A"/>
                <w:sz w:val="20"/>
                <w:szCs w:val="20"/>
              </w:rPr>
              <w:t xml:space="preserve">KB-23 is ready for implementation. The critical path has changed from the original spec:</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IMMEDIATE (before any code): Brief V-MCU team on Section 5. The instability analysis defines V-MCU's fundamental architecture. V-MCU cannot be designed in parallel without these constraints.</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BEFORE Phase 2: Confidence threshold values per node agreed. SAFETY_INSTRUCTION and MEDICATION_REVIEW recommendation types implemented. dose_adjustment_notes controlled vocabulary finalised.</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BEFORE Phase 3: Clinical author team delivers all 11 required templates. Hypoglycaemia fast-path endpoint implemented and tested. MCU_GATE hysteresis logic in mcu_gate_cache.go.</w:t>
            </w:r>
          </w:p>
          <w:p>
            <w:pPr>
              <w:spacing w:before="36" w:after="36"/>
            </w:pPr>
            <w:r>
              <w:rPr>
                <w:rFonts w:ascii="Arial" w:cs="Arial" w:eastAsia="Arial" w:hAnsi="Arial"/>
                <w:b w:val="false"/>
                <w:bCs w:val="false"/>
                <w:i w:val="false"/>
                <w:iCs w:val="false"/>
                <w:color w:val="1A1A1A"/>
                <w:sz w:val="20"/>
                <w:szCs w:val="20"/>
              </w:rPr>
              <w:t xml:space="preserve"/>
            </w:r>
          </w:p>
          <w:p>
            <w:pPr>
              <w:spacing w:before="36" w:after="36"/>
            </w:pPr>
            <w:r>
              <w:rPr>
                <w:rFonts w:ascii="Arial" w:cs="Arial" w:eastAsia="Arial" w:hAnsi="Arial"/>
                <w:b w:val="false"/>
                <w:bCs w:val="false"/>
                <w:i w:val="false"/>
                <w:iCs w:val="false"/>
                <w:color w:val="1A1A1A"/>
                <w:sz w:val="20"/>
                <w:szCs w:val="20"/>
              </w:rPr>
              <w:t xml:space="preserve">The MCU_GATE signal, the template-based recommendation model, and the instability stabilisation mechanisms are the three architectural pillars that make this system safe rather than merely functional. All three must be correct before any patient data flows through it.</w:t>
            </w:r>
          </w:p>
        </w:tc>
      </w:tr>
    </w:tbl>
    <w:p>
      <w:pPr>
        <w:spacing w:before="80" w:after="0"/>
      </w:pP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100"/>
    </w:pPr>
    <w:r>
      <w:rPr>
        <w:rFonts w:ascii="Arial" w:cs="Arial" w:eastAsia="Arial" w:hAnsi="Arial"/>
        <w:b w:val="false"/>
        <w:bCs w:val="false"/>
        <w:i w:val="false"/>
        <w:iCs w:val="false"/>
        <w:color w:val="999999"/>
        <w:sz w:val="16"/>
        <w:szCs w:val="16"/>
      </w:rPr>
      <w:t xml:space="preserve">CONFIDENTIAL — Vaidshala Internal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before="0" w:after="100"/>
    </w:pPr>
    <w:r>
      <w:rPr>
        <w:rFonts w:ascii="Arial" w:cs="Arial" w:eastAsia="Arial" w:hAnsi="Arial"/>
        <w:b w:val="false"/>
        <w:bCs w:val="false"/>
        <w:i w:val="false"/>
        <w:iCs w:val="false"/>
        <w:color w:val="777777"/>
        <w:sz w:val="18"/>
        <w:szCs w:val="18"/>
      </w:rPr>
      <w:t xml:space="preserve">KB-23 Decision Cards Engine  —  Final Pre-Implementation Review  ·  Vaidshala CardioFit Clinical Synthesis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80" w:after="80"/>
      <w:outlineLvl w:val="2"/>
    </w:pPr>
    <w:rPr>
      <w:rFonts w:ascii="Arial" w:cs="Arial" w:eastAsia="Arial" w:hAnsi="Arial"/>
      <w:b/>
      <w:bCs/>
      <w:color w:val="3C3C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2026-03-05T03:07:05.144Z</dcterms:created>
  <dcterms:modified xsi:type="dcterms:W3CDTF">2026-03-05T03:07:05.145Z</dcterms:modified>
</cp:coreProperties>
</file>

<file path=docProps/custom.xml><?xml version="1.0" encoding="utf-8"?>
<Properties xmlns="http://schemas.openxmlformats.org/officeDocument/2006/custom-properties" xmlns:vt="http://schemas.openxmlformats.org/officeDocument/2006/docPropsVTypes"/>
</file>