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rPr>
          <w:rFonts w:ascii="Arial" w:cs="Arial" w:eastAsia="Arial" w:hAnsi="Arial"/>
          <w:b/>
          <w:bCs/>
          <w:i w:val="false"/>
          <w:iCs w:val="false"/>
          <w:color w:val="1F4E79"/>
          <w:sz w:val="64"/>
          <w:szCs w:val="64"/>
        </w:rPr>
        <w:t xml:space="preserve">KB-23</w:t>
      </w:r>
    </w:p>
    <w:p>
      <w:pPr>
        <w:spacing w:before="0" w:after="60"/>
      </w:pPr>
      <w:r>
        <w:rPr>
          <w:rFonts w:ascii="Arial" w:cs="Arial" w:eastAsia="Arial" w:hAnsi="Arial"/>
          <w:b/>
          <w:bCs/>
          <w:i w:val="false"/>
          <w:iCs w:val="false"/>
          <w:color w:val="2E75B6"/>
          <w:sz w:val="44"/>
          <w:szCs w:val="44"/>
        </w:rPr>
        <w:t xml:space="preserve">Supplementary Addendum</w:t>
      </w:r>
    </w:p>
    <w:p>
      <w:pPr>
        <w:spacing w:before="0" w:after="50"/>
      </w:pPr>
      <w:r>
        <w:rPr>
          <w:rFonts w:ascii="Arial" w:cs="Arial" w:eastAsia="Arial" w:hAnsi="Arial"/>
          <w:b w:val="false"/>
          <w:bCs w:val="false"/>
          <w:i w:val="false"/>
          <w:iCs w:val="false"/>
          <w:color w:val="555555"/>
          <w:sz w:val="22"/>
          <w:szCs w:val="22"/>
        </w:rPr>
        <w:t xml:space="preserve">Treatment-Induced Observation Bias  ·  Metabolic Physiology Engine  ·  KB-24 Architectural Resolution  ·  Updated V-MCU Design Constraints</w:t>
      </w:r>
    </w:p>
    <w:p>
      <w:pPr>
        <w:spacing w:before="0" w:after="40"/>
      </w:pPr>
      <w:r>
        <w:rPr>
          <w:rFonts w:ascii="Arial" w:cs="Arial" w:eastAsia="Arial" w:hAnsi="Arial"/>
          <w:b/>
          <w:bCs/>
          <w:i w:val="false"/>
          <w:iCs w:val="false"/>
          <w:color w:val="444444"/>
          <w:sz w:val="20"/>
          <w:szCs w:val="20"/>
        </w:rPr>
        <w:t xml:space="preserve">Status: </w:t>
      </w:r>
      <w:r>
        <w:rPr>
          <w:rFonts w:ascii="Arial" w:cs="Arial" w:eastAsia="Arial" w:hAnsi="Arial"/>
          <w:b w:val="false"/>
          <w:bCs w:val="false"/>
          <w:i w:val="false"/>
          <w:iCs w:val="false"/>
          <w:color w:val="444444"/>
          <w:sz w:val="20"/>
          <w:szCs w:val="20"/>
        </w:rPr>
        <w:t xml:space="preserve">Addendum to KB-23 Final Pre-Implementation Review (March 2026). Read that document first.</w:t>
      </w:r>
    </w:p>
    <w:p>
      <w:pPr>
        <w:spacing w:before="0" w:after="40"/>
      </w:pPr>
      <w:r>
        <w:rPr>
          <w:rFonts w:ascii="Arial" w:cs="Arial" w:eastAsia="Arial" w:hAnsi="Arial"/>
          <w:b/>
          <w:bCs/>
          <w:i w:val="false"/>
          <w:iCs w:val="false"/>
          <w:color w:val="444444"/>
          <w:sz w:val="20"/>
          <w:szCs w:val="20"/>
        </w:rPr>
        <w:t xml:space="preserve">Inputs: </w:t>
      </w:r>
      <w:r>
        <w:rPr>
          <w:rFonts w:ascii="Arial" w:cs="Arial" w:eastAsia="Arial" w:hAnsi="Arial"/>
          <w:b w:val="false"/>
          <w:bCs w:val="false"/>
          <w:i w:val="false"/>
          <w:iCs w:val="false"/>
          <w:color w:val="444444"/>
          <w:sz w:val="20"/>
          <w:szCs w:val="20"/>
        </w:rPr>
        <w:t xml:space="preserve">Doc A — Diagnosis-Control Loop Instability (5 new stabilization rules)  ·  Doc B — Digital Endocrinologist Model (KB-24 proposal)</w:t>
      </w:r>
    </w:p>
    <w:p>
      <w:pPr>
        <w:spacing w:before="0" w:after="40"/>
      </w:pPr>
      <w:r>
        <w:rPr>
          <w:rFonts w:ascii="Arial" w:cs="Arial" w:eastAsia="Arial" w:hAnsi="Arial"/>
          <w:b/>
          <w:bCs/>
          <w:i w:val="false"/>
          <w:iCs w:val="false"/>
          <w:color w:val="444444"/>
          <w:sz w:val="20"/>
          <w:szCs w:val="20"/>
        </w:rPr>
        <w:t xml:space="preserve">Outcome: </w:t>
      </w:r>
      <w:r>
        <w:rPr>
          <w:rFonts w:ascii="Arial" w:cs="Arial" w:eastAsia="Arial" w:hAnsi="Arial"/>
          <w:b w:val="false"/>
          <w:bCs w:val="false"/>
          <w:i w:val="false"/>
          <w:iCs w:val="false"/>
          <w:color w:val="444444"/>
          <w:sz w:val="20"/>
          <w:szCs w:val="20"/>
        </w:rPr>
        <w:t xml:space="preserve">5 new findings from Doc A (A-01 to A-05)  ·  5 new findings from Doc B (B-01 to B-05)  ·  KB-24 architectural question resolved  ·  3 new V-MCU design commitments  ·  Updated spec delta</w:t>
      </w: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1.  Exact Coverage Map — New vs Already Specified</w:t>
      </w:r>
    </w:p>
    <w:p>
      <w:pPr>
        <w:spacing w:before="60" w:after="100"/>
      </w:pPr>
      <w:r>
        <w:rPr>
          <w:rFonts w:ascii="Arial" w:cs="Arial" w:eastAsia="Arial" w:hAnsi="Arial"/>
          <w:b w:val="false"/>
          <w:bCs w:val="false"/>
          <w:i w:val="false"/>
          <w:iCs w:val="false"/>
          <w:color w:val="1A1A1A"/>
          <w:sz w:val="22"/>
          <w:szCs w:val="22"/>
        </w:rPr>
        <w:t xml:space="preserve">The Final Pre-Implementation Review already addresses three of the instability failure modes described in Doc A: integrator freeze (N-02), MCU_GATE oscillation via hysteresis (N-01), and post-HALT baseline drift via the re-entry protocol (N-03). It also addresses stress hyperglycaemia gating (V-06) and reactive hypoglycaemia detection (V-08). These are </w:t>
      </w:r>
      <w:r>
        <w:rPr>
          <w:rFonts w:ascii="Arial" w:cs="Arial" w:eastAsia="Arial" w:hAnsi="Arial"/>
          <w:b/>
          <w:bCs/>
          <w:i w:val="false"/>
          <w:iCs w:val="false"/>
          <w:color w:val="1A1A1A"/>
          <w:sz w:val="22"/>
          <w:szCs w:val="22"/>
        </w:rPr>
        <w:t xml:space="preserve">not repeated here</w:t>
      </w:r>
      <w:r>
        <w:rPr>
          <w:rFonts w:ascii="Arial" w:cs="Arial" w:eastAsia="Arial" w:hAnsi="Arial"/>
          <w:b w:val="false"/>
          <w:bCs w:val="false"/>
          <w:i w:val="false"/>
          <w:iCs w:val="false"/>
          <w:color w:val="1A1A1A"/>
          <w:sz w:val="22"/>
          <w:szCs w:val="22"/>
        </w:rPr>
        <w:t xml:space="preserve">.</w:t>
      </w:r>
    </w:p>
    <w:p>
      <w:pPr>
        <w:spacing w:before="60" w:after="100"/>
      </w:pPr>
      <w:r>
        <w:rPr>
          <w:rFonts w:ascii="Arial" w:cs="Arial" w:eastAsia="Arial" w:hAnsi="Arial"/>
          <w:b w:val="false"/>
          <w:bCs w:val="false"/>
          <w:i w:val="false"/>
          <w:iCs w:val="false"/>
          <w:color w:val="1A1A1A"/>
          <w:sz w:val="22"/>
          <w:szCs w:val="22"/>
        </w:rPr>
        <w:t xml:space="preserve">What these two documents add that is genuinely absent from the existing specification is a </w:t>
      </w:r>
      <w:r>
        <w:rPr>
          <w:rFonts w:ascii="Arial" w:cs="Arial" w:eastAsia="Arial" w:hAnsi="Arial"/>
          <w:b/>
          <w:bCs/>
          <w:i w:val="false"/>
          <w:iCs w:val="false"/>
          <w:color w:val="1A1A1A"/>
          <w:sz w:val="22"/>
          <w:szCs w:val="22"/>
        </w:rPr>
        <w:t xml:space="preserve">separate and harder problem</w:t>
      </w:r>
      <w:r>
        <w:rPr>
          <w:rFonts w:ascii="Arial" w:cs="Arial" w:eastAsia="Arial" w:hAnsi="Arial"/>
          <w:b w:val="false"/>
          <w:bCs w:val="false"/>
          <w:i w:val="false"/>
          <w:iCs w:val="false"/>
          <w:color w:val="1A1A1A"/>
          <w:sz w:val="22"/>
          <w:szCs w:val="22"/>
        </w:rPr>
        <w:t xml:space="preserve">: not just controlling the treatment loop safely, but preventing the </w:t>
      </w:r>
      <w:r>
        <w:rPr>
          <w:rFonts w:ascii="Arial" w:cs="Arial" w:eastAsia="Arial" w:hAnsi="Arial"/>
          <w:b/>
          <w:bCs/>
          <w:i w:val="false"/>
          <w:iCs w:val="false"/>
          <w:color w:val="1A1A1A"/>
          <w:sz w:val="22"/>
          <w:szCs w:val="22"/>
        </w:rPr>
        <w:t xml:space="preserve">diagnostic inference engine from being corrupted by its own treatment outputs</w:t>
      </w:r>
      <w:r>
        <w:rPr>
          <w:rFonts w:ascii="Arial" w:cs="Arial" w:eastAsia="Arial" w:hAnsi="Arial"/>
          <w:b w:val="false"/>
          <w:bCs w:val="false"/>
          <w:i w:val="false"/>
          <w:iCs w:val="false"/>
          <w:color w:val="1A1A1A"/>
          <w:sz w:val="22"/>
          <w:szCs w:val="22"/>
        </w:rPr>
        <w:t xml:space="preserve">. This is a different failure mode from control loop instability. Section 2 addresses it. Doc B adds a second new layer: </w:t>
      </w:r>
      <w:r>
        <w:rPr>
          <w:rFonts w:ascii="Arial" w:cs="Arial" w:eastAsia="Arial" w:hAnsi="Arial"/>
          <w:b/>
          <w:bCs/>
          <w:i w:val="false"/>
          <w:iCs w:val="false"/>
          <w:color w:val="1A1A1A"/>
          <w:sz w:val="22"/>
          <w:szCs w:val="22"/>
        </w:rPr>
        <w:t xml:space="preserve">mechanism-specific physiological reasoning inside the treatment controller</w:t>
      </w:r>
      <w:r>
        <w:rPr>
          <w:rFonts w:ascii="Arial" w:cs="Arial" w:eastAsia="Arial" w:hAnsi="Arial"/>
          <w:b w:val="false"/>
          <w:bCs w:val="false"/>
          <w:i w:val="false"/>
          <w:iCs w:val="false"/>
          <w:color w:val="1A1A1A"/>
          <w:sz w:val="22"/>
          <w:szCs w:val="22"/>
        </w:rPr>
        <w:t xml:space="preserve">, which is absent from everything specified so far. Section 3 addresses 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Topic</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Coverage Status</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This Document</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Integrator freeze on PAUSE/HALT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COVERED — N-02 in Final Review</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Not repeated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MCU_GATE oscillation hysteresis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COVERED — N-01 in Final Review</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Not repeated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Post-HALT re-entry 3-phase protocol</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COVERED — N-03 in Final Review</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Not repeated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Stress hyperglycaemia PAUSE gate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COVERED — V-06 in Final Review</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Not repeated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Reactive hypoglycaemia fast-path</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COVERED — V-08 in Final Review</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Not repeated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Section 5 — 3-mode instability analysis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COVERED — mathematical formulation done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Not repeated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Treatment-induced observation bias in KB-22</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NOT COVERED — new problem</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A-01 and A-02</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TreatmentPerturbation tracking + LR dampening</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NOT COVERED — new cross-KB contract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A-01</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V-MCU dose-level cooldown period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NOT COVERED — distinct from gate hysteresis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A-03</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Posterior confidence decay after treatment change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NOT COVERED — Kalman-like mechanism</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A-04</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Control gain modulation by KB-21 adherence score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NOT COVERED — gain_factor never formalised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A-05</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KB-24 Metabolic Physiology Engine (architecture)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NOT COVERED — new architectural question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B-01 and Section 3</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 hyperglycaemia mechanism differentiation</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NOT COVERED — V-MCU treats all causes as insulin deficit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B-02</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Dawn phenomenon / hepatic glucose pattern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NOT COVERED — no fasting vs daytime pattern logic</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B-03</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Personalised insulin sensitivity factor (ISF)</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NOT COVERED — no patient-level sensitivity model</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B-04</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Predictive (pre-emptive) hypoglycaemia detection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NOT COVERED — V-08 is reactive only</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B-05</w:t>
            </w:r>
          </w:p>
        </w:tc>
      </w:tr>
    </w:tbl>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2.  New Findings from Doc A — Diagnosis-Control Loop Instability</w:t>
      </w:r>
    </w:p>
    <w:p>
      <w:pPr>
        <w:spacing w:before="60" w:after="100"/>
      </w:pPr>
      <w:r>
        <w:rPr>
          <w:rFonts w:ascii="Arial" w:cs="Arial" w:eastAsia="Arial" w:hAnsi="Arial"/>
          <w:b w:val="false"/>
          <w:bCs w:val="false"/>
          <w:i w:val="false"/>
          <w:iCs w:val="false"/>
          <w:color w:val="1A1A1A"/>
          <w:sz w:val="22"/>
          <w:szCs w:val="22"/>
        </w:rPr>
        <w:t xml:space="preserve">Doc A correctly identifies a </w:t>
      </w:r>
      <w:r>
        <w:rPr>
          <w:rFonts w:ascii="Arial" w:cs="Arial" w:eastAsia="Arial" w:hAnsi="Arial"/>
          <w:b/>
          <w:bCs/>
          <w:i w:val="false"/>
          <w:iCs w:val="false"/>
          <w:color w:val="1A1A1A"/>
          <w:sz w:val="22"/>
          <w:szCs w:val="22"/>
        </w:rPr>
        <w:t xml:space="preserve">fourth instability mode</w:t>
      </w:r>
      <w:r>
        <w:rPr>
          <w:rFonts w:ascii="Arial" w:cs="Arial" w:eastAsia="Arial" w:hAnsi="Arial"/>
          <w:b w:val="false"/>
          <w:bCs w:val="false"/>
          <w:i w:val="false"/>
          <w:iCs w:val="false"/>
          <w:color w:val="1A1A1A"/>
          <w:sz w:val="22"/>
          <w:szCs w:val="22"/>
        </w:rPr>
        <w:t xml:space="preserve"> not covered in the Final Review's Section 5. The three modes in that document (integrator windup, oscillation, baseline drift) are all </w:t>
      </w:r>
      <w:r>
        <w:rPr>
          <w:rFonts w:ascii="Arial" w:cs="Arial" w:eastAsia="Arial" w:hAnsi="Arial"/>
          <w:b/>
          <w:bCs/>
          <w:i w:val="false"/>
          <w:iCs w:val="false"/>
          <w:color w:val="1A1A1A"/>
          <w:sz w:val="22"/>
          <w:szCs w:val="22"/>
        </w:rPr>
        <w:t xml:space="preserve">control loop</w:t>
      </w:r>
      <w:r>
        <w:rPr>
          <w:rFonts w:ascii="Arial" w:cs="Arial" w:eastAsia="Arial" w:hAnsi="Arial"/>
          <w:b w:val="false"/>
          <w:bCs w:val="false"/>
          <w:i w:val="false"/>
          <w:iCs w:val="false"/>
          <w:color w:val="1A1A1A"/>
          <w:sz w:val="22"/>
          <w:szCs w:val="22"/>
        </w:rPr>
        <w:t xml:space="preserve"> problems. Doc A identifies a </w:t>
      </w:r>
      <w:r>
        <w:rPr>
          <w:rFonts w:ascii="Arial" w:cs="Arial" w:eastAsia="Arial" w:hAnsi="Arial"/>
          <w:b/>
          <w:bCs/>
          <w:i w:val="false"/>
          <w:iCs w:val="false"/>
          <w:color w:val="1A1A1A"/>
          <w:sz w:val="22"/>
          <w:szCs w:val="22"/>
        </w:rPr>
        <w:t xml:space="preserve">diagnostic inference</w:t>
      </w:r>
      <w:r>
        <w:rPr>
          <w:rFonts w:ascii="Arial" w:cs="Arial" w:eastAsia="Arial" w:hAnsi="Arial"/>
          <w:b w:val="false"/>
          <w:bCs w:val="false"/>
          <w:i w:val="false"/>
          <w:iCs w:val="false"/>
          <w:color w:val="1A1A1A"/>
          <w:sz w:val="22"/>
          <w:szCs w:val="22"/>
        </w:rPr>
        <w:t xml:space="preserve"> problem: KB-22's Bayesian engine is updated by observations that have been causally contaminated by V-MCU's own dose changes. The engine cannot distinguish 'glucose dropped because the diagnosis resolved' from 'glucose dropped because we gave insulin'. This is called </w:t>
      </w:r>
      <w:r>
        <w:rPr>
          <w:rFonts w:ascii="Arial" w:cs="Arial" w:eastAsia="Arial" w:hAnsi="Arial"/>
          <w:b/>
          <w:bCs/>
          <w:i w:val="false"/>
          <w:iCs w:val="false"/>
          <w:color w:val="1A1A1A"/>
          <w:sz w:val="22"/>
          <w:szCs w:val="22"/>
        </w:rPr>
        <w:t xml:space="preserve">treatment-induced observation bias</w:t>
      </w:r>
      <w:r>
        <w:rPr>
          <w:rFonts w:ascii="Arial" w:cs="Arial" w:eastAsia="Arial" w:hAnsi="Arial"/>
          <w:b w:val="false"/>
          <w:bCs w:val="false"/>
          <w:i w:val="false"/>
          <w:iCs w:val="false"/>
          <w:color w:val="1A1A1A"/>
          <w:sz w:val="22"/>
          <w:szCs w:val="22"/>
        </w:rPr>
        <w:t xml:space="preserve"> and it produces a subtler, slower-acting corruption than the control loop instabilities — but it is clinically dangerous because it creates systematically wrong posteriors.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A-01  ·  Treatment-Induced Observation Bias — TreatmentPerturbation Tracking Contract  [RED]</w:t>
            </w:r>
          </w:p>
          <w:p>
            <w:pPr>
              <w:spacing w:before="60" w:after="100"/>
            </w:pPr>
            <w:r>
              <w:rPr>
                <w:rFonts w:ascii="Arial" w:cs="Arial" w:eastAsia="Arial" w:hAnsi="Arial"/>
                <w:b w:val="false"/>
                <w:bCs w:val="false"/>
                <w:i w:val="false"/>
                <w:iCs w:val="false"/>
                <w:color w:val="1A1A1A"/>
                <w:sz w:val="22"/>
                <w:szCs w:val="22"/>
              </w:rPr>
              <w:t xml:space="preserve">The failure mode: V-MCU increases insulin by 2 units at T=0. Expected glucose effect: T+4h to T+12h. At T+6h, KB-22 conducts a new HPI session and observes improved glucose. KB-22's likelihood ratio engine updates — differential posteriors for infection, insulin resistance, and related diagnoses shift because 'glucose is better'. But the glucose improvement was caused by the insulin dose, not by disease resolution. The posterior update is false. Over repeated cycles, KB-22 develops </w:t>
            </w:r>
            <w:r>
              <w:rPr>
                <w:rFonts w:ascii="Arial" w:cs="Arial" w:eastAsia="Arial" w:hAnsi="Arial"/>
                <w:b/>
                <w:bCs/>
                <w:i w:val="false"/>
                <w:iCs w:val="false"/>
                <w:color w:val="1A1A1A"/>
                <w:sz w:val="22"/>
                <w:szCs w:val="22"/>
              </w:rPr>
              <w:t xml:space="preserve">systematically wrong beliefs about disease trajectories</w:t>
            </w:r>
            <w:r>
              <w:rPr>
                <w:rFonts w:ascii="Arial" w:cs="Arial" w:eastAsia="Arial" w:hAnsi="Arial"/>
                <w:b w:val="false"/>
                <w:bCs w:val="false"/>
                <w:i w:val="false"/>
                <w:iCs w:val="false"/>
                <w:color w:val="1A1A1A"/>
                <w:sz w:val="22"/>
                <w:szCs w:val="22"/>
              </w:rPr>
              <w:t xml:space="preserve"> — particularly around resolution of acute illness and effectiveness of medications.</w:t>
            </w:r>
          </w:p>
          <w:p>
            <w:pPr>
              <w:spacing w:before="60" w:after="100"/>
            </w:pPr>
            <w:r>
              <w:rPr>
                <w:rFonts w:ascii="Arial" w:cs="Arial" w:eastAsia="Arial" w:hAnsi="Arial"/>
                <w:b w:val="false"/>
                <w:bCs w:val="false"/>
                <w:i w:val="false"/>
                <w:iCs w:val="false"/>
                <w:color w:val="1A1A1A"/>
                <w:sz w:val="22"/>
                <w:szCs w:val="22"/>
              </w:rPr>
              <w:t xml:space="preserve">The solution requires a </w:t>
            </w:r>
            <w:r>
              <w:rPr>
                <w:rFonts w:ascii="Arial" w:cs="Arial" w:eastAsia="Arial" w:hAnsi="Arial"/>
                <w:b/>
                <w:bCs/>
                <w:i w:val="false"/>
                <w:iCs w:val="false"/>
                <w:color w:val="1A1A1A"/>
                <w:sz w:val="22"/>
                <w:szCs w:val="22"/>
              </w:rPr>
              <w:t xml:space="preserve">TreatmentPerturbation record</w:t>
            </w:r>
            <w:r>
              <w:rPr>
                <w:rFonts w:ascii="Arial" w:cs="Arial" w:eastAsia="Arial" w:hAnsi="Arial"/>
                <w:b w:val="false"/>
                <w:bCs w:val="false"/>
                <w:i w:val="false"/>
                <w:iCs w:val="false"/>
                <w:color w:val="1A1A1A"/>
                <w:sz w:val="22"/>
                <w:szCs w:val="22"/>
              </w:rPr>
              <w:t xml:space="preserve"> — a formal log of dose changes and their expected observation windows — shared from V-MCU back to KB-23, which then passes a dampening signal to KB-22 for any HPI sessions initiated during the perturbation window:</w:t>
            </w:r>
          </w:p>
          <w:p>
            <w:pPr>
              <w:spacing w:before="16" w:after="16"/>
              <w:ind w:left="360"/>
            </w:pPr>
            <w:r>
              <w:rPr>
                <w:rFonts w:ascii="Courier New" w:cs="Courier New" w:eastAsia="Courier New" w:hAnsi="Courier New"/>
                <w:color w:val="2F5496"/>
                <w:sz w:val="19"/>
                <w:szCs w:val="19"/>
              </w:rPr>
              <w:t xml:space="preserve">// TreatmentPerturbation — published by V-MCU to KB-23 on every dose change</w:t>
            </w:r>
          </w:p>
          <w:p>
            <w:pPr>
              <w:spacing w:before="16" w:after="16"/>
              <w:ind w:left="360"/>
            </w:pPr>
            <w:r>
              <w:rPr>
                <w:rFonts w:ascii="Courier New" w:cs="Courier New" w:eastAsia="Courier New" w:hAnsi="Courier New"/>
                <w:color w:val="2F5496"/>
                <w:sz w:val="19"/>
                <w:szCs w:val="19"/>
              </w:rPr>
              <w:t xml:space="preserve">type TreatmentPerturbation struct {</w:t>
            </w:r>
          </w:p>
          <w:p>
            <w:pPr>
              <w:spacing w:before="16" w:after="16"/>
              <w:ind w:left="360"/>
            </w:pPr>
            <w:r>
              <w:rPr>
                <w:rFonts w:ascii="Courier New" w:cs="Courier New" w:eastAsia="Courier New" w:hAnsi="Courier New"/>
                <w:color w:val="2F5496"/>
                <w:sz w:val="19"/>
                <w:szCs w:val="19"/>
              </w:rPr>
              <w:t xml:space="preserve">  PerturbationID      uuid.UUID</w:t>
            </w:r>
          </w:p>
          <w:p>
            <w:pPr>
              <w:spacing w:before="16" w:after="16"/>
              <w:ind w:left="360"/>
            </w:pPr>
            <w:r>
              <w:rPr>
                <w:rFonts w:ascii="Courier New" w:cs="Courier New" w:eastAsia="Courier New" w:hAnsi="Courier New"/>
                <w:color w:val="2F5496"/>
                <w:sz w:val="19"/>
                <w:szCs w:val="19"/>
              </w:rPr>
              <w:t xml:space="preserve">  PatientID           uuid.UUID</w:t>
            </w:r>
          </w:p>
          <w:p>
            <w:pPr>
              <w:spacing w:before="16" w:after="16"/>
              <w:ind w:left="360"/>
            </w:pPr>
            <w:r>
              <w:rPr>
                <w:rFonts w:ascii="Courier New" w:cs="Courier New" w:eastAsia="Courier New" w:hAnsi="Courier New"/>
                <w:color w:val="2F5496"/>
                <w:sz w:val="19"/>
                <w:szCs w:val="19"/>
              </w:rPr>
              <w:t xml:space="preserve">  InterventionType    string    // INSULIN_INCREASE | INSULIN_DECREASE |</w:t>
            </w:r>
          </w:p>
          <w:p>
            <w:pPr>
              <w:spacing w:before="16" w:after="16"/>
              <w:ind w:left="360"/>
            </w:pPr>
            <w:r>
              <w:rPr>
                <w:rFonts w:ascii="Courier New" w:cs="Courier New" w:eastAsia="Courier New" w:hAnsi="Courier New"/>
                <w:color w:val="2F5496"/>
                <w:sz w:val="19"/>
                <w:szCs w:val="19"/>
              </w:rPr>
              <w:t xml:space="preserve">                                //  DRUG_HOLD | DRUG_START | DOSE_ADJUST</w:t>
            </w:r>
          </w:p>
          <w:p>
            <w:pPr>
              <w:spacing w:before="16" w:after="16"/>
              <w:ind w:left="360"/>
            </w:pPr>
            <w:r>
              <w:rPr>
                <w:rFonts w:ascii="Courier New" w:cs="Courier New" w:eastAsia="Courier New" w:hAnsi="Courier New"/>
                <w:color w:val="2F5496"/>
                <w:sz w:val="19"/>
                <w:szCs w:val="19"/>
              </w:rPr>
              <w:t xml:space="preserve">  DoseDelta           float64   // e.g., +2.0 units</w:t>
            </w:r>
          </w:p>
          <w:p>
            <w:pPr>
              <w:spacing w:before="16" w:after="16"/>
              <w:ind w:left="360"/>
            </w:pPr>
            <w:r>
              <w:rPr>
                <w:rFonts w:ascii="Courier New" w:cs="Courier New" w:eastAsia="Courier New" w:hAnsi="Courier New"/>
                <w:color w:val="2F5496"/>
                <w:sz w:val="19"/>
                <w:szCs w:val="19"/>
              </w:rPr>
              <w:t xml:space="preserve">  BaselineDose        float64</w:t>
            </w:r>
          </w:p>
          <w:p>
            <w:pPr>
              <w:spacing w:before="16" w:after="16"/>
              <w:ind w:left="360"/>
            </w:pPr>
            <w:r>
              <w:rPr>
                <w:rFonts w:ascii="Courier New" w:cs="Courier New" w:eastAsia="Courier New" w:hAnsi="Courier New"/>
                <w:color w:val="2F5496"/>
                <w:sz w:val="19"/>
                <w:szCs w:val="19"/>
              </w:rPr>
              <w:t xml:space="preserve">  Timestamp           time.Time</w:t>
            </w:r>
          </w:p>
          <w:p>
            <w:pPr>
              <w:spacing w:before="16" w:after="16"/>
              <w:ind w:left="360"/>
            </w:pPr>
            <w:r>
              <w:rPr>
                <w:rFonts w:ascii="Courier New" w:cs="Courier New" w:eastAsia="Courier New" w:hAnsi="Courier New"/>
                <w:color w:val="2F5496"/>
                <w:sz w:val="19"/>
                <w:szCs w:val="19"/>
              </w:rPr>
              <w:t xml:space="preserve">  EffectWindowStart   time.Time // Timestamp + pharmacokinetic onset</w:t>
            </w:r>
          </w:p>
          <w:p>
            <w:pPr>
              <w:spacing w:before="16" w:after="16"/>
              <w:ind w:left="360"/>
            </w:pPr>
            <w:r>
              <w:rPr>
                <w:rFonts w:ascii="Courier New" w:cs="Courier New" w:eastAsia="Courier New" w:hAnsi="Courier New"/>
                <w:color w:val="2F5496"/>
                <w:sz w:val="19"/>
                <w:szCs w:val="19"/>
              </w:rPr>
              <w:t xml:space="preserve">  EffectWindowEnd     time.Time // Timestamp + pharmacokinetic duration</w:t>
            </w:r>
          </w:p>
          <w:p>
            <w:pPr>
              <w:spacing w:before="16" w:after="16"/>
              <w:ind w:left="360"/>
            </w:pPr>
            <w:r>
              <w:rPr>
                <w:rFonts w:ascii="Courier New" w:cs="Courier New" w:eastAsia="Courier New" w:hAnsi="Courier New"/>
                <w:color w:val="2F5496"/>
                <w:sz w:val="19"/>
                <w:szCs w:val="19"/>
              </w:rPr>
              <w:t xml:space="preserve">  AffectedObservables []string  // ["FBG", "PPBG", "HBA1C"]</w:t>
            </w:r>
          </w:p>
          <w:p>
            <w:pPr>
              <w:spacing w:before="16" w:after="16"/>
              <w:ind w:left="360"/>
            </w:pPr>
            <w:r>
              <w:rPr>
                <w:rFonts w:ascii="Courier New" w:cs="Courier New" w:eastAsia="Courier New" w:hAnsi="Courier New"/>
                <w:color w:val="2F5496"/>
                <w:sz w:val="19"/>
                <w:szCs w:val="19"/>
              </w:rPr>
              <w:t xml:space="preserve">  StabilityFactor     float64   // LR dampening multiplier during window: 0.3-0.7</w:t>
            </w:r>
          </w:p>
          <w:p>
            <w:pPr>
              <w:spacing w:before="16" w:after="16"/>
              <w:ind w:left="360"/>
            </w:pPr>
            <w:r>
              <w:rPr>
                <w:rFonts w:ascii="Courier New" w:cs="Courier New" w:eastAsia="Courier New" w:hAnsi="Courier New"/>
                <w:color w:val="2F5496"/>
                <w:sz w:val="19"/>
                <w:szCs w:val="19"/>
              </w:rPr>
              <w:t xml:space="preserv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Pharmacokinetic defaults (overridable per medication in CardTemplate):</w:t>
            </w:r>
          </w:p>
          <w:p>
            <w:pPr>
              <w:spacing w:before="16" w:after="16"/>
              <w:ind w:left="360"/>
            </w:pPr>
            <w:r>
              <w:rPr>
                <w:rFonts w:ascii="Courier New" w:cs="Courier New" w:eastAsia="Courier New" w:hAnsi="Courier New"/>
                <w:color w:val="2F5496"/>
                <w:sz w:val="19"/>
                <w:szCs w:val="19"/>
              </w:rPr>
              <w:t xml:space="preserve">// Basal insulin:       onset 2h,  duration 18-24h → window: T+2h to T+26h</w:t>
            </w:r>
          </w:p>
          <w:p>
            <w:pPr>
              <w:spacing w:before="16" w:after="16"/>
              <w:ind w:left="360"/>
            </w:pPr>
            <w:r>
              <w:rPr>
                <w:rFonts w:ascii="Courier New" w:cs="Courier New" w:eastAsia="Courier New" w:hAnsi="Courier New"/>
                <w:color w:val="2F5496"/>
                <w:sz w:val="19"/>
                <w:szCs w:val="19"/>
              </w:rPr>
              <w:t xml:space="preserve">// Rapid-acting bolus:  onset 15m, duration  4-6h  → window: T+0.25h to T+6h</w:t>
            </w:r>
          </w:p>
          <w:p>
            <w:pPr>
              <w:spacing w:before="16" w:after="16"/>
              <w:ind w:left="360"/>
            </w:pPr>
            <w:r>
              <w:rPr>
                <w:rFonts w:ascii="Courier New" w:cs="Courier New" w:eastAsia="Courier New" w:hAnsi="Courier New"/>
                <w:color w:val="2F5496"/>
                <w:sz w:val="19"/>
                <w:szCs w:val="19"/>
              </w:rPr>
              <w:t xml:space="preserve">// Metformin:           onset 4h,  duration 12h    → window: T+4h to T+16h</w:t>
            </w:r>
          </w:p>
          <w:p>
            <w:pPr>
              <w:spacing w:before="16" w:after="16"/>
              <w:ind w:left="360"/>
            </w:pPr>
            <w:r>
              <w:rPr>
                <w:rFonts w:ascii="Courier New" w:cs="Courier New" w:eastAsia="Courier New" w:hAnsi="Courier New"/>
                <w:color w:val="2F5496"/>
                <w:sz w:val="19"/>
                <w:szCs w:val="19"/>
              </w:rPr>
              <w:t xml:space="preserve">// SGLT2i:              onset 1h,  duration 24h    → window: T+1h to T+25h</w:t>
            </w:r>
          </w:p>
          <w:p>
            <w:pPr>
              <w:spacing w:before="60" w:after="100"/>
            </w:pPr>
            <w:r>
              <w:rPr>
                <w:rFonts w:ascii="Arial" w:cs="Arial" w:eastAsia="Arial" w:hAnsi="Arial"/>
                <w:b w:val="false"/>
                <w:bCs w:val="false"/>
                <w:i w:val="false"/>
                <w:iCs w:val="false"/>
                <w:color w:val="1A1A1A"/>
                <w:sz w:val="22"/>
                <w:szCs w:val="22"/>
              </w:rPr>
              <w:t xml:space="preserve">New endpoint on KB-23:</w:t>
            </w:r>
          </w:p>
          <w:p>
            <w:pPr>
              <w:spacing w:before="16" w:after="16"/>
              <w:ind w:left="360"/>
            </w:pPr>
            <w:r>
              <w:rPr>
                <w:rFonts w:ascii="Courier New" w:cs="Courier New" w:eastAsia="Courier New" w:hAnsi="Courier New"/>
                <w:color w:val="2F5496"/>
                <w:sz w:val="19"/>
                <w:szCs w:val="19"/>
              </w:rPr>
              <w:t xml:space="preserve">POST /perturbations</w:t>
            </w:r>
          </w:p>
          <w:p>
            <w:pPr>
              <w:spacing w:before="16" w:after="16"/>
              <w:ind w:left="360"/>
            </w:pPr>
            <w:r>
              <w:rPr>
                <w:rFonts w:ascii="Courier New" w:cs="Courier New" w:eastAsia="Courier New" w:hAnsi="Courier New"/>
                <w:color w:val="2F5496"/>
                <w:sz w:val="19"/>
                <w:szCs w:val="19"/>
              </w:rPr>
              <w:t xml:space="preserve">Body: TreatmentPerturbation</w:t>
            </w:r>
          </w:p>
          <w:p>
            <w:pPr>
              <w:spacing w:before="16" w:after="16"/>
              <w:ind w:left="360"/>
            </w:pPr>
            <w:r>
              <w:rPr>
                <w:rFonts w:ascii="Courier New" w:cs="Courier New" w:eastAsia="Courier New" w:hAnsi="Courier New"/>
                <w:color w:val="2F5496"/>
                <w:sz w:val="19"/>
                <w:szCs w:val="19"/>
              </w:rPr>
              <w:t xml:space="preserve">→ Store in treatment_perturbations table (patient_id, window indexed)</w:t>
            </w:r>
          </w:p>
          <w:p>
            <w:pPr>
              <w:spacing w:before="16" w:after="16"/>
              <w:ind w:left="360"/>
            </w:pPr>
            <w:r>
              <w:rPr>
                <w:rFonts w:ascii="Courier New" w:cs="Courier New" w:eastAsia="Courier New" w:hAnsi="Courier New"/>
                <w:color w:val="2F5496"/>
                <w:sz w:val="19"/>
                <w:szCs w:val="19"/>
              </w:rPr>
              <w:t xml:space="preserve">→ Immediately Redis-cache active perturbation windows per patient</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GET /perturbations/:patient_id/active</w:t>
            </w:r>
          </w:p>
          <w:p>
            <w:pPr>
              <w:spacing w:before="16" w:after="16"/>
              <w:ind w:left="360"/>
            </w:pPr>
            <w:r>
              <w:rPr>
                <w:rFonts w:ascii="Courier New" w:cs="Courier New" w:eastAsia="Courier New" w:hAnsi="Courier New"/>
                <w:color w:val="2F5496"/>
                <w:sz w:val="19"/>
                <w:szCs w:val="19"/>
              </w:rPr>
              <w:t xml:space="preserve">→ Returns all active TreatmentPerturbation records for patient</w:t>
            </w:r>
          </w:p>
          <w:p>
            <w:pPr>
              <w:spacing w:before="16" w:after="16"/>
              <w:ind w:left="360"/>
            </w:pPr>
            <w:r>
              <w:rPr>
                <w:rFonts w:ascii="Courier New" w:cs="Courier New" w:eastAsia="Courier New" w:hAnsi="Courier New"/>
                <w:color w:val="2F5496"/>
                <w:sz w:val="19"/>
                <w:szCs w:val="19"/>
              </w:rPr>
              <w:t xml:space="preserve">→ KB-22 calls this before every HPI session to check dampening state</w:t>
            </w:r>
          </w:p>
          <w:p>
            <w:pPr>
              <w:spacing w:before="16" w:after="16"/>
              <w:ind w:left="360"/>
            </w:pPr>
            <w:r>
              <w:rPr>
                <w:rFonts w:ascii="Courier New" w:cs="Courier New" w:eastAsia="Courier New" w:hAnsi="Courier New"/>
                <w:color w:val="2F5496"/>
                <w:sz w:val="19"/>
                <w:szCs w:val="19"/>
              </w:rPr>
              <w:t xml:space="preserve">→ Response: { active: bool, stability_factor: float64, affected_observables: [] }</w:t>
            </w:r>
          </w:p>
          <w:p>
            <w:pPr>
              <w:spacing w:before="16" w:after="16"/>
              <w:ind w:left="360"/>
            </w:pPr>
            <w:r>
              <w:rPr>
                <w:rFonts w:ascii="Courier New" w:cs="Courier New" w:eastAsia="Courier New" w:hAnsi="Courier New"/>
                <w:color w:val="2F5496"/>
                <w:sz w:val="19"/>
                <w:szCs w:val="19"/>
              </w:rPr>
              <w:t xml:space="preserve">→ Redis-cached, TTL = EffectWindowEnd. &lt; 3ms response time required.</w:t>
            </w:r>
          </w:p>
          <w:p>
            <w:pPr>
              <w:spacing w:before="60" w:after="100"/>
            </w:pPr>
            <w:r>
              <w:rPr>
                <w:rFonts w:ascii="Arial" w:cs="Arial" w:eastAsia="Arial" w:hAnsi="Arial"/>
                <w:b w:val="false"/>
                <w:bCs w:val="false"/>
                <w:i w:val="false"/>
                <w:iCs w:val="false"/>
                <w:color w:val="1A1A1A"/>
                <w:sz w:val="22"/>
                <w:szCs w:val="22"/>
              </w:rPr>
              <w:t xml:space="preserve">KB-22 integration: at the start of every HPI session, KB-22 calls </w:t>
            </w:r>
            <w:r>
              <w:rPr>
                <w:rFonts w:ascii="Arial" w:cs="Arial" w:eastAsia="Arial" w:hAnsi="Arial"/>
                <w:b/>
                <w:bCs/>
                <w:i/>
                <w:iCs/>
                <w:color w:val="1A1A1A"/>
                <w:sz w:val="22"/>
                <w:szCs w:val="22"/>
              </w:rPr>
              <w:t xml:space="preserve">GET /perturbations/:patient_id/active</w:t>
            </w:r>
            <w:r>
              <w:rPr>
                <w:rFonts w:ascii="Arial" w:cs="Arial" w:eastAsia="Arial" w:hAnsi="Arial"/>
                <w:b w:val="false"/>
                <w:bCs w:val="false"/>
                <w:i w:val="false"/>
                <w:iCs w:val="false"/>
                <w:color w:val="1A1A1A"/>
                <w:sz w:val="22"/>
                <w:szCs w:val="22"/>
              </w:rPr>
              <w:t xml:space="preserve">. If </w:t>
            </w:r>
            <w:r>
              <w:rPr>
                <w:rFonts w:ascii="Arial" w:cs="Arial" w:eastAsia="Arial" w:hAnsi="Arial"/>
                <w:b/>
                <w:bCs/>
                <w:i w:val="false"/>
                <w:iCs w:val="false"/>
                <w:color w:val="1A1A1A"/>
                <w:sz w:val="22"/>
                <w:szCs w:val="22"/>
              </w:rPr>
              <w:t xml:space="preserve">active=true</w:t>
            </w:r>
            <w:r>
              <w:rPr>
                <w:rFonts w:ascii="Arial" w:cs="Arial" w:eastAsia="Arial" w:hAnsi="Arial"/>
                <w:b w:val="false"/>
                <w:bCs w:val="false"/>
                <w:i w:val="false"/>
                <w:iCs w:val="false"/>
                <w:color w:val="1A1A1A"/>
                <w:sz w:val="22"/>
                <w:szCs w:val="22"/>
              </w:rPr>
              <w:t xml:space="preserve">, it applies </w:t>
            </w:r>
            <w:r>
              <w:rPr>
                <w:rFonts w:ascii="Arial" w:cs="Arial" w:eastAsia="Arial" w:hAnsi="Arial"/>
                <w:b/>
                <w:bCs/>
                <w:i/>
                <w:iCs/>
                <w:color w:val="1A1A1A"/>
                <w:sz w:val="22"/>
                <w:szCs w:val="22"/>
              </w:rPr>
              <w:t xml:space="preserve">stability_factor</w:t>
            </w:r>
            <w:r>
              <w:rPr>
                <w:rFonts w:ascii="Arial" w:cs="Arial" w:eastAsia="Arial" w:hAnsi="Arial"/>
                <w:b w:val="false"/>
                <w:bCs w:val="false"/>
                <w:i w:val="false"/>
                <w:iCs w:val="false"/>
                <w:color w:val="1A1A1A"/>
                <w:sz w:val="22"/>
                <w:szCs w:val="22"/>
              </w:rPr>
              <w:t xml:space="preserve"> as a multiplier on all LR updates for observables listed in </w:t>
            </w:r>
            <w:r>
              <w:rPr>
                <w:rFonts w:ascii="Arial" w:cs="Arial" w:eastAsia="Arial" w:hAnsi="Arial"/>
                <w:b/>
                <w:bCs/>
                <w:i/>
                <w:iCs/>
                <w:color w:val="1A1A1A"/>
                <w:sz w:val="22"/>
                <w:szCs w:val="22"/>
              </w:rPr>
              <w:t xml:space="preserve">affected_observables</w:t>
            </w:r>
            <w:r>
              <w:rPr>
                <w:rFonts w:ascii="Arial" w:cs="Arial" w:eastAsia="Arial" w:hAnsi="Arial"/>
                <w:b w:val="false"/>
                <w:bCs w:val="false"/>
                <w:i w:val="false"/>
                <w:iCs w:val="false"/>
                <w:color w:val="1A1A1A"/>
                <w:sz w:val="22"/>
                <w:szCs w:val="22"/>
              </w:rPr>
              <w:t xml:space="preserve">. A stability_factor of 0.4 means KB-22 treats each observation as having 40% of its normal evidential weight. Posteriors still update — dampening does not freeze inference — but the engine cannot be rapidly moved by treatment-contaminated signals.</w:t>
            </w:r>
          </w:p>
          <w:p>
            <w:pPr>
              <w:spacing w:before="60" w:after="100"/>
            </w:pPr>
            <w:r>
              <w:rPr>
                <w:rFonts w:ascii="Arial" w:cs="Arial" w:eastAsia="Arial" w:hAnsi="Arial"/>
                <w:b w:val="false"/>
                <w:bCs w:val="false"/>
                <w:i w:val="false"/>
                <w:iCs w:val="false"/>
                <w:color w:val="1A1A1A"/>
                <w:sz w:val="22"/>
                <w:szCs w:val="22"/>
              </w:rPr>
              <w:t xml:space="preserve">New GORM model: </w:t>
            </w:r>
            <w:r>
              <w:rPr>
                <w:rFonts w:ascii="Arial" w:cs="Arial" w:eastAsia="Arial" w:hAnsi="Arial"/>
                <w:b/>
                <w:bCs/>
                <w:i w:val="false"/>
                <w:iCs w:val="false"/>
                <w:color w:val="1A1A1A"/>
                <w:sz w:val="22"/>
                <w:szCs w:val="22"/>
              </w:rPr>
              <w:t xml:space="preserve">TreatmentPerturbation</w:t>
            </w:r>
            <w:r>
              <w:rPr>
                <w:rFonts w:ascii="Arial" w:cs="Arial" w:eastAsia="Arial" w:hAnsi="Arial"/>
                <w:b w:val="false"/>
                <w:bCs w:val="false"/>
                <w:i w:val="false"/>
                <w:iCs w:val="false"/>
                <w:color w:val="1A1A1A"/>
                <w:sz w:val="22"/>
                <w:szCs w:val="22"/>
              </w:rPr>
              <w:t xml:space="preserve"> table with patient_id (indexed), effect_window_start, effect_window_end (indexed for range queries), stability_factor, affected_observables (text array). Active perturbations cached in Redis keyed by patient_id with TTL = EffectWindowEnd.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A-02  ·  Posterior Confidence Decay After Treatment Change — Kalman-Like Environmental Shift  [AMBER]</w:t>
            </w:r>
          </w:p>
          <w:p>
            <w:pPr>
              <w:spacing w:before="60" w:after="100"/>
            </w:pPr>
            <w:r>
              <w:rPr>
                <w:rFonts w:ascii="Arial" w:cs="Arial" w:eastAsia="Arial" w:hAnsi="Arial"/>
                <w:b w:val="false"/>
                <w:bCs w:val="false"/>
                <w:i w:val="false"/>
                <w:iCs w:val="false"/>
                <w:color w:val="1A1A1A"/>
                <w:sz w:val="22"/>
                <w:szCs w:val="22"/>
              </w:rPr>
              <w:t xml:space="preserve">When V-MCU makes a treatment change, the observation environment shifts: the patient's glucose trajectory, symptom experience, and physiological state are all now influenced by the new dose. KB-22's posteriors — computed before the dose change — reflect a pre-change environment. A FIRM posterior of 0.82 for Acute Decompensated HF, computed at T=0, is less reliable at T+12h after a significant insulin adjustment because the physiological signals KB-22 observed have been perturbed.</w:t>
            </w:r>
          </w:p>
          <w:p>
            <w:pPr>
              <w:spacing w:before="60" w:after="100"/>
            </w:pPr>
            <w:r>
              <w:rPr>
                <w:rFonts w:ascii="Arial" w:cs="Arial" w:eastAsia="Arial" w:hAnsi="Arial"/>
                <w:b w:val="false"/>
                <w:bCs w:val="false"/>
                <w:i w:val="false"/>
                <w:iCs w:val="false"/>
                <w:color w:val="1A1A1A"/>
                <w:sz w:val="22"/>
                <w:szCs w:val="22"/>
              </w:rPr>
              <w:t xml:space="preserve">This is mathematically analogous to </w:t>
            </w:r>
            <w:r>
              <w:rPr>
                <w:rFonts w:ascii="Arial" w:cs="Arial" w:eastAsia="Arial" w:hAnsi="Arial"/>
                <w:b/>
                <w:bCs/>
                <w:i w:val="false"/>
                <w:iCs w:val="false"/>
                <w:color w:val="1A1A1A"/>
                <w:sz w:val="22"/>
                <w:szCs w:val="22"/>
              </w:rPr>
              <w:t xml:space="preserve">Kalman filter process noise</w:t>
            </w:r>
            <w:r>
              <w:rPr>
                <w:rFonts w:ascii="Arial" w:cs="Arial" w:eastAsia="Arial" w:hAnsi="Arial"/>
                <w:b w:val="false"/>
                <w:bCs w:val="false"/>
                <w:i w:val="false"/>
                <w:iCs w:val="false"/>
                <w:color w:val="1A1A1A"/>
                <w:sz w:val="22"/>
                <w:szCs w:val="22"/>
              </w:rPr>
              <w:t xml:space="preserve">: when the system state changes (treatment is applied), the covariance of our belief estimate should increase — meaning we become less certain about our prior belief. In KB-23 terms, a treatment change should trigger a </w:t>
            </w:r>
            <w:r>
              <w:rPr>
                <w:rFonts w:ascii="Arial" w:cs="Arial" w:eastAsia="Arial" w:hAnsi="Arial"/>
                <w:b/>
                <w:bCs/>
                <w:i w:val="false"/>
                <w:iCs w:val="false"/>
                <w:color w:val="1A1A1A"/>
                <w:sz w:val="22"/>
                <w:szCs w:val="22"/>
              </w:rPr>
              <w:t xml:space="preserve">confidence decay</w:t>
            </w:r>
            <w:r>
              <w:rPr>
                <w:rFonts w:ascii="Arial" w:cs="Arial" w:eastAsia="Arial" w:hAnsi="Arial"/>
                <w:b w:val="false"/>
                <w:bCs w:val="false"/>
                <w:i w:val="false"/>
                <w:iCs w:val="false"/>
                <w:color w:val="1A1A1A"/>
                <w:sz w:val="22"/>
                <w:szCs w:val="22"/>
              </w:rPr>
              <w:t xml:space="preserve"> on the active DecisionCard's diagnostic_confidence_tier:</w:t>
            </w:r>
          </w:p>
          <w:p>
            <w:pPr>
              <w:spacing w:before="16" w:after="16"/>
              <w:ind w:left="360"/>
            </w:pPr>
            <w:r>
              <w:rPr>
                <w:rFonts w:ascii="Courier New" w:cs="Courier New" w:eastAsia="Courier New" w:hAnsi="Courier New"/>
                <w:color w:val="2F5496"/>
                <w:sz w:val="19"/>
                <w:szCs w:val="19"/>
              </w:rPr>
              <w:t xml:space="preserve">// Confidence decay rule — applied by KB-23 when it receives a TreatmentPerturbation</w:t>
            </w:r>
          </w:p>
          <w:p>
            <w:pPr>
              <w:spacing w:before="16" w:after="16"/>
              <w:ind w:left="360"/>
            </w:pPr>
            <w:r>
              <w:rPr>
                <w:rFonts w:ascii="Courier New" w:cs="Courier New" w:eastAsia="Courier New" w:hAnsi="Courier New"/>
                <w:color w:val="2F5496"/>
                <w:sz w:val="19"/>
                <w:szCs w:val="19"/>
              </w:rPr>
              <w:t xml:space="preserve">// for a patient with an ACTIVE DecisionCard in FIRM or PROBABLE tier:</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FIRM  (post_perturbation_decay: FIRM → PROBABLE) if:</w:t>
            </w:r>
          </w:p>
          <w:p>
            <w:pPr>
              <w:spacing w:before="16" w:after="16"/>
              <w:ind w:left="360"/>
            </w:pPr>
            <w:r>
              <w:rPr>
                <w:rFonts w:ascii="Courier New" w:cs="Courier New" w:eastAsia="Courier New" w:hAnsi="Courier New"/>
                <w:color w:val="2F5496"/>
                <w:sz w:val="19"/>
                <w:szCs w:val="19"/>
              </w:rPr>
              <w:t xml:space="preserve">  - InterventionType = INSULIN_INCREASE | INSULIN_DECREASE | DRUG_START | DRUG_HOLD</w:t>
            </w:r>
          </w:p>
          <w:p>
            <w:pPr>
              <w:spacing w:before="16" w:after="16"/>
              <w:ind w:left="360"/>
            </w:pPr>
            <w:r>
              <w:rPr>
                <w:rFonts w:ascii="Courier New" w:cs="Courier New" w:eastAsia="Courier New" w:hAnsi="Courier New"/>
                <w:color w:val="2F5496"/>
                <w:sz w:val="19"/>
                <w:szCs w:val="19"/>
              </w:rPr>
              <w:t xml:space="preserve">  - AND perturbation affects an observable that was the primary KB-22 evidence</w:t>
            </w:r>
          </w:p>
          <w:p>
            <w:pPr>
              <w:spacing w:before="16" w:after="16"/>
              <w:ind w:left="360"/>
            </w:pPr>
            <w:r>
              <w:rPr>
                <w:rFonts w:ascii="Courier New" w:cs="Courier New" w:eastAsia="Courier New" w:hAnsi="Courier New"/>
                <w:color w:val="2F5496"/>
                <w:sz w:val="19"/>
                <w:szCs w:val="19"/>
              </w:rPr>
              <w:t xml:space="preserve">  - Effective immediately on POST /perturbations receipt</w:t>
            </w:r>
          </w:p>
          <w:p>
            <w:pPr>
              <w:spacing w:before="16" w:after="16"/>
              <w:ind w:left="360"/>
            </w:pPr>
            <w:r>
              <w:rPr>
                <w:rFonts w:ascii="Courier New" w:cs="Courier New" w:eastAsia="Courier New" w:hAnsi="Courier New"/>
                <w:color w:val="2F5496"/>
                <w:sz w:val="19"/>
                <w:szCs w:val="19"/>
              </w:rPr>
              <w:t xml:space="preserve">  - Reverts to FIRM when: new KB-22 session completes during perturbation window</w:t>
            </w:r>
          </w:p>
          <w:p>
            <w:pPr>
              <w:spacing w:before="16" w:after="16"/>
              <w:ind w:left="360"/>
            </w:pPr>
            <w:r>
              <w:rPr>
                <w:rFonts w:ascii="Courier New" w:cs="Courier New" w:eastAsia="Courier New" w:hAnsi="Courier New"/>
                <w:color w:val="2F5496"/>
                <w:sz w:val="19"/>
                <w:szCs w:val="19"/>
              </w:rPr>
              <w:t xml:space="preserve">    AND new posterior ≥ firm_posterior threshold WITHOUT dampening adjustment</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PROBABLE (no further decay — POSSIBLE floor maintained)</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This decay does NOT change the MCU_GATE of an existing ACTIVE card.</w:t>
            </w:r>
          </w:p>
          <w:p>
            <w:pPr>
              <w:spacing w:before="16" w:after="16"/>
              <w:ind w:left="360"/>
            </w:pPr>
            <w:r>
              <w:rPr>
                <w:rFonts w:ascii="Courier New" w:cs="Courier New" w:eastAsia="Courier New" w:hAnsi="Courier New"/>
                <w:color w:val="2F5496"/>
                <w:sz w:val="19"/>
                <w:szCs w:val="19"/>
              </w:rPr>
              <w:t xml:space="preserve">// It changes the tier for purposes of NEW recommendation gating only.</w:t>
            </w:r>
          </w:p>
          <w:p>
            <w:pPr>
              <w:spacing w:before="16" w:after="16"/>
              <w:ind w:left="360"/>
            </w:pPr>
            <w:r>
              <w:rPr>
                <w:rFonts w:ascii="Courier New" w:cs="Courier New" w:eastAsia="Courier New" w:hAnsi="Courier New"/>
                <w:color w:val="2F5496"/>
                <w:sz w:val="19"/>
                <w:szCs w:val="19"/>
              </w:rPr>
              <w:t xml:space="preserve">// Rationale: the gate should be stable (hysteresis); the diagnostic tier</w:t>
            </w:r>
          </w:p>
          <w:p>
            <w:pPr>
              <w:spacing w:before="16" w:after="16"/>
              <w:ind w:left="360"/>
            </w:pPr>
            <w:r>
              <w:rPr>
                <w:rFonts w:ascii="Courier New" w:cs="Courier New" w:eastAsia="Courier New" w:hAnsi="Courier New"/>
                <w:color w:val="2F5496"/>
                <w:sz w:val="19"/>
                <w:szCs w:val="19"/>
              </w:rPr>
              <w:t xml:space="preserve">// is an epistemic signal that should reflect current evidence quality.</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New DecisionCard field:</w:t>
            </w:r>
          </w:p>
          <w:p>
            <w:pPr>
              <w:spacing w:before="16" w:after="16"/>
              <w:ind w:left="360"/>
            </w:pPr>
            <w:r>
              <w:rPr>
                <w:rFonts w:ascii="Courier New" w:cs="Courier New" w:eastAsia="Courier New" w:hAnsi="Courier New"/>
                <w:color w:val="2F5496"/>
                <w:sz w:val="19"/>
                <w:szCs w:val="19"/>
              </w:rPr>
              <w:t xml:space="preserve">// confidence_tier_decayed bool — true when decay has been applied</w:t>
            </w:r>
          </w:p>
          <w:p>
            <w:pPr>
              <w:spacing w:before="16" w:after="16"/>
              <w:ind w:left="360"/>
            </w:pPr>
            <w:r>
              <w:rPr>
                <w:rFonts w:ascii="Courier New" w:cs="Courier New" w:eastAsia="Courier New" w:hAnsi="Courier New"/>
                <w:color w:val="2F5496"/>
                <w:sz w:val="19"/>
                <w:szCs w:val="19"/>
              </w:rPr>
              <w:t xml:space="preserve">// confidence_tier_decay_reason string — e.g. 'PERTURBATION:INSULIN+2u T+0h'</w:t>
            </w:r>
          </w:p>
          <w:p>
            <w:pPr>
              <w:spacing w:before="60" w:after="100"/>
            </w:pPr>
            <w:r>
              <w:rPr>
                <w:rFonts w:ascii="Arial" w:cs="Arial" w:eastAsia="Arial" w:hAnsi="Arial"/>
                <w:b w:val="false"/>
                <w:bCs w:val="false"/>
                <w:i w:val="false"/>
                <w:iCs w:val="false"/>
                <w:color w:val="1A1A1A"/>
                <w:sz w:val="22"/>
                <w:szCs w:val="22"/>
              </w:rPr>
              <w:t xml:space="preserve">This ensures that during an active perturbation window, KB-23 does not generate new MEDICATION_HOLD or MEDICATION_MODIFY recommendations (which require FIRM confidence) based on a poster that was computed in a pre-perturbation environment. The gate itself remains stable, but new recommendations from follow-up sessions are held to the correct epistemic standard.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A-03  ·  V-MCU Dose-Level Cooldown — Distinct from MCU_GATE Hysteresis  [RED]</w:t>
            </w:r>
          </w:p>
          <w:p>
            <w:pPr>
              <w:spacing w:before="60" w:after="100"/>
            </w:pPr>
            <w:r>
              <w:rPr>
                <w:rFonts w:ascii="Arial" w:cs="Arial" w:eastAsia="Arial" w:hAnsi="Arial"/>
                <w:b w:val="false"/>
                <w:bCs w:val="false"/>
                <w:i w:val="false"/>
                <w:iCs w:val="false"/>
                <w:color w:val="1A1A1A"/>
                <w:sz w:val="22"/>
                <w:szCs w:val="22"/>
              </w:rPr>
              <w:t xml:space="preserve">The MCU_GATE hysteresis in N-01 prevents rapid oscillation of the </w:t>
            </w:r>
            <w:r>
              <w:rPr>
                <w:rFonts w:ascii="Arial" w:cs="Arial" w:eastAsia="Arial" w:hAnsi="Arial"/>
                <w:b/>
                <w:bCs/>
                <w:i w:val="false"/>
                <w:iCs w:val="false"/>
                <w:color w:val="1A1A1A"/>
                <w:sz w:val="22"/>
                <w:szCs w:val="22"/>
              </w:rPr>
              <w:t xml:space="preserve">gate state</w:t>
            </w:r>
            <w:r>
              <w:rPr>
                <w:rFonts w:ascii="Arial" w:cs="Arial" w:eastAsia="Arial" w:hAnsi="Arial"/>
                <w:b w:val="false"/>
                <w:bCs w:val="false"/>
                <w:i w:val="false"/>
                <w:iCs w:val="false"/>
                <w:color w:val="1A1A1A"/>
                <w:sz w:val="22"/>
                <w:szCs w:val="22"/>
              </w:rPr>
              <w:t xml:space="preserve"> (PAUSE → SAFE → PAUSE). It does not address a different oscillation problem: V-MCU making rapid successive </w:t>
            </w:r>
            <w:r>
              <w:rPr>
                <w:rFonts w:ascii="Arial" w:cs="Arial" w:eastAsia="Arial" w:hAnsi="Arial"/>
                <w:b/>
                <w:bCs/>
                <w:i w:val="false"/>
                <w:iCs w:val="false"/>
                <w:color w:val="1A1A1A"/>
                <w:sz w:val="22"/>
                <w:szCs w:val="22"/>
              </w:rPr>
              <w:t xml:space="preserve">dose changes</w:t>
            </w:r>
            <w:r>
              <w:rPr>
                <w:rFonts w:ascii="Arial" w:cs="Arial" w:eastAsia="Arial" w:hAnsi="Arial"/>
                <w:b w:val="false"/>
                <w:bCs w:val="false"/>
                <w:i w:val="false"/>
                <w:iCs w:val="false"/>
                <w:color w:val="1A1A1A"/>
                <w:sz w:val="22"/>
                <w:szCs w:val="22"/>
              </w:rPr>
              <w:t xml:space="preserve"> within a single gate state. Even with gate=SAFE and gate stable, V-MCU can oscillate at the dose level:</w:t>
            </w:r>
          </w:p>
          <w:p>
            <w:pPr>
              <w:spacing w:before="16" w:after="16"/>
              <w:ind w:left="360"/>
            </w:pPr>
            <w:r>
              <w:rPr>
                <w:rFonts w:ascii="Courier New" w:cs="Courier New" w:eastAsia="Courier New" w:hAnsi="Courier New"/>
                <w:color w:val="2F5496"/>
                <w:sz w:val="19"/>
                <w:szCs w:val="19"/>
              </w:rPr>
              <w:t xml:space="preserve">Day 1:  FBG = 190 → insulin +2 units</w:t>
            </w:r>
          </w:p>
          <w:p>
            <w:pPr>
              <w:spacing w:before="16" w:after="16"/>
              <w:ind w:left="360"/>
            </w:pPr>
            <w:r>
              <w:rPr>
                <w:rFonts w:ascii="Courier New" w:cs="Courier New" w:eastAsia="Courier New" w:hAnsi="Courier New"/>
                <w:color w:val="2F5496"/>
                <w:sz w:val="19"/>
                <w:szCs w:val="19"/>
              </w:rPr>
              <w:t xml:space="preserve">Day 4:  FBG = 85  → insulin −2 units  (overcorrection — dose was still acting)</w:t>
            </w:r>
          </w:p>
          <w:p>
            <w:pPr>
              <w:spacing w:before="16" w:after="16"/>
              <w:ind w:left="360"/>
            </w:pPr>
            <w:r>
              <w:rPr>
                <w:rFonts w:ascii="Courier New" w:cs="Courier New" w:eastAsia="Courier New" w:hAnsi="Courier New"/>
                <w:color w:val="2F5496"/>
                <w:sz w:val="19"/>
                <w:szCs w:val="19"/>
              </w:rPr>
              <w:t xml:space="preserve">Day 8:  FBG = 200 → insulin +2 units  (back to start)</w:t>
            </w:r>
          </w:p>
          <w:p>
            <w:pPr>
              <w:spacing w:before="16" w:after="16"/>
              <w:ind w:left="360"/>
            </w:pPr>
            <w:r>
              <w:rPr>
                <w:rFonts w:ascii="Courier New" w:cs="Courier New" w:eastAsia="Courier New" w:hAnsi="Courier New"/>
                <w:color w:val="2F5496"/>
                <w:sz w:val="19"/>
                <w:szCs w:val="19"/>
              </w:rPr>
              <w:t xml:space="preserve">→ Oscillation period 7-14 days. Clinically: patient experiences alternating</w:t>
            </w:r>
          </w:p>
          <w:p>
            <w:pPr>
              <w:spacing w:before="16" w:after="16"/>
              <w:ind w:left="360"/>
            </w:pPr>
            <w:r>
              <w:rPr>
                <w:rFonts w:ascii="Courier New" w:cs="Courier New" w:eastAsia="Courier New" w:hAnsi="Courier New"/>
                <w:color w:val="2F5496"/>
                <w:sz w:val="19"/>
                <w:szCs w:val="19"/>
              </w:rPr>
              <w:t xml:space="preserve">  hyperglycaemia and hypoglycaemia without net improvement.</w:t>
            </w:r>
          </w:p>
          <w:p>
            <w:pPr>
              <w:spacing w:before="60" w:after="100"/>
            </w:pPr>
            <w:r>
              <w:rPr>
                <w:rFonts w:ascii="Arial" w:cs="Arial" w:eastAsia="Arial" w:hAnsi="Arial"/>
                <w:b w:val="false"/>
                <w:bCs w:val="false"/>
                <w:i w:val="false"/>
                <w:iCs w:val="false"/>
                <w:color w:val="1A1A1A"/>
                <w:sz w:val="22"/>
                <w:szCs w:val="22"/>
              </w:rPr>
              <w:t xml:space="preserve">A mandatory dose-level cooldown, separate from the gate, prevents V-MCU from making a second dose change before the pharmacokinetic effect of the first has been observed:</w:t>
            </w:r>
          </w:p>
          <w:p>
            <w:pPr>
              <w:spacing w:before="16" w:after="16"/>
              <w:ind w:left="360"/>
            </w:pPr>
            <w:r>
              <w:rPr>
                <w:rFonts w:ascii="Courier New" w:cs="Courier New" w:eastAsia="Courier New" w:hAnsi="Courier New"/>
                <w:color w:val="2F5496"/>
                <w:sz w:val="19"/>
                <w:szCs w:val="19"/>
              </w:rPr>
              <w:t xml:space="preserve">// V-MCU dose cooldown contract (additional V-MCU design commitment):</w:t>
            </w:r>
          </w:p>
          <w:p>
            <w:pPr>
              <w:spacing w:before="16" w:after="16"/>
              <w:ind w:left="360"/>
            </w:pPr>
            <w:r>
              <w:rPr>
                <w:rFonts w:ascii="Courier New" w:cs="Courier New" w:eastAsia="Courier New" w:hAnsi="Courier New"/>
                <w:color w:val="2F5496"/>
                <w:sz w:val="19"/>
                <w:szCs w:val="19"/>
              </w:rPr>
              <w:t xml:space="preserve">After any dose change (INSULIN_INCREASE or INSULIN_DECREASE):</w:t>
            </w:r>
          </w:p>
          <w:p>
            <w:pPr>
              <w:spacing w:before="16" w:after="16"/>
              <w:ind w:left="360"/>
            </w:pPr>
            <w:r>
              <w:rPr>
                <w:rFonts w:ascii="Courier New" w:cs="Courier New" w:eastAsia="Courier New" w:hAnsi="Courier New"/>
                <w:color w:val="2F5496"/>
                <w:sz w:val="19"/>
                <w:szCs w:val="19"/>
              </w:rPr>
              <w:t xml:space="preserve">  cooldown_period = max(EffectWindowEnd - now(), minimum_cooldown)</w:t>
            </w:r>
          </w:p>
          <w:p>
            <w:pPr>
              <w:spacing w:before="16" w:after="16"/>
              <w:ind w:left="360"/>
            </w:pPr>
            <w:r>
              <w:rPr>
                <w:rFonts w:ascii="Courier New" w:cs="Courier New" w:eastAsia="Courier New" w:hAnsi="Courier New"/>
                <w:color w:val="2F5496"/>
                <w:sz w:val="19"/>
                <w:szCs w:val="19"/>
              </w:rPr>
              <w:t xml:space="preserve">  minimum_cooldown = 48h for basal insulin, 6h for rapid-acting</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During cooldown:</w:t>
            </w:r>
          </w:p>
          <w:p>
            <w:pPr>
              <w:spacing w:before="16" w:after="16"/>
              <w:ind w:left="360"/>
            </w:pPr>
            <w:r>
              <w:rPr>
                <w:rFonts w:ascii="Courier New" w:cs="Courier New" w:eastAsia="Courier New" w:hAnsi="Courier New"/>
                <w:color w:val="2F5496"/>
                <w:sz w:val="19"/>
                <w:szCs w:val="19"/>
              </w:rPr>
              <w:t xml:space="preserve">  - No upward or downward dose adjustment permitted</w:t>
            </w:r>
          </w:p>
          <w:p>
            <w:pPr>
              <w:spacing w:before="16" w:after="16"/>
              <w:ind w:left="360"/>
            </w:pPr>
            <w:r>
              <w:rPr>
                <w:rFonts w:ascii="Courier New" w:cs="Courier New" w:eastAsia="Courier New" w:hAnsi="Courier New"/>
                <w:color w:val="2F5496"/>
                <w:sz w:val="19"/>
                <w:szCs w:val="19"/>
              </w:rPr>
              <w:t xml:space="preserve">  - Exception: MCU_GATE transition to HALT or PAUSE</w:t>
            </w:r>
          </w:p>
          <w:p>
            <w:pPr>
              <w:spacing w:before="16" w:after="16"/>
              <w:ind w:left="360"/>
            </w:pPr>
            <w:r>
              <w:rPr>
                <w:rFonts w:ascii="Courier New" w:cs="Courier New" w:eastAsia="Courier New" w:hAnsi="Courier New"/>
                <w:color w:val="2F5496"/>
                <w:sz w:val="19"/>
                <w:szCs w:val="19"/>
              </w:rPr>
              <w:t xml:space="preserve">    (safety events override cooldown — dose held, not changed)</w:t>
            </w:r>
          </w:p>
          <w:p>
            <w:pPr>
              <w:spacing w:before="16" w:after="16"/>
              <w:ind w:left="360"/>
            </w:pPr>
            <w:r>
              <w:rPr>
                <w:rFonts w:ascii="Courier New" w:cs="Courier New" w:eastAsia="Courier New" w:hAnsi="Courier New"/>
                <w:color w:val="2F5496"/>
                <w:sz w:val="19"/>
                <w:szCs w:val="19"/>
              </w:rPr>
              <w:t xml:space="preserve">  - Exception: hypoglycaemia event from POST /safety/hypoglycaemia-alert</w:t>
            </w:r>
          </w:p>
          <w:p>
            <w:pPr>
              <w:spacing w:before="16" w:after="16"/>
              <w:ind w:left="360"/>
            </w:pPr>
            <w:r>
              <w:rPr>
                <w:rFonts w:ascii="Courier New" w:cs="Courier New" w:eastAsia="Courier New" w:hAnsi="Courier New"/>
                <w:color w:val="2F5496"/>
                <w:sz w:val="19"/>
                <w:szCs w:val="19"/>
              </w:rPr>
              <w:t xml:space="preserve">    (SEVERE hypoglycaemia overrides cooldown — dose reduced immediately)</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The cooldown is V-MCU-internal state. KB-23 is not involved.</w:t>
            </w:r>
          </w:p>
          <w:p>
            <w:pPr>
              <w:spacing w:before="16" w:after="16"/>
              <w:ind w:left="360"/>
            </w:pPr>
            <w:r>
              <w:rPr>
                <w:rFonts w:ascii="Courier New" w:cs="Courier New" w:eastAsia="Courier New" w:hAnsi="Courier New"/>
                <w:color w:val="2F5496"/>
                <w:sz w:val="19"/>
                <w:szCs w:val="19"/>
              </w:rPr>
              <w:t xml:space="preserve">// V-MCU publishes the EffectWindowEnd in TreatmentPerturbation</w:t>
            </w:r>
          </w:p>
          <w:p>
            <w:pPr>
              <w:spacing w:before="16" w:after="16"/>
              <w:ind w:left="360"/>
            </w:pPr>
            <w:r>
              <w:rPr>
                <w:rFonts w:ascii="Courier New" w:cs="Courier New" w:eastAsia="Courier New" w:hAnsi="Courier New"/>
                <w:color w:val="2F5496"/>
                <w:sz w:val="19"/>
                <w:szCs w:val="19"/>
              </w:rPr>
              <w:t xml:space="preserve">// so KB-23 can cache the dampening window correctly.</w:t>
            </w:r>
          </w:p>
          <w:p>
            <w:pPr>
              <w:spacing w:before="60" w:after="100"/>
            </w:pPr>
            <w:r>
              <w:rPr>
                <w:rFonts w:ascii="Arial" w:cs="Arial" w:eastAsia="Arial" w:hAnsi="Arial"/>
                <w:b w:val="false"/>
                <w:bCs w:val="false"/>
                <w:i w:val="false"/>
                <w:iCs w:val="false"/>
                <w:color w:val="1A1A1A"/>
                <w:sz w:val="22"/>
                <w:szCs w:val="22"/>
              </w:rPr>
              <w:t xml:space="preserve">The cooldown and the gate hysteresis operate at different system levels and are </w:t>
            </w:r>
            <w:r>
              <w:rPr>
                <w:rFonts w:ascii="Arial" w:cs="Arial" w:eastAsia="Arial" w:hAnsi="Arial"/>
                <w:b/>
                <w:bCs/>
                <w:i w:val="false"/>
                <w:iCs w:val="false"/>
                <w:color w:val="1A1A1A"/>
                <w:sz w:val="22"/>
                <w:szCs w:val="22"/>
              </w:rPr>
              <w:t xml:space="preserve">both necessary</w:t>
            </w:r>
            <w:r>
              <w:rPr>
                <w:rFonts w:ascii="Arial" w:cs="Arial" w:eastAsia="Arial" w:hAnsi="Arial"/>
                <w:b w:val="false"/>
                <w:bCs w:val="false"/>
                <w:i w:val="false"/>
                <w:iCs w:val="false"/>
                <w:color w:val="1A1A1A"/>
                <w:sz w:val="22"/>
                <w:szCs w:val="22"/>
              </w:rPr>
              <w:t xml:space="preserve">. Gate hysteresis prevents KB-23 from rapidly changing V-MCU's permitted action space. Dose cooldown prevents V-MCU from oscillating within a stable action space. A system with gate hysteresis but no dose cooldown will still oscillate at the dose level — just with a more slowly changing gate.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A-04  ·  Control Gain Modulation by KB-21 Adherence Score — Formalised  [AMBER]</w:t>
            </w:r>
          </w:p>
          <w:p>
            <w:pPr>
              <w:spacing w:before="60" w:after="100"/>
            </w:pPr>
            <w:r>
              <w:rPr>
                <w:rFonts w:ascii="Arial" w:cs="Arial" w:eastAsia="Arial" w:hAnsi="Arial"/>
                <w:b w:val="false"/>
                <w:bCs w:val="false"/>
                <w:i w:val="false"/>
                <w:iCs w:val="false"/>
                <w:color w:val="1A1A1A"/>
                <w:sz w:val="22"/>
                <w:szCs w:val="22"/>
              </w:rPr>
              <w:t xml:space="preserve">The Final Review mentions that adherence signals from KB-21 should inform the system, but never formalises how. The insight from Doc A is precise: </w:t>
            </w:r>
            <w:r>
              <w:rPr>
                <w:rFonts w:ascii="Arial" w:cs="Arial" w:eastAsia="Arial" w:hAnsi="Arial"/>
                <w:b/>
                <w:bCs/>
                <w:i w:val="false"/>
                <w:iCs w:val="false"/>
                <w:color w:val="1A1A1A"/>
                <w:sz w:val="22"/>
                <w:szCs w:val="22"/>
              </w:rPr>
              <w:t xml:space="preserve">when medication adherence is low, the glucose reading cannot be trusted as a reliable signal of the treatment-to-glucose causal pathway</w:t>
            </w:r>
            <w:r>
              <w:rPr>
                <w:rFonts w:ascii="Arial" w:cs="Arial" w:eastAsia="Arial" w:hAnsi="Arial"/>
                <w:b w:val="false"/>
                <w:bCs w:val="false"/>
                <w:i w:val="false"/>
                <w:iCs w:val="false"/>
                <w:color w:val="1A1A1A"/>
                <w:sz w:val="22"/>
                <w:szCs w:val="22"/>
              </w:rPr>
              <w:t xml:space="preserve">. If a patient's insulin adherence score is 0.35 (taking doses 35% of the time), observed glucose variability reflects missed doses — not the underlying disease state. A PID controller trained to respond to glucose errors will over-react to noise caused by adherence gaps.</w:t>
            </w:r>
          </w:p>
          <w:p>
            <w:pPr>
              <w:spacing w:before="60" w:after="100"/>
            </w:pPr>
            <w:r>
              <w:rPr>
                <w:rFonts w:ascii="Arial" w:cs="Arial" w:eastAsia="Arial" w:hAnsi="Arial"/>
                <w:b w:val="false"/>
                <w:bCs w:val="false"/>
                <w:i w:val="false"/>
                <w:iCs w:val="false"/>
                <w:color w:val="1A1A1A"/>
                <w:sz w:val="22"/>
                <w:szCs w:val="22"/>
              </w:rPr>
              <w:t xml:space="preserve">The formal gain modulation rule:</w:t>
            </w:r>
          </w:p>
          <w:p>
            <w:pPr>
              <w:spacing w:before="16" w:after="16"/>
              <w:ind w:left="360"/>
            </w:pPr>
            <w:r>
              <w:rPr>
                <w:rFonts w:ascii="Courier New" w:cs="Courier New" w:eastAsia="Courier New" w:hAnsi="Courier New"/>
                <w:color w:val="2F5496"/>
                <w:sz w:val="19"/>
                <w:szCs w:val="19"/>
              </w:rPr>
              <w:t xml:space="preserve">// V-MCU gain_factor — function of KB-21 adherence score</w:t>
            </w:r>
          </w:p>
          <w:p>
            <w:pPr>
              <w:spacing w:before="16" w:after="16"/>
              <w:ind w:left="360"/>
            </w:pPr>
            <w:r>
              <w:rPr>
                <w:rFonts w:ascii="Courier New" w:cs="Courier New" w:eastAsia="Courier New" w:hAnsi="Courier New"/>
                <w:color w:val="2F5496"/>
                <w:sz w:val="19"/>
                <w:szCs w:val="19"/>
              </w:rPr>
              <w:t xml:space="preserve">// KB-21 publishes adherence_score (0.0–1.0) per medication class</w:t>
            </w:r>
          </w:p>
          <w:p>
            <w:pPr>
              <w:spacing w:before="16" w:after="16"/>
              <w:ind w:left="360"/>
            </w:pPr>
            <w:r>
              <w:rPr>
                <w:rFonts w:ascii="Courier New" w:cs="Courier New" w:eastAsia="Courier New" w:hAnsi="Courier New"/>
                <w:color w:val="2F5496"/>
                <w:sz w:val="19"/>
                <w:szCs w:val="19"/>
              </w:rPr>
              <w:t xml:space="preserve">// V-MCU reads this from KB-23's enriched MCU_GATE response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gain_factor = f(insulin_adherence_score)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Adherence 0.85–1.00 → gain_factor 1.0  (full algorithm response)</w:t>
            </w:r>
          </w:p>
          <w:p>
            <w:pPr>
              <w:spacing w:before="16" w:after="16"/>
              <w:ind w:left="360"/>
            </w:pPr>
            <w:r>
              <w:rPr>
                <w:rFonts w:ascii="Courier New" w:cs="Courier New" w:eastAsia="Courier New" w:hAnsi="Courier New"/>
                <w:color w:val="2F5496"/>
                <w:sz w:val="19"/>
                <w:szCs w:val="19"/>
              </w:rPr>
              <w:t xml:space="preserve">Adherence 0.65–0.84 → gain_factor 0.75 (75% of normal dose delta)</w:t>
            </w:r>
          </w:p>
          <w:p>
            <w:pPr>
              <w:spacing w:before="16" w:after="16"/>
              <w:ind w:left="360"/>
            </w:pPr>
            <w:r>
              <w:rPr>
                <w:rFonts w:ascii="Courier New" w:cs="Courier New" w:eastAsia="Courier New" w:hAnsi="Courier New"/>
                <w:color w:val="2F5496"/>
                <w:sz w:val="19"/>
                <w:szCs w:val="19"/>
              </w:rPr>
              <w:t xml:space="preserve">Adherence 0.40–0.64 → gain_factor 0.50 (50% of normal dose delta — cautious)</w:t>
            </w:r>
          </w:p>
          <w:p>
            <w:pPr>
              <w:spacing w:before="16" w:after="16"/>
              <w:ind w:left="360"/>
            </w:pPr>
            <w:r>
              <w:rPr>
                <w:rFonts w:ascii="Courier New" w:cs="Courier New" w:eastAsia="Courier New" w:hAnsi="Courier New"/>
                <w:color w:val="2F5496"/>
                <w:sz w:val="19"/>
                <w:szCs w:val="19"/>
              </w:rPr>
              <w:t xml:space="preserve">Adherence 0.00–0.39 → gain_factor 0.25 (25% — minimal titration, flag for review)</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Low adherence also extends the minimum cooldown period:</w:t>
            </w:r>
          </w:p>
          <w:p>
            <w:pPr>
              <w:spacing w:before="16" w:after="16"/>
              <w:ind w:left="360"/>
            </w:pPr>
            <w:r>
              <w:rPr>
                <w:rFonts w:ascii="Courier New" w:cs="Courier New" w:eastAsia="Courier New" w:hAnsi="Courier New"/>
                <w:color w:val="2F5496"/>
                <w:sz w:val="19"/>
                <w:szCs w:val="19"/>
              </w:rPr>
              <w:t xml:space="preserve">// adherence &lt; 0.40 → minimum_cooldown = 7 days (not 48h)</w:t>
            </w:r>
          </w:p>
          <w:p>
            <w:pPr>
              <w:spacing w:before="16" w:after="16"/>
              <w:ind w:left="360"/>
            </w:pPr>
            <w:r>
              <w:rPr>
                <w:rFonts w:ascii="Courier New" w:cs="Courier New" w:eastAsia="Courier New" w:hAnsi="Courier New"/>
                <w:color w:val="2F5496"/>
                <w:sz w:val="19"/>
                <w:szCs w:val="19"/>
              </w:rPr>
              <w:t xml:space="preserve">// Rationale: glucose signal is too noisy from missed doses to trust</w:t>
            </w:r>
          </w:p>
          <w:p>
            <w:pPr>
              <w:spacing w:before="16" w:after="16"/>
              <w:ind w:left="360"/>
            </w:pPr>
            <w:r>
              <w:rPr>
                <w:rFonts w:ascii="Courier New" w:cs="Courier New" w:eastAsia="Courier New" w:hAnsi="Courier New"/>
                <w:color w:val="2F5496"/>
                <w:sz w:val="19"/>
                <w:szCs w:val="19"/>
              </w:rPr>
              <w:t xml:space="preserve">// within 48h; need a longer observation window.</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KB-23 enriches GET /patients/:id/mcu-gate response with:</w:t>
            </w:r>
          </w:p>
          <w:p>
            <w:pPr>
              <w:spacing w:before="16" w:after="16"/>
              <w:ind w:left="360"/>
            </w:pPr>
            <w:r>
              <w:rPr>
                <w:rFonts w:ascii="Courier New" w:cs="Courier New" w:eastAsia="Courier New" w:hAnsi="Courier New"/>
                <w:color w:val="2F5496"/>
                <w:sz w:val="19"/>
                <w:szCs w:val="19"/>
              </w:rPr>
              <w:t xml:space="preserve">// adherence_gain_factor: float64  (V-MCU reads this on every titration cycle)</w:t>
            </w:r>
          </w:p>
          <w:p>
            <w:pPr>
              <w:spacing w:before="16" w:after="16"/>
              <w:ind w:left="360"/>
            </w:pPr>
            <w:r>
              <w:rPr>
                <w:rFonts w:ascii="Courier New" w:cs="Courier New" w:eastAsia="Courier New" w:hAnsi="Courier New"/>
                <w:color w:val="2F5496"/>
                <w:sz w:val="19"/>
                <w:szCs w:val="19"/>
              </w:rPr>
              <w:t xml:space="preserve">// adherence_score_source: 'KB21_INSULIN_CLASS' | 'KB21_ESTIMATED' | 'NONE'</w:t>
            </w:r>
          </w:p>
          <w:p>
            <w:pPr>
              <w:spacing w:before="60" w:after="100"/>
            </w:pPr>
            <w:r>
              <w:rPr>
                <w:rFonts w:ascii="Arial" w:cs="Arial" w:eastAsia="Arial" w:hAnsi="Arial"/>
                <w:b w:val="false"/>
                <w:bCs w:val="false"/>
                <w:i w:val="false"/>
                <w:iCs w:val="false"/>
                <w:color w:val="1A1A1A"/>
                <w:sz w:val="22"/>
                <w:szCs w:val="22"/>
              </w:rPr>
              <w:t xml:space="preserve">This also creates a new KB-21 dependency contract: KB-21 must provide adherence scores segmented by medication class (not just overall adherence). Insulin adherence is the clinically relevant signal for V-MCU gain; antihypertensive adherence is the relevant signal for blood pressure targets. KB-23 caches the class-specific adherence score and includes it in the enriched MCU_GATE response. V-MCU never calls KB-21 directly — KB-23 is the single integration point.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A-05  ·  KB-21 Adherence as Observed Reliability Signal — Not Just Behavioural Context  [AMBER]</w:t>
            </w:r>
          </w:p>
          <w:p>
            <w:pPr>
              <w:spacing w:before="60" w:after="100"/>
            </w:pPr>
            <w:r>
              <w:rPr>
                <w:rFonts w:ascii="Arial" w:cs="Arial" w:eastAsia="Arial" w:hAnsi="Arial"/>
                <w:b w:val="false"/>
                <w:bCs w:val="false"/>
                <w:i w:val="false"/>
                <w:iCs w:val="false"/>
                <w:color w:val="1A1A1A"/>
                <w:sz w:val="22"/>
                <w:szCs w:val="22"/>
              </w:rPr>
              <w:t xml:space="preserve">This is the conceptual reframe that makes A-04 clinically complete. In the current architecture, KB-21's adherence score is treated as </w:t>
            </w:r>
            <w:r>
              <w:rPr>
                <w:rFonts w:ascii="Arial" w:cs="Arial" w:eastAsia="Arial" w:hAnsi="Arial"/>
                <w:b/>
                <w:bCs/>
                <w:i w:val="false"/>
                <w:iCs w:val="false"/>
                <w:color w:val="1A1A1A"/>
                <w:sz w:val="22"/>
                <w:szCs w:val="22"/>
              </w:rPr>
              <w:t xml:space="preserve">behavioural context</w:t>
            </w:r>
            <w:r>
              <w:rPr>
                <w:rFonts w:ascii="Arial" w:cs="Arial" w:eastAsia="Arial" w:hAnsi="Arial"/>
                <w:b w:val="false"/>
                <w:bCs w:val="false"/>
                <w:i w:val="false"/>
                <w:iCs w:val="false"/>
                <w:color w:val="1A1A1A"/>
                <w:sz w:val="22"/>
                <w:szCs w:val="22"/>
              </w:rPr>
              <w:t xml:space="preserve"> — informing recommendations about patient education, communication style, and protocol selection. Doc A surfaces a deeper role: adherence is an </w:t>
            </w:r>
            <w:r>
              <w:rPr>
                <w:rFonts w:ascii="Arial" w:cs="Arial" w:eastAsia="Arial" w:hAnsi="Arial"/>
                <w:b/>
                <w:bCs/>
                <w:i w:val="false"/>
                <w:iCs w:val="false"/>
                <w:color w:val="1A1A1A"/>
                <w:sz w:val="22"/>
                <w:szCs w:val="22"/>
              </w:rPr>
              <w:t xml:space="preserve">observation reliability signal</w:t>
            </w:r>
            <w:r>
              <w:rPr>
                <w:rFonts w:ascii="Arial" w:cs="Arial" w:eastAsia="Arial" w:hAnsi="Arial"/>
                <w:b w:val="false"/>
                <w:bCs w:val="false"/>
                <w:i w:val="false"/>
                <w:iCs w:val="false"/>
                <w:color w:val="1A1A1A"/>
                <w:sz w:val="22"/>
                <w:szCs w:val="22"/>
              </w:rPr>
              <w:t xml:space="preserve">. Low adherence doesn't just mean 'the patient needs support' — it means 'the observations we are making cannot be interpreted as treatment responses'.</w:t>
            </w:r>
          </w:p>
          <w:p>
            <w:pPr>
              <w:spacing w:before="60" w:after="100"/>
            </w:pPr>
            <w:r>
              <w:rPr>
                <w:rFonts w:ascii="Arial" w:cs="Arial" w:eastAsia="Arial" w:hAnsi="Arial"/>
                <w:b w:val="false"/>
                <w:bCs w:val="false"/>
                <w:i w:val="false"/>
                <w:iCs w:val="false"/>
                <w:color w:val="1A1A1A"/>
                <w:sz w:val="22"/>
                <w:szCs w:val="22"/>
              </w:rPr>
              <w:t xml:space="preserve">This reframe has one additional consequence beyond the gain modulation in A-04: when </w:t>
            </w:r>
            <w:r>
              <w:rPr>
                <w:rFonts w:ascii="Arial" w:cs="Arial" w:eastAsia="Arial" w:hAnsi="Arial"/>
                <w:b/>
                <w:bCs/>
                <w:i w:val="false"/>
                <w:iCs w:val="false"/>
                <w:color w:val="1A1A1A"/>
                <w:sz w:val="22"/>
                <w:szCs w:val="22"/>
              </w:rPr>
              <w:t xml:space="preserve">adherence_score &lt; 0.40</w:t>
            </w:r>
            <w:r>
              <w:rPr>
                <w:rFonts w:ascii="Arial" w:cs="Arial" w:eastAsia="Arial" w:hAnsi="Arial"/>
                <w:b w:val="false"/>
                <w:bCs w:val="false"/>
                <w:i w:val="false"/>
                <w:iCs w:val="false"/>
                <w:color w:val="1A1A1A"/>
                <w:sz w:val="22"/>
                <w:szCs w:val="22"/>
              </w:rPr>
              <w:t xml:space="preserve">, KB-23 should flag the DecisionCard with </w:t>
            </w:r>
            <w:r>
              <w:rPr>
                <w:rFonts w:ascii="Arial" w:cs="Arial" w:eastAsia="Arial" w:hAnsi="Arial"/>
                <w:b/>
                <w:bCs/>
                <w:i w:val="false"/>
                <w:iCs w:val="false"/>
                <w:color w:val="1A1A1A"/>
                <w:sz w:val="22"/>
                <w:szCs w:val="22"/>
              </w:rPr>
              <w:t xml:space="preserve">OBSERVATION_RELIABILITY: LOW</w:t>
            </w:r>
            <w:r>
              <w:rPr>
                <w:rFonts w:ascii="Arial" w:cs="Arial" w:eastAsia="Arial" w:hAnsi="Arial"/>
                <w:b w:val="false"/>
                <w:bCs w:val="false"/>
                <w:i w:val="false"/>
                <w:iCs w:val="false"/>
                <w:color w:val="1A1A1A"/>
                <w:sz w:val="22"/>
                <w:szCs w:val="22"/>
              </w:rPr>
              <w:t xml:space="preserve">. KB-22 session findings under this condition should be treated with reduced evidential weight — not for the TreatmentPerturbation reason (a specific dose change), but for the ongoing structural reason that the patient's glucose readings reflect chaotic adherence patterns rather than disease state. The stability_factor for an ongoing low-adherence state is </w:t>
            </w:r>
            <w:r>
              <w:rPr>
                <w:rFonts w:ascii="Arial" w:cs="Arial" w:eastAsia="Arial" w:hAnsi="Arial"/>
                <w:b/>
                <w:bCs/>
                <w:i w:val="false"/>
                <w:iCs w:val="false"/>
                <w:color w:val="1A1A1A"/>
                <w:sz w:val="22"/>
                <w:szCs w:val="22"/>
              </w:rPr>
              <w:t xml:space="preserve">0.6 applied globally</w:t>
            </w:r>
            <w:r>
              <w:rPr>
                <w:rFonts w:ascii="Arial" w:cs="Arial" w:eastAsia="Arial" w:hAnsi="Arial"/>
                <w:b w:val="false"/>
                <w:bCs w:val="false"/>
                <w:i w:val="false"/>
                <w:iCs w:val="false"/>
                <w:color w:val="1A1A1A"/>
                <w:sz w:val="22"/>
                <w:szCs w:val="22"/>
              </w:rPr>
              <w:t xml:space="preserve"> (less dampening than an acute perturbation, but sustained).</w:t>
            </w:r>
          </w:p>
          <w:p>
            <w:pPr>
              <w:spacing w:before="16" w:after="16"/>
              <w:ind w:left="360"/>
            </w:pPr>
            <w:r>
              <w:rPr>
                <w:rFonts w:ascii="Courier New" w:cs="Courier New" w:eastAsia="Courier New" w:hAnsi="Courier New"/>
                <w:color w:val="2F5496"/>
                <w:sz w:val="19"/>
                <w:szCs w:val="19"/>
              </w:rPr>
              <w:t xml:space="preserve">// KB-23 DecisionCard new field:</w:t>
            </w:r>
          </w:p>
          <w:p>
            <w:pPr>
              <w:spacing w:before="16" w:after="16"/>
              <w:ind w:left="360"/>
            </w:pPr>
            <w:r>
              <w:rPr>
                <w:rFonts w:ascii="Courier New" w:cs="Courier New" w:eastAsia="Courier New" w:hAnsi="Courier New"/>
                <w:color w:val="2F5496"/>
                <w:sz w:val="19"/>
                <w:szCs w:val="19"/>
              </w:rPr>
              <w:t xml:space="preserve">ObservationReliability  string  // HIGH | MODERATE | LOW</w:t>
            </w:r>
          </w:p>
          <w:p>
            <w:pPr>
              <w:spacing w:before="16" w:after="16"/>
              <w:ind w:left="360"/>
            </w:pPr>
            <w:r>
              <w:rPr>
                <w:rFonts w:ascii="Courier New" w:cs="Courier New" w:eastAsia="Courier New" w:hAnsi="Courier New"/>
                <w:color w:val="2F5496"/>
                <w:sz w:val="19"/>
                <w:szCs w:val="19"/>
              </w:rPr>
              <w:t xml:space="preserve">// Computed from: KB-21 adherence_score, active TreatmentPerturbation count</w:t>
            </w:r>
          </w:p>
          <w:p>
            <w:pPr>
              <w:spacing w:before="16" w:after="16"/>
              <w:ind w:left="360"/>
            </w:pPr>
            <w:r>
              <w:rPr>
                <w:rFonts w:ascii="Courier New" w:cs="Courier New" w:eastAsia="Courier New" w:hAnsi="Courier New"/>
                <w:color w:val="2F5496"/>
                <w:sz w:val="19"/>
                <w:szCs w:val="19"/>
              </w:rPr>
              <w:t xml:space="preserve">// LOW when: adherence_score &lt; 0.40 OR 2+ active perturbations</w:t>
            </w:r>
          </w:p>
          <w:p>
            <w:pPr>
              <w:spacing w:before="16" w:after="16"/>
              <w:ind w:left="360"/>
            </w:pPr>
            <w:r>
              <w:rPr>
                <w:rFonts w:ascii="Courier New" w:cs="Courier New" w:eastAsia="Courier New" w:hAnsi="Courier New"/>
                <w:color w:val="2F5496"/>
                <w:sz w:val="19"/>
                <w:szCs w:val="19"/>
              </w:rPr>
              <w:t xml:space="preserve">// MODERATE when: adherence 0.40-0.65 OR 1 active perturbation</w:t>
            </w:r>
          </w:p>
          <w:p>
            <w:pPr>
              <w:spacing w:before="16" w:after="16"/>
              <w:ind w:left="360"/>
            </w:pPr>
            <w:r>
              <w:rPr>
                <w:rFonts w:ascii="Courier New" w:cs="Courier New" w:eastAsia="Courier New" w:hAnsi="Courier New"/>
                <w:color w:val="2F5496"/>
                <w:sz w:val="19"/>
                <w:szCs w:val="19"/>
              </w:rPr>
              <w:t xml:space="preserve">// HIGH otherwise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Included in enriched GET /patients/:id/mcu-gate response.</w:t>
            </w:r>
          </w:p>
          <w:p>
            <w:pPr>
              <w:spacing w:before="16" w:after="16"/>
              <w:ind w:left="360"/>
            </w:pPr>
            <w:r>
              <w:rPr>
                <w:rFonts w:ascii="Courier New" w:cs="Courier New" w:eastAsia="Courier New" w:hAnsi="Courier New"/>
                <w:color w:val="2F5496"/>
                <w:sz w:val="19"/>
                <w:szCs w:val="19"/>
              </w:rPr>
              <w:t xml:space="preserve">// KB-22 reads this on session start (alongside perturbation dampening).</w:t>
            </w:r>
          </w:p>
          <w:p>
            <w:pPr>
              <w:spacing w:before="16" w:after="16"/>
              <w:ind w:left="360"/>
            </w:pPr>
            <w:r>
              <w:rPr>
                <w:rFonts w:ascii="Courier New" w:cs="Courier New" w:eastAsia="Courier New" w:hAnsi="Courier New"/>
                <w:color w:val="2F5496"/>
                <w:sz w:val="19"/>
                <w:szCs w:val="19"/>
              </w:rPr>
              <w:t xml:space="preserve">// Combined stability_factor = min(perturbation_factor, adherence_factor)</w:t>
            </w:r>
          </w:p>
          <w:p>
            <w:pPr>
              <w:spacing w:before="16" w:after="16"/>
              <w:ind w:left="360"/>
            </w:pPr>
            <w:r>
              <w:rPr>
                <w:rFonts w:ascii="Courier New" w:cs="Courier New" w:eastAsia="Courier New" w:hAnsi="Courier New"/>
                <w:color w:val="2F5496"/>
                <w:sz w:val="19"/>
                <w:szCs w:val="19"/>
              </w:rPr>
              <w:t xml:space="preserve">// e.g., perturbation_factor 0.4 AND adherence_factor 0.6 → use 0.4</w:t>
            </w:r>
          </w:p>
        </w:tc>
      </w:tr>
    </w:tbl>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3.  Doc B — KB-24 Architectural Resolution and New Findings</w:t>
      </w:r>
    </w:p>
    <w:p>
      <w:pPr>
        <w:pStyle w:val="Heading2"/>
        <w:spacing w:before="300" w:after="120"/>
      </w:pPr>
      <w:r>
        <w:rPr>
          <w:rFonts w:ascii="Arial" w:cs="Arial" w:eastAsia="Arial" w:hAnsi="Arial"/>
          <w:b/>
          <w:bCs/>
          <w:i w:val="false"/>
          <w:iCs w:val="false"/>
          <w:color w:val="2E75B6"/>
          <w:sz w:val="28"/>
          <w:szCs w:val="28"/>
        </w:rPr>
        <w:t xml:space="preserve">3.1  The Architectural Question: Separate Service or V-MCU Internal Module?</w:t>
      </w:r>
    </w:p>
    <w:p>
      <w:pPr>
        <w:spacing w:before="60" w:after="100"/>
      </w:pPr>
      <w:r>
        <w:rPr>
          <w:rFonts w:ascii="Arial" w:cs="Arial" w:eastAsia="Arial" w:hAnsi="Arial"/>
          <w:b w:val="false"/>
          <w:bCs w:val="false"/>
          <w:i w:val="false"/>
          <w:iCs w:val="false"/>
          <w:color w:val="1A1A1A"/>
          <w:sz w:val="22"/>
          <w:szCs w:val="22"/>
        </w:rPr>
        <w:t xml:space="preserve">Doc B proposes KB-24 as a separate service between KB-23 and V-MCU. Before specifying the five new findings, this architectural question must be resolved — because the answer determines where the code lives, who owns the data, and what contracts are needed.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0DAD" w:sz="1"/>
              <w:left w:val="single" w:color="6A0DAD" w:sz="14"/>
              <w:bottom w:val="single" w:color="6A0DAD" w:sz="1"/>
              <w:right w:val="single" w:color="6A0DAD" w:sz="1"/>
            </w:tcBorders>
            <w:shd w:fill="F3E5F5" w:val="clear"/>
            <w:tcMar>
              <w:top w:type="dxa" w:w="120"/>
              <w:left w:type="dxa" w:w="200"/>
              <w:bottom w:type="dxa" w:w="120"/>
              <w:right w:type="dxa" w:w="160"/>
            </w:tcMar>
          </w:tcPr>
          <w:p>
            <w:pPr>
              <w:spacing w:before="40" w:after="80"/>
            </w:pPr>
            <w:r>
              <w:rPr>
                <w:rFonts w:ascii="Arial" w:cs="Arial" w:eastAsia="Arial" w:hAnsi="Arial"/>
                <w:b/>
                <w:bCs/>
                <w:i w:val="false"/>
                <w:iCs w:val="false"/>
                <w:color w:val="6A0DAD"/>
                <w:sz w:val="22"/>
                <w:szCs w:val="22"/>
              </w:rPr>
              <w:t xml:space="preserve">Architectural Decision: KB-24 is a V-MCU-internal computational module, NOT a separate microservice</w:t>
            </w:r>
          </w:p>
          <w:p>
            <w:pPr>
              <w:spacing w:before="36" w:after="36"/>
            </w:pPr>
            <w:r>
              <w:rPr>
                <w:rFonts w:ascii="Arial" w:cs="Arial" w:eastAsia="Arial" w:hAnsi="Arial"/>
                <w:b w:val="false"/>
                <w:bCs w:val="false"/>
                <w:i w:val="false"/>
                <w:iCs w:val="false"/>
                <w:color w:val="1A1A1A"/>
                <w:sz w:val="20"/>
                <w:szCs w:val="20"/>
              </w:rPr>
              <w:t xml:space="preserve">The MetabolicState vector is V-MCU-private state: no other service needs it, and publishing it creates unnecessary coupling.</w:t>
            </w:r>
          </w:p>
          <w:p>
            <w:pPr>
              <w:spacing w:before="36" w:after="36"/>
            </w:pPr>
            <w:r>
              <w:rPr>
                <w:rFonts w:ascii="Arial" w:cs="Arial" w:eastAsia="Arial" w:hAnsi="Arial"/>
                <w:b w:val="false"/>
                <w:bCs w:val="false"/>
                <w:i w:val="false"/>
                <w:iCs w:val="false"/>
                <w:color w:val="1A1A1A"/>
                <w:sz w:val="20"/>
                <w:szCs w:val="20"/>
              </w:rPr>
              <w:t xml:space="preserve">The TreatmentPerturbation log (A-01) is V-MCU dose history — it is inherently V-MCU-internal. Externalising it into a separate service creates circular dependency: KB-24 would need V-MCU's dose history, which V-MCU owns.</w:t>
            </w:r>
          </w:p>
          <w:p>
            <w:pPr>
              <w:spacing w:before="36" w:after="36"/>
            </w:pPr>
            <w:r>
              <w:rPr>
                <w:rFonts w:ascii="Arial" w:cs="Arial" w:eastAsia="Arial" w:hAnsi="Arial"/>
                <w:b w:val="false"/>
                <w:bCs w:val="false"/>
                <w:i w:val="false"/>
                <w:iCs w:val="false"/>
                <w:color w:val="1A1A1A"/>
                <w:sz w:val="20"/>
                <w:szCs w:val="20"/>
              </w:rPr>
              <w:t xml:space="preserve">Separate service = separate deployment, separate database, separate latency on the hot titration path. The physiology model is a computational step within a titration cycle — not a service boundary.</w:t>
            </w:r>
          </w:p>
          <w:p>
            <w:pPr>
              <w:spacing w:before="36" w:after="36"/>
            </w:pPr>
            <w:r>
              <w:rPr>
                <w:rFonts w:ascii="Arial" w:cs="Arial" w:eastAsia="Arial" w:hAnsi="Arial"/>
                <w:b w:val="false"/>
                <w:bCs w:val="false"/>
                <w:i w:val="false"/>
                <w:iCs w:val="false"/>
                <w:color w:val="1A1A1A"/>
                <w:sz w:val="20"/>
                <w:szCs w:val="20"/>
              </w:rPr>
              <w:t xml:space="preserve">V-MCU's input contracts (consuming KB-20 labs, KB-21 behaviour, KB-23 gate + perturbations) are already specified. KB-24 is the name for the module WITHIN V-MCU that processes these inputs into a MetabolicState before the dosing algorithm runs.</w:t>
            </w:r>
          </w:p>
          <w:p>
            <w:pPr>
              <w:spacing w:before="36" w:after="36"/>
            </w:pPr>
            <w:r>
              <w:rPr>
                <w:rFonts w:ascii="Arial" w:cs="Arial" w:eastAsia="Arial" w:hAnsi="Arial"/>
                <w:b w:val="false"/>
                <w:bCs w:val="false"/>
                <w:i w:val="false"/>
                <w:iCs w:val="false"/>
                <w:color w:val="1A1A1A"/>
                <w:sz w:val="20"/>
                <w:szCs w:val="20"/>
              </w:rPr>
              <w:t xml:space="preserve">The one KB-24 output that crosses a service boundary is the TreatmentPerturbation record (A-01), published to KB-23 POST /perturbations. This is a well-defined, unidirectional contract.</w:t>
            </w:r>
          </w:p>
        </w:tc>
      </w:tr>
    </w:tbl>
    <w:p>
      <w:pPr>
        <w:spacing w:before="80" w:after="0"/>
      </w:pPr>
    </w:p>
    <w:p>
      <w:pPr>
        <w:spacing w:before="60" w:after="100"/>
      </w:pPr>
      <w:r>
        <w:rPr>
          <w:rFonts w:ascii="Arial" w:cs="Arial" w:eastAsia="Arial" w:hAnsi="Arial"/>
          <w:b w:val="false"/>
          <w:bCs w:val="false"/>
          <w:i w:val="false"/>
          <w:iCs w:val="false"/>
          <w:color w:val="1A1A1A"/>
          <w:sz w:val="22"/>
          <w:szCs w:val="22"/>
        </w:rPr>
        <w:t xml:space="preserve">This means the </w:t>
      </w:r>
      <w:r>
        <w:rPr>
          <w:rFonts w:ascii="Arial" w:cs="Arial" w:eastAsia="Arial" w:hAnsi="Arial"/>
          <w:b/>
          <w:bCs/>
          <w:i w:val="false"/>
          <w:iCs w:val="false"/>
          <w:color w:val="1A1A1A"/>
          <w:sz w:val="22"/>
          <w:szCs w:val="22"/>
        </w:rPr>
        <w:t xml:space="preserve">V-MCU pre-implementation specification</w:t>
      </w:r>
      <w:r>
        <w:rPr>
          <w:rFonts w:ascii="Arial" w:cs="Arial" w:eastAsia="Arial" w:hAnsi="Arial"/>
          <w:b w:val="false"/>
          <w:bCs w:val="false"/>
          <w:i w:val="false"/>
          <w:iCs w:val="false"/>
          <w:color w:val="1A1A1A"/>
          <w:sz w:val="22"/>
          <w:szCs w:val="22"/>
        </w:rPr>
        <w:t xml:space="preserve"> must define KB-24 as an internal module with a </w:t>
      </w:r>
      <w:r>
        <w:rPr>
          <w:rFonts w:ascii="Arial" w:cs="Arial" w:eastAsia="Arial" w:hAnsi="Arial"/>
          <w:b/>
          <w:bCs/>
          <w:i w:val="false"/>
          <w:iCs w:val="false"/>
          <w:color w:val="1A1A1A"/>
          <w:sz w:val="22"/>
          <w:szCs w:val="22"/>
        </w:rPr>
        <w:t xml:space="preserve">MetabolicPhysiologyEngine</w:t>
      </w:r>
      <w:r>
        <w:rPr>
          <w:rFonts w:ascii="Arial" w:cs="Arial" w:eastAsia="Arial" w:hAnsi="Arial"/>
          <w:b w:val="false"/>
          <w:bCs w:val="false"/>
          <w:i w:val="false"/>
          <w:iCs w:val="false"/>
          <w:color w:val="1A1A1A"/>
          <w:sz w:val="22"/>
          <w:szCs w:val="22"/>
        </w:rPr>
        <w:t xml:space="preserve"> interface. The architecture diagram becomes:</w:t>
      </w:r>
    </w:p>
    <w:p>
      <w:pPr>
        <w:spacing w:before="16" w:after="16"/>
        <w:ind w:left="360"/>
      </w:pPr>
      <w:r>
        <w:rPr>
          <w:rFonts w:ascii="Courier New" w:cs="Courier New" w:eastAsia="Courier New" w:hAnsi="Courier New"/>
          <w:color w:val="2F5496"/>
          <w:sz w:val="19"/>
          <w:szCs w:val="19"/>
        </w:rPr>
        <w:t xml:space="preserve">KB-20 → (labs, eGFR, clinical events)</w:t>
      </w:r>
    </w:p>
    <w:p>
      <w:pPr>
        <w:spacing w:before="16" w:after="16"/>
        <w:ind w:left="360"/>
      </w:pPr>
      <w:r>
        <w:rPr>
          <w:rFonts w:ascii="Courier New" w:cs="Courier New" w:eastAsia="Courier New" w:hAnsi="Courier New"/>
          <w:color w:val="2F5496"/>
          <w:sz w:val="19"/>
          <w:szCs w:val="19"/>
        </w:rPr>
        <w:t xml:space="preserve">KB-21 → (adherence_score, meal_data, activity_level)          ─┐</w:t>
      </w:r>
    </w:p>
    <w:p>
      <w:pPr>
        <w:spacing w:before="16" w:after="16"/>
        <w:ind w:left="360"/>
      </w:pPr>
      <w:r>
        <w:rPr>
          <w:rFonts w:ascii="Courier New" w:cs="Courier New" w:eastAsia="Courier New" w:hAnsi="Courier New"/>
          <w:color w:val="2F5496"/>
          <w:sz w:val="19"/>
          <w:szCs w:val="19"/>
        </w:rPr>
        <w:t xml:space="preserve">KB-23 → (MCU_GATE, dose_adjustment_notes, adherence_gain_factor) ┤→ V-MCU</w:t>
      </w:r>
    </w:p>
    <w:p>
      <w:pPr>
        <w:spacing w:before="16" w:after="16"/>
        <w:ind w:left="360"/>
      </w:pPr>
      <w:r>
        <w:rPr>
          <w:rFonts w:ascii="Courier New" w:cs="Courier New" w:eastAsia="Courier New" w:hAnsi="Courier New"/>
          <w:color w:val="2F5496"/>
          <w:sz w:val="19"/>
          <w:szCs w:val="19"/>
        </w:rPr>
        <w:t xml:space="preserve">                                                                ─┘    │</w:t>
      </w:r>
    </w:p>
    <w:p>
      <w:pPr>
        <w:spacing w:before="16" w:after="16"/>
        <w:ind w:left="360"/>
      </w:pPr>
      <w:r>
        <w:rPr>
          <w:rFonts w:ascii="Courier New" w:cs="Courier New" w:eastAsia="Courier New" w:hAnsi="Courier New"/>
          <w:color w:val="2F5496"/>
          <w:sz w:val="19"/>
          <w:szCs w:val="19"/>
        </w:rPr>
        <w:t xml:space="preserve">  V-MCU internal:                                                     │</w:t>
      </w:r>
    </w:p>
    <w:p>
      <w:pPr>
        <w:spacing w:before="16" w:after="16"/>
        <w:ind w:left="360"/>
      </w:pPr>
      <w:r>
        <w:rPr>
          <w:rFonts w:ascii="Courier New" w:cs="Courier New" w:eastAsia="Courier New" w:hAnsi="Courier New"/>
          <w:color w:val="2F5496"/>
          <w:sz w:val="19"/>
          <w:szCs w:val="19"/>
        </w:rPr>
        <w:t xml:space="preserve">    MetabolicPhysiologyEngine (KB-24 module)                          │</w:t>
      </w:r>
    </w:p>
    <w:p>
      <w:pPr>
        <w:spacing w:before="16" w:after="16"/>
        <w:ind w:left="360"/>
      </w:pPr>
      <w:r>
        <w:rPr>
          <w:rFonts w:ascii="Courier New" w:cs="Courier New" w:eastAsia="Courier New" w:hAnsi="Courier New"/>
          <w:color w:val="2F5496"/>
          <w:sz w:val="19"/>
          <w:szCs w:val="19"/>
        </w:rPr>
        <w:t xml:space="preserve">      → builds MetabolicState from above inputs                       │</w:t>
      </w:r>
    </w:p>
    <w:p>
      <w:pPr>
        <w:spacing w:before="16" w:after="16"/>
        <w:ind w:left="360"/>
      </w:pPr>
      <w:r>
        <w:rPr>
          <w:rFonts w:ascii="Courier New" w:cs="Courier New" w:eastAsia="Courier New" w:hAnsi="Courier New"/>
          <w:color w:val="2F5496"/>
          <w:sz w:val="19"/>
          <w:szCs w:val="19"/>
        </w:rPr>
        <w:t xml:space="preserve">      → classifies HyperglycaemiaMechanism                           │</w:t>
      </w:r>
    </w:p>
    <w:p>
      <w:pPr>
        <w:spacing w:before="16" w:after="16"/>
        <w:ind w:left="360"/>
      </w:pPr>
      <w:r>
        <w:rPr>
          <w:rFonts w:ascii="Courier New" w:cs="Courier New" w:eastAsia="Courier New" w:hAnsi="Courier New"/>
          <w:color w:val="2F5496"/>
          <w:sz w:val="19"/>
          <w:szCs w:val="19"/>
        </w:rPr>
        <w:t xml:space="preserve">      → computes InsulinSensitivityFactor                             │</w:t>
      </w:r>
    </w:p>
    <w:p>
      <w:pPr>
        <w:spacing w:before="16" w:after="16"/>
        <w:ind w:left="360"/>
      </w:pPr>
      <w:r>
        <w:rPr>
          <w:rFonts w:ascii="Courier New" w:cs="Courier New" w:eastAsia="Courier New" w:hAnsi="Courier New"/>
          <w:color w:val="2F5496"/>
          <w:sz w:val="19"/>
          <w:szCs w:val="19"/>
        </w:rPr>
        <w:t xml:space="preserve">      → detects DawnPhenomenon                                        │</w:t>
      </w:r>
    </w:p>
    <w:p>
      <w:pPr>
        <w:spacing w:before="16" w:after="16"/>
        <w:ind w:left="360"/>
      </w:pPr>
      <w:r>
        <w:rPr>
          <w:rFonts w:ascii="Courier New" w:cs="Courier New" w:eastAsia="Courier New" w:hAnsi="Courier New"/>
          <w:color w:val="2F5496"/>
          <w:sz w:val="19"/>
          <w:szCs w:val="19"/>
        </w:rPr>
        <w:t xml:space="preserve">      → predicts HypoglycaemiaRisk                                    │</w:t>
      </w:r>
    </w:p>
    <w:p>
      <w:pPr>
        <w:spacing w:before="16" w:after="16"/>
        <w:ind w:left="360"/>
      </w:pPr>
      <w:r>
        <w:rPr>
          <w:rFonts w:ascii="Courier New" w:cs="Courier New" w:eastAsia="Courier New" w:hAnsi="Courier New"/>
          <w:color w:val="2F5496"/>
          <w:sz w:val="19"/>
          <w:szCs w:val="19"/>
        </w:rPr>
        <w:t xml:space="preserve">      → outputs TreatmentPerturbation → POST KB-23 /perturbations ───┘</w:t>
      </w:r>
    </w:p>
    <w:p>
      <w:pPr>
        <w:spacing w:before="80" w:after="0"/>
      </w:pPr>
    </w:p>
    <w:p>
      <w:pPr>
        <w:pStyle w:val="Heading2"/>
        <w:spacing w:before="300" w:after="120"/>
      </w:pPr>
      <w:r>
        <w:rPr>
          <w:rFonts w:ascii="Arial" w:cs="Arial" w:eastAsia="Arial" w:hAnsi="Arial"/>
          <w:b/>
          <w:bCs/>
          <w:i w:val="false"/>
          <w:iCs w:val="false"/>
          <w:color w:val="2E75B6"/>
          <w:sz w:val="28"/>
          <w:szCs w:val="28"/>
        </w:rPr>
        <w:t xml:space="preserve">3.2  New Findings — KB-24 Module Design Requirements</w:t>
      </w:r>
    </w:p>
    <w:p>
      <w:pPr>
        <w:spacing w:before="60" w:after="100"/>
      </w:pPr>
      <w:r>
        <w:rPr>
          <w:rFonts w:ascii="Arial" w:cs="Arial" w:eastAsia="Arial" w:hAnsi="Arial"/>
          <w:b w:val="false"/>
          <w:bCs w:val="false"/>
          <w:i w:val="false"/>
          <w:iCs w:val="false"/>
          <w:color w:val="1A1A1A"/>
          <w:sz w:val="22"/>
          <w:szCs w:val="22"/>
        </w:rPr>
        <w:t xml:space="preserve">The five findings below are </w:t>
      </w:r>
      <w:r>
        <w:rPr>
          <w:rFonts w:ascii="Arial" w:cs="Arial" w:eastAsia="Arial" w:hAnsi="Arial"/>
          <w:b/>
          <w:bCs/>
          <w:i w:val="false"/>
          <w:iCs w:val="false"/>
          <w:color w:val="1A1A1A"/>
          <w:sz w:val="22"/>
          <w:szCs w:val="22"/>
        </w:rPr>
        <w:t xml:space="preserve">V-MCU design requirements</w:t>
      </w:r>
      <w:r>
        <w:rPr>
          <w:rFonts w:ascii="Arial" w:cs="Arial" w:eastAsia="Arial" w:hAnsi="Arial"/>
          <w:b w:val="false"/>
          <w:bCs w:val="false"/>
          <w:i w:val="false"/>
          <w:iCs w:val="false"/>
          <w:color w:val="1A1A1A"/>
          <w:sz w:val="22"/>
          <w:szCs w:val="22"/>
        </w:rPr>
        <w:t xml:space="preserve">, not KB-23 changes. They must appear in the V-MCU pre-implementation specification. KB-23's role is limited to: (a) providing enriched inputs via the GET /patients/:id/mcu-gate response, and (b) receiving TreatmentPerturbation records via POST /perturbations.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B-01  ·  MetabolicState Vector — V-MCU Internal Model  [RED]</w:t>
            </w:r>
          </w:p>
          <w:p>
            <w:pPr>
              <w:spacing w:before="60" w:after="100"/>
            </w:pPr>
            <w:r>
              <w:rPr>
                <w:rFonts w:ascii="Arial" w:cs="Arial" w:eastAsia="Arial" w:hAnsi="Arial"/>
                <w:b w:val="false"/>
                <w:bCs w:val="false"/>
                <w:i w:val="false"/>
                <w:iCs w:val="false"/>
                <w:color w:val="1A1A1A"/>
                <w:sz w:val="22"/>
                <w:szCs w:val="22"/>
              </w:rPr>
              <w:t xml:space="preserve">V-MCU's MetabolicPhysiologyEngine builds and maintains a patient-specific MetabolicState that is updated on every titration cycle. This is the core data structure that enables mechanism-aware titration instead of glucose-target PID:</w:t>
            </w:r>
          </w:p>
          <w:p>
            <w:pPr>
              <w:spacing w:before="16" w:after="16"/>
              <w:ind w:left="360"/>
            </w:pPr>
            <w:r>
              <w:rPr>
                <w:rFonts w:ascii="Courier New" w:cs="Courier New" w:eastAsia="Courier New" w:hAnsi="Courier New"/>
                <w:color w:val="2F5496"/>
                <w:sz w:val="19"/>
                <w:szCs w:val="19"/>
              </w:rPr>
              <w:t xml:space="preserve">type MetabolicState struct {</w:t>
            </w:r>
          </w:p>
          <w:p>
            <w:pPr>
              <w:spacing w:before="16" w:after="16"/>
              <w:ind w:left="360"/>
            </w:pPr>
            <w:r>
              <w:rPr>
                <w:rFonts w:ascii="Courier New" w:cs="Courier New" w:eastAsia="Courier New" w:hAnsi="Courier New"/>
                <w:color w:val="2F5496"/>
                <w:sz w:val="19"/>
                <w:szCs w:val="19"/>
              </w:rPr>
              <w:t xml:space="preserve">  PatientID         uuid.UUID</w:t>
            </w:r>
          </w:p>
          <w:p>
            <w:pPr>
              <w:spacing w:before="16" w:after="16"/>
              <w:ind w:left="360"/>
            </w:pPr>
            <w:r>
              <w:rPr>
                <w:rFonts w:ascii="Courier New" w:cs="Courier New" w:eastAsia="Courier New" w:hAnsi="Courier New"/>
                <w:color w:val="2F5496"/>
                <w:sz w:val="19"/>
                <w:szCs w:val="19"/>
              </w:rPr>
              <w:t xml:space="preserve">  UpdatedAt         time.Time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 Glucose metrics (from KB-20 labs + CGM/glucometer sync)</w:t>
            </w:r>
          </w:p>
          <w:p>
            <w:pPr>
              <w:spacing w:before="16" w:after="16"/>
              <w:ind w:left="360"/>
            </w:pPr>
            <w:r>
              <w:rPr>
                <w:rFonts w:ascii="Courier New" w:cs="Courier New" w:eastAsia="Courier New" w:hAnsi="Courier New"/>
                <w:color w:val="2F5496"/>
                <w:sz w:val="19"/>
                <w:szCs w:val="19"/>
              </w:rPr>
              <w:t xml:space="preserve">  FBG7dMean         float64   // 7-day fasting mean mmol/L</w:t>
            </w:r>
          </w:p>
          <w:p>
            <w:pPr>
              <w:spacing w:before="16" w:after="16"/>
              <w:ind w:left="360"/>
            </w:pPr>
            <w:r>
              <w:rPr>
                <w:rFonts w:ascii="Courier New" w:cs="Courier New" w:eastAsia="Courier New" w:hAnsi="Courier New"/>
                <w:color w:val="2F5496"/>
                <w:sz w:val="19"/>
                <w:szCs w:val="19"/>
              </w:rPr>
              <w:t xml:space="preserve">  PPBG7dMean        float64   // 7-day postprandial mean mmol/L</w:t>
            </w:r>
          </w:p>
          <w:p>
            <w:pPr>
              <w:spacing w:before="16" w:after="16"/>
              <w:ind w:left="360"/>
            </w:pPr>
            <w:r>
              <w:rPr>
                <w:rFonts w:ascii="Courier New" w:cs="Courier New" w:eastAsia="Courier New" w:hAnsi="Courier New"/>
                <w:color w:val="2F5496"/>
                <w:sz w:val="19"/>
                <w:szCs w:val="19"/>
              </w:rPr>
              <w:t xml:space="preserve">  GlucoseVariability float64  // coefficient of variation %</w:t>
            </w:r>
          </w:p>
          <w:p>
            <w:pPr>
              <w:spacing w:before="16" w:after="16"/>
              <w:ind w:left="360"/>
            </w:pPr>
            <w:r>
              <w:rPr>
                <w:rFonts w:ascii="Courier New" w:cs="Courier New" w:eastAsia="Courier New" w:hAnsi="Courier New"/>
                <w:color w:val="2F5496"/>
                <w:sz w:val="19"/>
                <w:szCs w:val="19"/>
              </w:rPr>
              <w:t xml:space="preserve">  DawnPhenomenon    bool      // FBG consistently &gt; PPBG (see B-03)</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 Insulin dynamics (from V-MCU dose history)</w:t>
            </w:r>
          </w:p>
          <w:p>
            <w:pPr>
              <w:spacing w:before="16" w:after="16"/>
              <w:ind w:left="360"/>
            </w:pPr>
            <w:r>
              <w:rPr>
                <w:rFonts w:ascii="Courier New" w:cs="Courier New" w:eastAsia="Courier New" w:hAnsi="Courier New"/>
                <w:color w:val="2F5496"/>
                <w:sz w:val="19"/>
                <w:szCs w:val="19"/>
              </w:rPr>
              <w:t xml:space="preserve">  CurrentBasalUnits  float64</w:t>
            </w:r>
          </w:p>
          <w:p>
            <w:pPr>
              <w:spacing w:before="16" w:after="16"/>
              <w:ind w:left="360"/>
            </w:pPr>
            <w:r>
              <w:rPr>
                <w:rFonts w:ascii="Courier New" w:cs="Courier New" w:eastAsia="Courier New" w:hAnsi="Courier New"/>
                <w:color w:val="2F5496"/>
                <w:sz w:val="19"/>
                <w:szCs w:val="19"/>
              </w:rPr>
              <w:t xml:space="preserve">  CurrentBolusUnits  float64</w:t>
            </w:r>
          </w:p>
          <w:p>
            <w:pPr>
              <w:spacing w:before="16" w:after="16"/>
              <w:ind w:left="360"/>
            </w:pPr>
            <w:r>
              <w:rPr>
                <w:rFonts w:ascii="Courier New" w:cs="Courier New" w:eastAsia="Courier New" w:hAnsi="Courier New"/>
                <w:color w:val="2F5496"/>
                <w:sz w:val="19"/>
                <w:szCs w:val="19"/>
              </w:rPr>
              <w:t xml:space="preserve">  ISF               float64   // insulin sensitivity factor — units → mmol/L drop</w:t>
            </w:r>
          </w:p>
          <w:p>
            <w:pPr>
              <w:spacing w:before="16" w:after="16"/>
              <w:ind w:left="360"/>
            </w:pPr>
            <w:r>
              <w:rPr>
                <w:rFonts w:ascii="Courier New" w:cs="Courier New" w:eastAsia="Courier New" w:hAnsi="Courier New"/>
                <w:color w:val="2F5496"/>
                <w:sz w:val="19"/>
                <w:szCs w:val="19"/>
              </w:rPr>
              <w:t xml:space="preserve">  ISFTrend          string    // IMPROVING | STABLE | WORSENING | ACUTE_RESISTANCE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 Physiological mechanism classification (see B-02)</w:t>
            </w:r>
          </w:p>
          <w:p>
            <w:pPr>
              <w:spacing w:before="16" w:after="16"/>
              <w:ind w:left="360"/>
            </w:pPr>
            <w:r>
              <w:rPr>
                <w:rFonts w:ascii="Courier New" w:cs="Courier New" w:eastAsia="Courier New" w:hAnsi="Courier New"/>
                <w:color w:val="2F5496"/>
                <w:sz w:val="19"/>
                <w:szCs w:val="19"/>
              </w:rPr>
              <w:t xml:space="preserve">  HyperglycaemiaMechanism string // INSULIN_DEFICIT | INSULIN_RESISTANCE |</w:t>
            </w:r>
          </w:p>
          <w:p>
            <w:pPr>
              <w:spacing w:before="16" w:after="16"/>
              <w:ind w:left="360"/>
            </w:pPr>
            <w:r>
              <w:rPr>
                <w:rFonts w:ascii="Courier New" w:cs="Courier New" w:eastAsia="Courier New" w:hAnsi="Courier New"/>
                <w:color w:val="2F5496"/>
                <w:sz w:val="19"/>
                <w:szCs w:val="19"/>
              </w:rPr>
              <w:t xml:space="preserve">                                 //  HEPATIC_OVERPRODUCTION | RENAL_CLEARANCE |</w:t>
            </w:r>
          </w:p>
          <w:p>
            <w:pPr>
              <w:spacing w:before="16" w:after="16"/>
              <w:ind w:left="360"/>
            </w:pPr>
            <w:r>
              <w:rPr>
                <w:rFonts w:ascii="Courier New" w:cs="Courier New" w:eastAsia="Courier New" w:hAnsi="Courier New"/>
                <w:color w:val="2F5496"/>
                <w:sz w:val="19"/>
                <w:szCs w:val="19"/>
              </w:rPr>
              <w:t xml:space="preserve">                                 //  MIXED | UNKNOWN</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 Renal function (from KB-20)</w:t>
            </w:r>
          </w:p>
          <w:p>
            <w:pPr>
              <w:spacing w:before="16" w:after="16"/>
              <w:ind w:left="360"/>
            </w:pPr>
            <w:r>
              <w:rPr>
                <w:rFonts w:ascii="Courier New" w:cs="Courier New" w:eastAsia="Courier New" w:hAnsi="Courier New"/>
                <w:color w:val="2F5496"/>
                <w:sz w:val="19"/>
                <w:szCs w:val="19"/>
              </w:rPr>
              <w:t xml:space="preserve">  eGFR              float64</w:t>
            </w:r>
          </w:p>
          <w:p>
            <w:pPr>
              <w:spacing w:before="16" w:after="16"/>
              <w:ind w:left="360"/>
            </w:pPr>
            <w:r>
              <w:rPr>
                <w:rFonts w:ascii="Courier New" w:cs="Courier New" w:eastAsia="Courier New" w:hAnsi="Courier New"/>
                <w:color w:val="2F5496"/>
                <w:sz w:val="19"/>
                <w:szCs w:val="19"/>
              </w:rPr>
              <w:t xml:space="preserve">  RenalGlucoseLoss  float64   // estimated contribution of renal clearance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 Behavioural inputs (from KB-21)</w:t>
            </w:r>
          </w:p>
          <w:p>
            <w:pPr>
              <w:spacing w:before="16" w:after="16"/>
              <w:ind w:left="360"/>
            </w:pPr>
            <w:r>
              <w:rPr>
                <w:rFonts w:ascii="Courier New" w:cs="Courier New" w:eastAsia="Courier New" w:hAnsi="Courier New"/>
                <w:color w:val="2F5496"/>
                <w:sz w:val="19"/>
                <w:szCs w:val="19"/>
              </w:rPr>
              <w:t xml:space="preserve">  InsulinAdherence  float64   // 0.0–1.0</w:t>
            </w:r>
          </w:p>
          <w:p>
            <w:pPr>
              <w:spacing w:before="16" w:after="16"/>
              <w:ind w:left="360"/>
            </w:pPr>
            <w:r>
              <w:rPr>
                <w:rFonts w:ascii="Courier New" w:cs="Courier New" w:eastAsia="Courier New" w:hAnsi="Courier New"/>
                <w:color w:val="2F5496"/>
                <w:sz w:val="19"/>
                <w:szCs w:val="19"/>
              </w:rPr>
              <w:t xml:space="preserve">  CarbVariability   float64   // meal carbohydrate coefficient of variation</w:t>
            </w:r>
          </w:p>
          <w:p>
            <w:pPr>
              <w:spacing w:before="16" w:after="16"/>
              <w:ind w:left="360"/>
            </w:pPr>
            <w:r>
              <w:rPr>
                <w:rFonts w:ascii="Courier New" w:cs="Courier New" w:eastAsia="Courier New" w:hAnsi="Courier New"/>
                <w:color w:val="2F5496"/>
                <w:sz w:val="19"/>
                <w:szCs w:val="19"/>
              </w:rPr>
              <w:t xml:space="preserve">  ActivityLevel     string    // LOW | MODERATE | HIGH</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 Stress modifiers (from KB-23 MCU_GATE + KB-20 clinical events)</w:t>
            </w:r>
          </w:p>
          <w:p>
            <w:pPr>
              <w:spacing w:before="16" w:after="16"/>
              <w:ind w:left="360"/>
            </w:pPr>
            <w:r>
              <w:rPr>
                <w:rFonts w:ascii="Courier New" w:cs="Courier New" w:eastAsia="Courier New" w:hAnsi="Courier New"/>
                <w:color w:val="2F5496"/>
                <w:sz w:val="19"/>
                <w:szCs w:val="19"/>
              </w:rPr>
              <w:t xml:space="preserve">  StressHyperglycaemiaActive bool</w:t>
            </w:r>
          </w:p>
          <w:p>
            <w:pPr>
              <w:spacing w:before="16" w:after="16"/>
              <w:ind w:left="360"/>
            </w:pPr>
            <w:r>
              <w:rPr>
                <w:rFonts w:ascii="Courier New" w:cs="Courier New" w:eastAsia="Courier New" w:hAnsi="Courier New"/>
                <w:color w:val="2F5496"/>
                <w:sz w:val="19"/>
                <w:szCs w:val="19"/>
              </w:rPr>
              <w:t xml:space="preserve">  InfectionProbability        float64   // from KB-23 active card primary_posterior</w:t>
            </w:r>
          </w:p>
          <w:p>
            <w:pPr>
              <w:spacing w:before="16" w:after="16"/>
              <w:ind w:left="360"/>
            </w:pPr>
            <w:r>
              <w:rPr>
                <w:rFonts w:ascii="Courier New" w:cs="Courier New" w:eastAsia="Courier New" w:hAnsi="Courier New"/>
                <w:color w:val="2F5496"/>
                <w:sz w:val="19"/>
                <w:szCs w:val="19"/>
              </w:rPr>
              <w:t xml:space="preserve">  ActivePerturbations         int       // count of active TreatmentPerturbation windows</w:t>
            </w:r>
          </w:p>
          <w:p>
            <w:pPr>
              <w:spacing w:before="16" w:after="16"/>
              <w:ind w:left="360"/>
            </w:pPr>
            <w:r>
              <w:rPr>
                <w:rFonts w:ascii="Courier New" w:cs="Courier New" w:eastAsia="Courier New" w:hAnsi="Courier New"/>
                <w:color w:val="2F5496"/>
                <w:sz w:val="19"/>
                <w:szCs w:val="19"/>
              </w:rPr>
              <w:t xml:space="preserve">  ObservationReliability      string    // HIGH | MODERATE | LOW</w:t>
            </w:r>
          </w:p>
          <w:p>
            <w:pPr>
              <w:spacing w:before="16" w:after="16"/>
              <w:ind w:left="360"/>
            </w:pPr>
            <w:r>
              <w:rPr>
                <w:rFonts w:ascii="Courier New" w:cs="Courier New" w:eastAsia="Courier New" w:hAnsi="Courier New"/>
                <w:color w:val="2F5496"/>
                <w:sz w:val="19"/>
                <w:szCs w:val="19"/>
              </w:rPr>
              <w:t xml:space="preserve">}</w:t>
            </w:r>
          </w:p>
          <w:p>
            <w:pPr>
              <w:spacing w:before="60" w:after="100"/>
            </w:pPr>
            <w:r>
              <w:rPr>
                <w:rFonts w:ascii="Arial" w:cs="Arial" w:eastAsia="Arial" w:hAnsi="Arial"/>
                <w:b w:val="false"/>
                <w:bCs w:val="false"/>
                <w:i w:val="false"/>
                <w:iCs w:val="false"/>
                <w:color w:val="1A1A1A"/>
                <w:sz w:val="22"/>
                <w:szCs w:val="22"/>
              </w:rPr>
              <w:t xml:space="preserve">V-MCU rebuilds this struct at the start of every titration cycle. It is not persisted between cycles — it is computed fresh from KB-20, KB-21, and KB-23 inputs. The titration algorithm operates on MetabolicState, not directly on raw glucose values.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B-02  ·  HyperglycaemiaMechanism Classification — Four-Mechanism Differentiation  [RED]</w:t>
            </w:r>
          </w:p>
          <w:p>
            <w:pPr>
              <w:spacing w:before="60" w:after="100"/>
            </w:pPr>
            <w:r>
              <w:rPr>
                <w:rFonts w:ascii="Arial" w:cs="Arial" w:eastAsia="Arial" w:hAnsi="Arial"/>
                <w:b w:val="false"/>
                <w:bCs w:val="false"/>
                <w:i w:val="false"/>
                <w:iCs w:val="false"/>
                <w:color w:val="1A1A1A"/>
                <w:sz w:val="22"/>
                <w:szCs w:val="22"/>
              </w:rPr>
              <w:t xml:space="preserve">This is the most clinically important finding in Doc B. The current V-MCU design (and most diabetes titration algorithms) treat all hyperglycaemia as insulin deficit — the system increases insulin when glucose is high. This is wrong in a large fraction of the Vaidshala patient cohort: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Mechanism</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Prevalence in DM+CKD cohort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Correct intervention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Insulin deficit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~30-40% of episodes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Increase insulin dose — V-MCU is correct here</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Insulin resistance (infection, steroid, stress, obesity)</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~25-35% — elevated in CKD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SGLT2i, GLP-1, metformin optimisation — NOT insulin escalation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Hepatic glucose overproduction (dawn phenomenon)</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~20-30% — fasting-specific</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Basal insulin timing adjustment — NOT mealtime dose increase</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Reduced renal glucose clearance (CKD G4/G5)</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~15-25% in CKD stratum</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Lower glucose target — NOT more insulin</w:t>
                  </w:r>
                </w:p>
              </w:tc>
            </w:tr>
          </w:tbl>
          <w:p>
            <w:pPr>
              <w:spacing w:before="60" w:after="100"/>
            </w:pPr>
            <w:r>
              <w:rPr>
                <w:rFonts w:ascii="Arial" w:cs="Arial" w:eastAsia="Arial" w:hAnsi="Arial"/>
                <w:b w:val="false"/>
                <w:bCs w:val="false"/>
                <w:i w:val="false"/>
                <w:iCs w:val="false"/>
                <w:color w:val="1A1A1A"/>
                <w:sz w:val="22"/>
                <w:szCs w:val="22"/>
              </w:rPr>
              <w:t xml:space="preserve">Without mechanism classification, V-MCU escalates insulin in all four cases. In insulin resistance and renal clearance reduction, this produces </w:t>
            </w:r>
            <w:r>
              <w:rPr>
                <w:rFonts w:ascii="Arial" w:cs="Arial" w:eastAsia="Arial" w:hAnsi="Arial"/>
                <w:b/>
                <w:bCs/>
                <w:i w:val="false"/>
                <w:iCs w:val="false"/>
                <w:color w:val="1A1A1A"/>
                <w:sz w:val="22"/>
                <w:szCs w:val="22"/>
              </w:rPr>
              <w:t xml:space="preserve">systematic over-insulin-isation</w:t>
            </w:r>
            <w:r>
              <w:rPr>
                <w:rFonts w:ascii="Arial" w:cs="Arial" w:eastAsia="Arial" w:hAnsi="Arial"/>
                <w:b w:val="false"/>
                <w:bCs w:val="false"/>
                <w:i w:val="false"/>
                <w:iCs w:val="false"/>
                <w:color w:val="1A1A1A"/>
                <w:sz w:val="22"/>
                <w:szCs w:val="22"/>
              </w:rPr>
              <w:t xml:space="preserve"> — the patient receives increasing doses without improvement in the glycaemic metric that prompted titration. In hepatic overproduction, mealtime insulin dose is increased when the correct response is basal timing adjustment.</w:t>
            </w:r>
          </w:p>
          <w:p>
            <w:pPr>
              <w:spacing w:before="60" w:after="100"/>
            </w:pPr>
            <w:r>
              <w:rPr>
                <w:rFonts w:ascii="Arial" w:cs="Arial" w:eastAsia="Arial" w:hAnsi="Arial"/>
                <w:b w:val="false"/>
                <w:bCs w:val="false"/>
                <w:i w:val="false"/>
                <w:iCs w:val="false"/>
                <w:color w:val="1A1A1A"/>
                <w:sz w:val="22"/>
                <w:szCs w:val="22"/>
              </w:rPr>
              <w:t xml:space="preserve">The classification algorithm uses the MetabolicState vector:</w:t>
            </w:r>
          </w:p>
          <w:p>
            <w:pPr>
              <w:spacing w:before="16" w:after="16"/>
              <w:ind w:left="360"/>
            </w:pPr>
            <w:r>
              <w:rPr>
                <w:rFonts w:ascii="Courier New" w:cs="Courier New" w:eastAsia="Courier New" w:hAnsi="Courier New"/>
                <w:color w:val="2F5496"/>
                <w:sz w:val="19"/>
                <w:szCs w:val="19"/>
              </w:rPr>
              <w:t xml:space="preserve">// HyperglycaemiaMechanism classification rules (V-MCU internal):</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HEPATIC_OVERPRODUCTION:</w:t>
            </w:r>
          </w:p>
          <w:p>
            <w:pPr>
              <w:spacing w:before="16" w:after="16"/>
              <w:ind w:left="360"/>
            </w:pPr>
            <w:r>
              <w:rPr>
                <w:rFonts w:ascii="Courier New" w:cs="Courier New" w:eastAsia="Courier New" w:hAnsi="Courier New"/>
                <w:color w:val="2F5496"/>
                <w:sz w:val="19"/>
                <w:szCs w:val="19"/>
              </w:rPr>
              <w:t xml:space="preserve">  FBG7dMean &gt; PPBG7dMean + 2.0 mmol/L AND DawnPhenomenon = true</w:t>
            </w:r>
          </w:p>
          <w:p>
            <w:pPr>
              <w:spacing w:before="16" w:after="16"/>
              <w:ind w:left="360"/>
            </w:pPr>
            <w:r>
              <w:rPr>
                <w:rFonts w:ascii="Courier New" w:cs="Courier New" w:eastAsia="Courier New" w:hAnsi="Courier New"/>
                <w:color w:val="2F5496"/>
                <w:sz w:val="19"/>
                <w:szCs w:val="19"/>
              </w:rPr>
              <w:t xml:space="preserve">  → Action: adjust basal insulin timing (e.g., shift from morning to bedtime)</w:t>
            </w:r>
          </w:p>
          <w:p>
            <w:pPr>
              <w:spacing w:before="16" w:after="16"/>
              <w:ind w:left="360"/>
            </w:pPr>
            <w:r>
              <w:rPr>
                <w:rFonts w:ascii="Courier New" w:cs="Courier New" w:eastAsia="Courier New" w:hAnsi="Courier New"/>
                <w:color w:val="2F5496"/>
                <w:sz w:val="19"/>
                <w:szCs w:val="19"/>
              </w:rPr>
              <w:t xml:space="preserve">             NOT increase total dose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INSULIN_RESISTANCE:</w:t>
            </w:r>
          </w:p>
          <w:p>
            <w:pPr>
              <w:spacing w:before="16" w:after="16"/>
              <w:ind w:left="360"/>
            </w:pPr>
            <w:r>
              <w:rPr>
                <w:rFonts w:ascii="Courier New" w:cs="Courier New" w:eastAsia="Courier New" w:hAnsi="Courier New"/>
                <w:color w:val="2F5496"/>
                <w:sz w:val="19"/>
                <w:szCs w:val="19"/>
              </w:rPr>
              <w:t xml:space="preserve">  ISFTrend = WORSENING AND StressHyperglycaemiaActive = true</w:t>
            </w:r>
          </w:p>
          <w:p>
            <w:pPr>
              <w:spacing w:before="16" w:after="16"/>
              <w:ind w:left="360"/>
            </w:pPr>
            <w:r>
              <w:rPr>
                <w:rFonts w:ascii="Courier New" w:cs="Courier New" w:eastAsia="Courier New" w:hAnsi="Courier New"/>
                <w:color w:val="2F5496"/>
                <w:sz w:val="19"/>
                <w:szCs w:val="19"/>
              </w:rPr>
              <w:t xml:space="preserve">  OR InfectionProbability &gt; 0.55 (from KB-23 active card)</w:t>
            </w:r>
          </w:p>
          <w:p>
            <w:pPr>
              <w:spacing w:before="16" w:after="16"/>
              <w:ind w:left="360"/>
            </w:pPr>
            <w:r>
              <w:rPr>
                <w:rFonts w:ascii="Courier New" w:cs="Courier New" w:eastAsia="Courier New" w:hAnsi="Courier New"/>
                <w:color w:val="2F5496"/>
                <w:sz w:val="19"/>
                <w:szCs w:val="19"/>
              </w:rPr>
              <w:t xml:space="preserve">  → Action: flag for medication optimisation (GLP-1/SGLT2i review)</w:t>
            </w:r>
          </w:p>
          <w:p>
            <w:pPr>
              <w:spacing w:before="16" w:after="16"/>
              <w:ind w:left="360"/>
            </w:pPr>
            <w:r>
              <w:rPr>
                <w:rFonts w:ascii="Courier New" w:cs="Courier New" w:eastAsia="Courier New" w:hAnsi="Courier New"/>
                <w:color w:val="2F5496"/>
                <w:sz w:val="19"/>
                <w:szCs w:val="19"/>
              </w:rPr>
              <w:t xml:space="preserve">             Insulin increase limited to 50% of normal gain</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RENAL_CLEARANCE (CKD adjustment):</w:t>
            </w:r>
          </w:p>
          <w:p>
            <w:pPr>
              <w:spacing w:before="16" w:after="16"/>
              <w:ind w:left="360"/>
            </w:pPr>
            <w:r>
              <w:rPr>
                <w:rFonts w:ascii="Courier New" w:cs="Courier New" w:eastAsia="Courier New" w:hAnsi="Courier New"/>
                <w:color w:val="2F5496"/>
                <w:sz w:val="19"/>
                <w:szCs w:val="19"/>
              </w:rPr>
              <w:t xml:space="preserve">  eGFR &lt; 30 AND RenalGlucoseLoss estimated high</w:t>
            </w:r>
          </w:p>
          <w:p>
            <w:pPr>
              <w:spacing w:before="16" w:after="16"/>
              <w:ind w:left="360"/>
            </w:pPr>
            <w:r>
              <w:rPr>
                <w:rFonts w:ascii="Courier New" w:cs="Courier New" w:eastAsia="Courier New" w:hAnsi="Courier New"/>
                <w:color w:val="2F5496"/>
                <w:sz w:val="19"/>
                <w:szCs w:val="19"/>
              </w:rPr>
              <w:t xml:space="preserve">  → Action: lower target by 0.5 mmol/L — do not increase insulin</w:t>
            </w:r>
          </w:p>
          <w:p>
            <w:pPr>
              <w:spacing w:before="16" w:after="16"/>
              <w:ind w:left="360"/>
            </w:pPr>
            <w:r>
              <w:rPr>
                <w:rFonts w:ascii="Courier New" w:cs="Courier New" w:eastAsia="Courier New" w:hAnsi="Courier New"/>
                <w:color w:val="2F5496"/>
                <w:sz w:val="19"/>
                <w:szCs w:val="19"/>
              </w:rPr>
              <w:t xml:space="preserve">             (eGFR &lt; 30 correlates with reduced renal glucose disposal)</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INSULIN_DEFICIT (default when above rules don't match):</w:t>
            </w:r>
          </w:p>
          <w:p>
            <w:pPr>
              <w:spacing w:before="16" w:after="16"/>
              <w:ind w:left="360"/>
            </w:pPr>
            <w:r>
              <w:rPr>
                <w:rFonts w:ascii="Courier New" w:cs="Courier New" w:eastAsia="Courier New" w:hAnsi="Courier New"/>
                <w:color w:val="2F5496"/>
                <w:sz w:val="19"/>
                <w:szCs w:val="19"/>
              </w:rPr>
              <w:t xml:space="preserve">  → Normal titration algorithm with full gain_factor</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MIXED (2+ mechanisms classified simultaneously):</w:t>
            </w:r>
          </w:p>
          <w:p>
            <w:pPr>
              <w:spacing w:before="16" w:after="16"/>
              <w:ind w:left="360"/>
            </w:pPr>
            <w:r>
              <w:rPr>
                <w:rFonts w:ascii="Courier New" w:cs="Courier New" w:eastAsia="Courier New" w:hAnsi="Courier New"/>
                <w:color w:val="2F5496"/>
                <w:sz w:val="19"/>
                <w:szCs w:val="19"/>
              </w:rPr>
              <w:t xml:space="preserve">  → Conservative gain_factor 0.5</w:t>
            </w:r>
          </w:p>
          <w:p>
            <w:pPr>
              <w:spacing w:before="16" w:after="16"/>
              <w:ind w:left="360"/>
            </w:pPr>
            <w:r>
              <w:rPr>
                <w:rFonts w:ascii="Courier New" w:cs="Courier New" w:eastAsia="Courier New" w:hAnsi="Courier New"/>
                <w:color w:val="2F5496"/>
                <w:sz w:val="19"/>
                <w:szCs w:val="19"/>
              </w:rPr>
              <w:t xml:space="preserve">  → Flag for clinician review via KB-23 MEDICATION_REVIEW recommendation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B-03  ·  Dawn Phenomenon Detection — Fasting vs Daytime Pattern Recognition  [AMBER]</w:t>
            </w:r>
          </w:p>
          <w:p>
            <w:pPr>
              <w:spacing w:before="60" w:after="100"/>
            </w:pPr>
            <w:r>
              <w:rPr>
                <w:rFonts w:ascii="Arial" w:cs="Arial" w:eastAsia="Arial" w:hAnsi="Arial"/>
                <w:b w:val="false"/>
                <w:bCs w:val="false"/>
                <w:i w:val="false"/>
                <w:iCs w:val="false"/>
                <w:color w:val="1A1A1A"/>
                <w:sz w:val="22"/>
                <w:szCs w:val="22"/>
              </w:rPr>
              <w:t xml:space="preserve">Dawn phenomenon is caused by overnight hepatic glucose output peaking at 4–8 AM, driven by overnight growth hormone and cortisol surges. It produces a pattern of fasting hyperglycaemia with acceptable daytime glucose — the inverse of postprandial hyperglycaemia. The current system would interpret this as inadequate overnight basal insulin and increase dose. The correct response is </w:t>
            </w:r>
            <w:r>
              <w:rPr>
                <w:rFonts w:ascii="Arial" w:cs="Arial" w:eastAsia="Arial" w:hAnsi="Arial"/>
                <w:b/>
                <w:bCs/>
                <w:i w:val="false"/>
                <w:iCs w:val="false"/>
                <w:color w:val="1A1A1A"/>
                <w:sz w:val="22"/>
                <w:szCs w:val="22"/>
              </w:rPr>
              <w:t xml:space="preserve">basal insulin timing adjustment</w:t>
            </w:r>
            <w:r>
              <w:rPr>
                <w:rFonts w:ascii="Arial" w:cs="Arial" w:eastAsia="Arial" w:hAnsi="Arial"/>
                <w:b w:val="false"/>
                <w:bCs w:val="false"/>
                <w:i w:val="false"/>
                <w:iCs w:val="false"/>
                <w:color w:val="1A1A1A"/>
                <w:sz w:val="22"/>
                <w:szCs w:val="22"/>
              </w:rPr>
              <w:t xml:space="preserve"> — shifting the injection time to create peak action at 5–7 AM rather than increasing total dose.</w:t>
            </w:r>
          </w:p>
          <w:p>
            <w:pPr>
              <w:spacing w:before="16" w:after="16"/>
              <w:ind w:left="360"/>
            </w:pPr>
            <w:r>
              <w:rPr>
                <w:rFonts w:ascii="Courier New" w:cs="Courier New" w:eastAsia="Courier New" w:hAnsi="Courier New"/>
                <w:color w:val="2F5496"/>
                <w:sz w:val="19"/>
                <w:szCs w:val="19"/>
              </w:rPr>
              <w:t xml:space="preserve">// Dawn phenomenon detection (V-MCU MetabolicPhysiologyEngine):</w:t>
            </w:r>
          </w:p>
          <w:p>
            <w:pPr>
              <w:spacing w:before="16" w:after="16"/>
              <w:ind w:left="360"/>
            </w:pPr>
            <w:r>
              <w:rPr>
                <w:rFonts w:ascii="Courier New" w:cs="Courier New" w:eastAsia="Courier New" w:hAnsi="Courier New"/>
                <w:color w:val="2F5496"/>
                <w:sz w:val="19"/>
                <w:szCs w:val="19"/>
              </w:rPr>
              <w:t xml:space="preserve">DawnPhenomenon = true when:</w:t>
            </w:r>
          </w:p>
          <w:p>
            <w:pPr>
              <w:spacing w:before="16" w:after="16"/>
              <w:ind w:left="360"/>
            </w:pPr>
            <w:r>
              <w:rPr>
                <w:rFonts w:ascii="Courier New" w:cs="Courier New" w:eastAsia="Courier New" w:hAnsi="Courier New"/>
                <w:color w:val="2F5496"/>
                <w:sz w:val="19"/>
                <w:szCs w:val="19"/>
              </w:rPr>
              <w:t xml:space="preserve">  FBG ≥ 7.8 mmol/L (140 mg/dL) on ≥ 5 of last 7 mornings</w:t>
            </w:r>
          </w:p>
          <w:p>
            <w:pPr>
              <w:spacing w:before="16" w:after="16"/>
              <w:ind w:left="360"/>
            </w:pPr>
            <w:r>
              <w:rPr>
                <w:rFonts w:ascii="Courier New" w:cs="Courier New" w:eastAsia="Courier New" w:hAnsi="Courier New"/>
                <w:color w:val="2F5496"/>
                <w:sz w:val="19"/>
                <w:szCs w:val="19"/>
              </w:rPr>
              <w:t xml:space="preserve">  AND PPBG (2h post-meal) &lt; 8.5 mmol/L on same days</w:t>
            </w:r>
          </w:p>
          <w:p>
            <w:pPr>
              <w:spacing w:before="16" w:after="16"/>
              <w:ind w:left="360"/>
            </w:pPr>
            <w:r>
              <w:rPr>
                <w:rFonts w:ascii="Courier New" w:cs="Courier New" w:eastAsia="Courier New" w:hAnsi="Courier New"/>
                <w:color w:val="2F5496"/>
                <w:sz w:val="19"/>
                <w:szCs w:val="19"/>
              </w:rPr>
              <w:t xml:space="preserve">  AND FBG7dMean &gt; PPBG7dMean + 1.5 mmol/L</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When DawnPhenomenon = true:</w:t>
            </w:r>
          </w:p>
          <w:p>
            <w:pPr>
              <w:spacing w:before="16" w:after="16"/>
              <w:ind w:left="360"/>
            </w:pPr>
            <w:r>
              <w:rPr>
                <w:rFonts w:ascii="Courier New" w:cs="Courier New" w:eastAsia="Courier New" w:hAnsi="Courier New"/>
                <w:color w:val="2F5496"/>
                <w:sz w:val="19"/>
                <w:szCs w:val="19"/>
              </w:rPr>
              <w:t xml:space="preserve">// V-MCU suppresses upward dose titration</w:t>
            </w:r>
          </w:p>
          <w:p>
            <w:pPr>
              <w:spacing w:before="16" w:after="16"/>
              <w:ind w:left="360"/>
            </w:pPr>
            <w:r>
              <w:rPr>
                <w:rFonts w:ascii="Courier New" w:cs="Courier New" w:eastAsia="Courier New" w:hAnsi="Courier New"/>
                <w:color w:val="2F5496"/>
                <w:sz w:val="19"/>
                <w:szCs w:val="19"/>
              </w:rPr>
              <w:t xml:space="preserve">// V-MCU publishes a KB-23 MEDICATION_REVIEW recommendation via the</w:t>
            </w:r>
          </w:p>
          <w:p>
            <w:pPr>
              <w:spacing w:before="16" w:after="16"/>
              <w:ind w:left="360"/>
            </w:pPr>
            <w:r>
              <w:rPr>
                <w:rFonts w:ascii="Courier New" w:cs="Courier New" w:eastAsia="Courier New" w:hAnsi="Courier New"/>
                <w:color w:val="2F5496"/>
                <w:sz w:val="19"/>
                <w:szCs w:val="19"/>
              </w:rPr>
              <w:t xml:space="preserve">// next TreatmentPerturbation record: action = 'BASAL_TIMING_REVIEW'</w:t>
            </w:r>
          </w:p>
          <w:p>
            <w:pPr>
              <w:spacing w:before="16" w:after="16"/>
              <w:ind w:left="360"/>
            </w:pPr>
            <w:r>
              <w:rPr>
                <w:rFonts w:ascii="Courier New" w:cs="Courier New" w:eastAsia="Courier New" w:hAnsi="Courier New"/>
                <w:color w:val="2F5496"/>
                <w:sz w:val="19"/>
                <w:szCs w:val="19"/>
              </w:rPr>
              <w:t xml:space="preserve">// KB-23 creates a CardRecommendation of type MEDICATION_REVIEW</w:t>
            </w:r>
          </w:p>
          <w:p>
            <w:pPr>
              <w:spacing w:before="16" w:after="16"/>
              <w:ind w:left="360"/>
            </w:pPr>
            <w:r>
              <w:rPr>
                <w:rFonts w:ascii="Courier New" w:cs="Courier New" w:eastAsia="Courier New" w:hAnsi="Courier New"/>
                <w:color w:val="2F5496"/>
                <w:sz w:val="19"/>
                <w:szCs w:val="19"/>
              </w:rPr>
              <w:t xml:space="preserve">// with target = BASAL_INSULIN and action text citing dawn phenomenon</w:t>
            </w:r>
          </w:p>
          <w:p>
            <w:pPr>
              <w:spacing w:before="60" w:after="100"/>
            </w:pPr>
            <w:r>
              <w:rPr>
                <w:rFonts w:ascii="Arial" w:cs="Arial" w:eastAsia="Arial" w:hAnsi="Arial"/>
                <w:b w:val="false"/>
                <w:bCs w:val="false"/>
                <w:i w:val="false"/>
                <w:iCs w:val="false"/>
                <w:color w:val="1A1A1A"/>
                <w:sz w:val="22"/>
                <w:szCs w:val="22"/>
              </w:rPr>
              <w:t xml:space="preserve">KB-20 must expose time-stamped glucose readings (not just lab values) for this detection to work — specifically, the </w:t>
            </w:r>
            <w:r>
              <w:rPr>
                <w:rFonts w:ascii="Arial" w:cs="Arial" w:eastAsia="Arial" w:hAnsi="Arial"/>
                <w:b/>
                <w:bCs/>
                <w:i w:val="false"/>
                <w:iCs w:val="false"/>
                <w:color w:val="1A1A1A"/>
                <w:sz w:val="22"/>
                <w:szCs w:val="22"/>
              </w:rPr>
              <w:t xml:space="preserve">time of day</w:t>
            </w:r>
            <w:r>
              <w:rPr>
                <w:rFonts w:ascii="Arial" w:cs="Arial" w:eastAsia="Arial" w:hAnsi="Arial"/>
                <w:b w:val="false"/>
                <w:bCs w:val="false"/>
                <w:i w:val="false"/>
                <w:iCs w:val="false"/>
                <w:color w:val="1A1A1A"/>
                <w:sz w:val="22"/>
                <w:szCs w:val="22"/>
              </w:rPr>
              <w:t xml:space="preserve"> of each glucose measurement. FHIR Observation.effectiveDateTime carries this. The KB-20 FHIR sync worker must preserve time-of-day granularity in LabEntry.recorded_at.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B-04  ·  Personalised Insulin Sensitivity Factor — Per-Patient Physiological Parameter  [AMBER]</w:t>
            </w:r>
          </w:p>
          <w:p>
            <w:pPr>
              <w:spacing w:before="60" w:after="100"/>
            </w:pPr>
            <w:r>
              <w:rPr>
                <w:rFonts w:ascii="Arial" w:cs="Arial" w:eastAsia="Arial" w:hAnsi="Arial"/>
                <w:b w:val="false"/>
                <w:bCs w:val="false"/>
                <w:i w:val="false"/>
                <w:iCs w:val="false"/>
                <w:color w:val="1A1A1A"/>
                <w:sz w:val="22"/>
                <w:szCs w:val="22"/>
              </w:rPr>
              <w:t xml:space="preserve">The insulin sensitivity factor (ISF) is the clinical parameter quantifying how much 1 unit of insulin lowers blood glucose in a specific patient. It is not a population constant — it varies 3–5 fold between patients and changes dynamically with infection, stress, weight, and renal function. Without ISF, V-MCU applies population-average dose adjustments to patients with very different insulin sensitivity, producing systematic over- or under-dosing.</w:t>
            </w:r>
          </w:p>
          <w:p>
            <w:pPr>
              <w:spacing w:before="16" w:after="16"/>
              <w:ind w:left="360"/>
            </w:pPr>
            <w:r>
              <w:rPr>
                <w:rFonts w:ascii="Courier New" w:cs="Courier New" w:eastAsia="Courier New" w:hAnsi="Courier New"/>
                <w:color w:val="2F5496"/>
                <w:sz w:val="19"/>
                <w:szCs w:val="19"/>
              </w:rPr>
              <w:t xml:space="preserve">// ISF estimation (V-MCU internal — updated each titration cycle):</w:t>
            </w:r>
          </w:p>
          <w:p>
            <w:pPr>
              <w:spacing w:before="16" w:after="16"/>
              <w:ind w:left="360"/>
            </w:pPr>
            <w:r>
              <w:rPr>
                <w:rFonts w:ascii="Courier New" w:cs="Courier New" w:eastAsia="Courier New" w:hAnsi="Courier New"/>
                <w:color w:val="2F5496"/>
                <w:sz w:val="19"/>
                <w:szCs w:val="19"/>
              </w:rPr>
              <w:t xml:space="preserve">// Observe: dose_delta_applied at T=0 and glucose_change at T + effect_window</w:t>
            </w:r>
          </w:p>
          <w:p>
            <w:pPr>
              <w:spacing w:before="16" w:after="16"/>
              <w:ind w:left="360"/>
            </w:pPr>
            <w:r>
              <w:rPr>
                <w:rFonts w:ascii="Courier New" w:cs="Courier New" w:eastAsia="Courier New" w:hAnsi="Courier New"/>
                <w:color w:val="2F5496"/>
                <w:sz w:val="19"/>
                <w:szCs w:val="19"/>
              </w:rPr>
              <w:t xml:space="preserve">// Exclude observations during active perturbations (A-01) and high CarbVariability</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ISF = observed_glucose_drop_mmol_L / dose_delta_units</w:t>
            </w:r>
          </w:p>
          <w:p>
            <w:pPr>
              <w:spacing w:before="16" w:after="16"/>
              <w:ind w:left="360"/>
            </w:pPr>
            <w:r>
              <w:rPr>
                <w:rFonts w:ascii="Courier New" w:cs="Courier New" w:eastAsia="Courier New" w:hAnsi="Courier New"/>
                <w:color w:val="2F5496"/>
                <w:sz w:val="19"/>
                <w:szCs w:val="19"/>
              </w:rPr>
              <w:t xml:space="preserve">  (averaged over last 5 valid observations)</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ISF adjustment factors:</w:t>
            </w:r>
          </w:p>
          <w:p>
            <w:pPr>
              <w:spacing w:before="16" w:after="16"/>
              <w:ind w:left="360"/>
            </w:pPr>
            <w:r>
              <w:rPr>
                <w:rFonts w:ascii="Courier New" w:cs="Courier New" w:eastAsia="Courier New" w:hAnsi="Courier New"/>
                <w:color w:val="2F5496"/>
                <w:sz w:val="19"/>
                <w:szCs w:val="19"/>
              </w:rPr>
              <w:t xml:space="preserve">ISF_effective = ISF_baseline</w:t>
            </w:r>
          </w:p>
          <w:p>
            <w:pPr>
              <w:spacing w:before="16" w:after="16"/>
              <w:ind w:left="360"/>
            </w:pPr>
            <w:r>
              <w:rPr>
                <w:rFonts w:ascii="Courier New" w:cs="Courier New" w:eastAsia="Courier New" w:hAnsi="Courier New"/>
                <w:color w:val="2F5496"/>
                <w:sz w:val="19"/>
                <w:szCs w:val="19"/>
              </w:rPr>
              <w:t xml:space="preserve">  × CKD_factor(eGFR)         // CKD reduces insulin sensitivity</w:t>
            </w:r>
          </w:p>
          <w:p>
            <w:pPr>
              <w:spacing w:before="16" w:after="16"/>
              <w:ind w:left="360"/>
            </w:pPr>
            <w:r>
              <w:rPr>
                <w:rFonts w:ascii="Courier New" w:cs="Courier New" w:eastAsia="Courier New" w:hAnsi="Courier New"/>
                <w:color w:val="2F5496"/>
                <w:sz w:val="19"/>
                <w:szCs w:val="19"/>
              </w:rPr>
              <w:t xml:space="preserve">  × stress_factor(InfectionProbability)  // infection worsens resistance</w:t>
            </w:r>
          </w:p>
          <w:p>
            <w:pPr>
              <w:spacing w:before="16" w:after="16"/>
              <w:ind w:left="360"/>
            </w:pPr>
            <w:r>
              <w:rPr>
                <w:rFonts w:ascii="Courier New" w:cs="Courier New" w:eastAsia="Courier New" w:hAnsi="Courier New"/>
                <w:color w:val="2F5496"/>
                <w:sz w:val="19"/>
                <w:szCs w:val="19"/>
              </w:rPr>
              <w:t xml:space="preserve">  × activity_factor(ActivityLevel)</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CKD_factor: eGFR &gt; 60 → 1.0, eGFR 30-60 → 0.85, eGFR &lt; 30 → 0.70</w:t>
            </w:r>
          </w:p>
          <w:p>
            <w:pPr>
              <w:spacing w:before="16" w:after="16"/>
              <w:ind w:left="360"/>
            </w:pPr>
            <w:r>
              <w:rPr>
                <w:rFonts w:ascii="Courier New" w:cs="Courier New" w:eastAsia="Courier New" w:hAnsi="Courier New"/>
                <w:color w:val="2F5496"/>
                <w:sz w:val="19"/>
                <w:szCs w:val="19"/>
              </w:rPr>
              <w:t xml:space="preserve">// stress_factor: infection_prob &lt; 0.3 → 1.0, 0.3-0.6 → 0.75, &gt; 0.6 → 0.5</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V-MCU uses ISF_effective for dose delta calculation instead of</w:t>
            </w:r>
          </w:p>
          <w:p>
            <w:pPr>
              <w:spacing w:before="16" w:after="16"/>
              <w:ind w:left="360"/>
            </w:pPr>
            <w:r>
              <w:rPr>
                <w:rFonts w:ascii="Courier New" w:cs="Courier New" w:eastAsia="Courier New" w:hAnsi="Courier New"/>
                <w:color w:val="2F5496"/>
                <w:sz w:val="19"/>
                <w:szCs w:val="19"/>
              </w:rPr>
              <w:t xml:space="preserve">// fixed population constants. Dose delta = glucose_error / ISF_effective</w:t>
            </w:r>
          </w:p>
          <w:p>
            <w:pPr>
              <w:spacing w:before="16" w:after="16"/>
              <w:ind w:left="360"/>
            </w:pPr>
            <w:r>
              <w:rPr>
                <w:rFonts w:ascii="Courier New" w:cs="Courier New" w:eastAsia="Courier New" w:hAnsi="Courier New"/>
                <w:color w:val="2F5496"/>
                <w:sz w:val="19"/>
                <w:szCs w:val="19"/>
              </w:rPr>
              <w:t xml:space="preserve">// (bounded by max_dose_delta from KB-23 MODIFY gate notes and cooldown rules)</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ISF stored per patient in V-MCU (not shared externally).</w:t>
            </w:r>
          </w:p>
          <w:p>
            <w:pPr>
              <w:spacing w:before="16" w:after="16"/>
              <w:ind w:left="360"/>
            </w:pPr>
            <w:r>
              <w:rPr>
                <w:rFonts w:ascii="Courier New" w:cs="Courier New" w:eastAsia="Courier New" w:hAnsi="Courier New"/>
                <w:color w:val="2F5496"/>
                <w:sz w:val="19"/>
                <w:szCs w:val="19"/>
              </w:rPr>
              <w:t xml:space="preserve">// ISFTrend in MetabolicState = direction of change over last 14 days.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B-05  ·  Predictive Hypoglycaemia — Pre-emptive HALT Before Glucose Drops  [RED]</w:t>
            </w:r>
          </w:p>
          <w:p>
            <w:pPr>
              <w:spacing w:before="60" w:after="100"/>
            </w:pPr>
            <w:r>
              <w:rPr>
                <w:rFonts w:ascii="Arial" w:cs="Arial" w:eastAsia="Arial" w:hAnsi="Arial"/>
                <w:b w:val="false"/>
                <w:bCs w:val="false"/>
                <w:i w:val="false"/>
                <w:iCs w:val="false"/>
                <w:color w:val="1A1A1A"/>
                <w:sz w:val="22"/>
                <w:szCs w:val="22"/>
              </w:rPr>
              <w:t xml:space="preserve">V-08 in the Final Review specifies reactive hypoglycaemia detection: a device (CGM, glucometer) or V-MCU measures glucose &lt; 3.9 mmol/L and calls POST /safety/hypoglycaemia-alert. This is correct and must be implemented. However, </w:t>
            </w:r>
            <w:r>
              <w:rPr>
                <w:rFonts w:ascii="Arial" w:cs="Arial" w:eastAsia="Arial" w:hAnsi="Arial"/>
                <w:b/>
                <w:bCs/>
                <w:i w:val="false"/>
                <w:iCs w:val="false"/>
                <w:color w:val="1A1A1A"/>
                <w:sz w:val="22"/>
                <w:szCs w:val="22"/>
              </w:rPr>
              <w:t xml:space="preserve">the most dangerous hypoglycaemia events are predictable hours before they occur</w:t>
            </w:r>
            <w:r>
              <w:rPr>
                <w:rFonts w:ascii="Arial" w:cs="Arial" w:eastAsia="Arial" w:hAnsi="Arial"/>
                <w:b w:val="false"/>
                <w:bCs w:val="false"/>
                <w:i w:val="false"/>
                <w:iCs w:val="false"/>
                <w:color w:val="1A1A1A"/>
                <w:sz w:val="22"/>
                <w:szCs w:val="22"/>
              </w:rPr>
              <w:t xml:space="preserve"> — particularly nocturnal hypoglycaemia, which is the leading cause of death from insulin therapy in T2DM.</w:t>
            </w:r>
          </w:p>
          <w:p>
            <w:pPr>
              <w:spacing w:before="60" w:after="100"/>
            </w:pPr>
            <w:r>
              <w:rPr>
                <w:rFonts w:ascii="Arial" w:cs="Arial" w:eastAsia="Arial" w:hAnsi="Arial"/>
                <w:b w:val="false"/>
                <w:bCs w:val="false"/>
                <w:i w:val="false"/>
                <w:iCs w:val="false"/>
                <w:color w:val="1A1A1A"/>
                <w:sz w:val="22"/>
                <w:szCs w:val="22"/>
              </w:rPr>
              <w:t xml:space="preserve">The predictive mechanism uses the MetabolicState and dose history:</w:t>
            </w:r>
          </w:p>
          <w:p>
            <w:pPr>
              <w:spacing w:before="16" w:after="16"/>
              <w:ind w:left="360"/>
            </w:pPr>
            <w:r>
              <w:rPr>
                <w:rFonts w:ascii="Courier New" w:cs="Courier New" w:eastAsia="Courier New" w:hAnsi="Courier New"/>
                <w:color w:val="2F5496"/>
                <w:sz w:val="19"/>
                <w:szCs w:val="19"/>
              </w:rPr>
              <w:t xml:space="preserve">// Predictive hypoglycaemia risk assessment (runs on every titration cycle):</w:t>
            </w:r>
          </w:p>
          <w:p>
            <w:pPr>
              <w:spacing w:before="16" w:after="16"/>
              <w:ind w:left="360"/>
            </w:pPr>
            <w:r>
              <w:rPr>
                <w:rFonts w:ascii="Courier New" w:cs="Courier New" w:eastAsia="Courier New" w:hAnsi="Courier New"/>
                <w:color w:val="2F5496"/>
                <w:sz w:val="19"/>
                <w:szCs w:val="19"/>
              </w:rPr>
              <w:t xml:space="preserve">PredictedGlucose(T + N hours) =</w:t>
            </w:r>
          </w:p>
          <w:p>
            <w:pPr>
              <w:spacing w:before="16" w:after="16"/>
              <w:ind w:left="360"/>
            </w:pPr>
            <w:r>
              <w:rPr>
                <w:rFonts w:ascii="Courier New" w:cs="Courier New" w:eastAsia="Courier New" w:hAnsi="Courier New"/>
                <w:color w:val="2F5496"/>
                <w:sz w:val="19"/>
                <w:szCs w:val="19"/>
              </w:rPr>
              <w:t xml:space="preserve">  CurrentGlucose</w:t>
            </w:r>
          </w:p>
          <w:p>
            <w:pPr>
              <w:spacing w:before="16" w:after="16"/>
              <w:ind w:left="360"/>
            </w:pPr>
            <w:r>
              <w:rPr>
                <w:rFonts w:ascii="Courier New" w:cs="Courier New" w:eastAsia="Courier New" w:hAnsi="Courier New"/>
                <w:color w:val="2F5496"/>
                <w:sz w:val="19"/>
                <w:szCs w:val="19"/>
              </w:rPr>
              <w:t xml:space="preserve">  − (CurrentBasalUnits × ISF_effective × pharmacokinetic_factor(N))</w:t>
            </w:r>
          </w:p>
          <w:p>
            <w:pPr>
              <w:spacing w:before="16" w:after="16"/>
              <w:ind w:left="360"/>
            </w:pPr>
            <w:r>
              <w:rPr>
                <w:rFonts w:ascii="Courier New" w:cs="Courier New" w:eastAsia="Courier New" w:hAnsi="Courier New"/>
                <w:color w:val="2F5496"/>
                <w:sz w:val="19"/>
                <w:szCs w:val="19"/>
              </w:rPr>
              <w:t xml:space="preserve">  − (CurrentBolusUnits × ISF_effective × pharmacokinetic_factor(N))</w:t>
            </w:r>
          </w:p>
          <w:p>
            <w:pPr>
              <w:spacing w:before="16" w:after="16"/>
              <w:ind w:left="360"/>
            </w:pPr>
            <w:r>
              <w:rPr>
                <w:rFonts w:ascii="Courier New" w:cs="Courier New" w:eastAsia="Courier New" w:hAnsi="Courier New"/>
                <w:color w:val="2F5496"/>
                <w:sz w:val="19"/>
                <w:szCs w:val="19"/>
              </w:rPr>
              <w:t xml:space="preserve">  + estimated_hepatic_output(hour_of_day)       // higher overnight</w:t>
            </w:r>
          </w:p>
          <w:p>
            <w:pPr>
              <w:spacing w:before="16" w:after="16"/>
              <w:ind w:left="360"/>
            </w:pPr>
            <w:r>
              <w:rPr>
                <w:rFonts w:ascii="Courier New" w:cs="Courier New" w:eastAsia="Courier New" w:hAnsi="Courier New"/>
                <w:color w:val="2F5496"/>
                <w:sz w:val="19"/>
                <w:szCs w:val="19"/>
              </w:rPr>
              <w:t xml:space="preserve">  + estimated_dietary_contribution(KB21_meal_data)</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Risk thresholds:</w:t>
            </w:r>
          </w:p>
          <w:p>
            <w:pPr>
              <w:spacing w:before="16" w:after="16"/>
              <w:ind w:left="360"/>
            </w:pPr>
            <w:r>
              <w:rPr>
                <w:rFonts w:ascii="Courier New" w:cs="Courier New" w:eastAsia="Courier New" w:hAnsi="Courier New"/>
                <w:color w:val="2F5496"/>
                <w:sz w:val="19"/>
                <w:szCs w:val="19"/>
              </w:rPr>
              <w:t xml:space="preserve">PredictedGlucose &lt; 4.5 mmol/L → HypoglycaemiaRisk = ELEVATED</w:t>
            </w:r>
          </w:p>
          <w:p>
            <w:pPr>
              <w:spacing w:before="16" w:after="16"/>
              <w:ind w:left="360"/>
            </w:pPr>
            <w:r>
              <w:rPr>
                <w:rFonts w:ascii="Courier New" w:cs="Courier New" w:eastAsia="Courier New" w:hAnsi="Courier New"/>
                <w:color w:val="2F5496"/>
                <w:sz w:val="19"/>
                <w:szCs w:val="19"/>
              </w:rPr>
              <w:t xml:space="preserve">  → V-MCU suppresses next upward dose titration</w:t>
            </w:r>
          </w:p>
          <w:p>
            <w:pPr>
              <w:spacing w:before="16" w:after="16"/>
              <w:ind w:left="360"/>
            </w:pPr>
            <w:r>
              <w:rPr>
                <w:rFonts w:ascii="Courier New" w:cs="Courier New" w:eastAsia="Courier New" w:hAnsi="Courier New"/>
                <w:color w:val="2F5496"/>
                <w:sz w:val="19"/>
                <w:szCs w:val="19"/>
              </w:rPr>
              <w:t xml:space="preserve">  → Publishes risk to KB-23 enriched mcu-gate response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PredictedGlucose &lt; 3.9 mmol/L → HypoglycaemiaRisk = HIGH</w:t>
            </w:r>
          </w:p>
          <w:p>
            <w:pPr>
              <w:spacing w:before="16" w:after="16"/>
              <w:ind w:left="360"/>
            </w:pPr>
            <w:r>
              <w:rPr>
                <w:rFonts w:ascii="Courier New" w:cs="Courier New" w:eastAsia="Courier New" w:hAnsi="Courier New"/>
                <w:color w:val="2F5496"/>
                <w:sz w:val="19"/>
                <w:szCs w:val="19"/>
              </w:rPr>
              <w:t xml:space="preserve">  → V-MCU calls POST /safety/hypoglycaemia-alert with:</w:t>
            </w:r>
          </w:p>
          <w:p>
            <w:pPr>
              <w:spacing w:before="16" w:after="16"/>
              <w:ind w:left="360"/>
            </w:pPr>
            <w:r>
              <w:rPr>
                <w:rFonts w:ascii="Courier New" w:cs="Courier New" w:eastAsia="Courier New" w:hAnsi="Courier New"/>
                <w:color w:val="2F5496"/>
                <w:sz w:val="19"/>
                <w:szCs w:val="19"/>
              </w:rPr>
              <w:t xml:space="preserve">    source: VMCU_PREDICTED</w:t>
            </w:r>
          </w:p>
          <w:p>
            <w:pPr>
              <w:spacing w:before="16" w:after="16"/>
              <w:ind w:left="360"/>
            </w:pPr>
            <w:r>
              <w:rPr>
                <w:rFonts w:ascii="Courier New" w:cs="Courier New" w:eastAsia="Courier New" w:hAnsi="Courier New"/>
                <w:color w:val="2F5496"/>
                <w:sz w:val="19"/>
                <w:szCs w:val="19"/>
              </w:rPr>
              <w:t xml:space="preserve">    glucose_mmol_l: PredictedGlucose</w:t>
            </w:r>
          </w:p>
          <w:p>
            <w:pPr>
              <w:spacing w:before="16" w:after="16"/>
              <w:ind w:left="360"/>
            </w:pPr>
            <w:r>
              <w:rPr>
                <w:rFonts w:ascii="Courier New" w:cs="Courier New" w:eastAsia="Courier New" w:hAnsi="Courier New"/>
                <w:color w:val="2F5496"/>
                <w:sz w:val="19"/>
                <w:szCs w:val="19"/>
              </w:rPr>
              <w:t xml:space="preserve">    predicted_at_hours: N</w:t>
            </w:r>
          </w:p>
          <w:p>
            <w:pPr>
              <w:spacing w:before="16" w:after="16"/>
              <w:ind w:left="360"/>
            </w:pPr>
            <w:r>
              <w:rPr>
                <w:rFonts w:ascii="Courier New" w:cs="Courier New" w:eastAsia="Courier New" w:hAnsi="Courier New"/>
                <w:color w:val="2F5496"/>
                <w:sz w:val="19"/>
                <w:szCs w:val="19"/>
              </w:rPr>
              <w:t xml:space="preserve">    severity: MODERATE (not SEVERE — it hasn't happened yet)</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PredictedGlucose &lt; 3.0 mmol/L → HypoglycaemiaRisk = CRITICAL</w:t>
            </w:r>
          </w:p>
          <w:p>
            <w:pPr>
              <w:spacing w:before="16" w:after="16"/>
              <w:ind w:left="360"/>
            </w:pPr>
            <w:r>
              <w:rPr>
                <w:rFonts w:ascii="Courier New" w:cs="Courier New" w:eastAsia="Courier New" w:hAnsi="Courier New"/>
                <w:color w:val="2F5496"/>
                <w:sz w:val="19"/>
                <w:szCs w:val="19"/>
              </w:rPr>
              <w:t xml:space="preserve">  → V-MCU calls POST /safety/hypoglycaemia-alert with severity: SEVERE</w:t>
            </w:r>
          </w:p>
          <w:p>
            <w:pPr>
              <w:spacing w:before="16" w:after="16"/>
              <w:ind w:left="360"/>
            </w:pPr>
            <w:r>
              <w:rPr>
                <w:rFonts w:ascii="Courier New" w:cs="Courier New" w:eastAsia="Courier New" w:hAnsi="Courier New"/>
                <w:color w:val="2F5496"/>
                <w:sz w:val="19"/>
                <w:szCs w:val="19"/>
              </w:rPr>
              <w:t xml:space="preserve">  → KB-23 fires HALT gate immediately</w:t>
            </w:r>
          </w:p>
          <w:p>
            <w:pPr>
              <w:spacing w:before="16" w:after="16"/>
              <w:ind w:left="360"/>
            </w:pPr>
            <w:r>
              <w:rPr>
                <w:rFonts w:ascii="Courier New" w:cs="Courier New" w:eastAsia="Courier New" w:hAnsi="Courier New"/>
                <w:color w:val="2F5496"/>
                <w:sz w:val="19"/>
                <w:szCs w:val="19"/>
              </w:rPr>
              <w:t xml:space="preserve">  → Patient notification via KB-19 → WhatsApp channel</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Key constraint: predictive HALT requires clinical confirmation within 30 min.</w:t>
            </w:r>
          </w:p>
          <w:p>
            <w:pPr>
              <w:spacing w:before="16" w:after="16"/>
              <w:ind w:left="360"/>
            </w:pPr>
            <w:r>
              <w:rPr>
                <w:rFonts w:ascii="Courier New" w:cs="Courier New" w:eastAsia="Courier New" w:hAnsi="Courier New"/>
                <w:color w:val="2F5496"/>
                <w:sz w:val="19"/>
                <w:szCs w:val="19"/>
              </w:rPr>
              <w:t xml:space="preserve">// If patient responds via WhatsApp that glucose is actually normal:</w:t>
            </w:r>
          </w:p>
          <w:p>
            <w:pPr>
              <w:spacing w:before="16" w:after="16"/>
              <w:ind w:left="360"/>
            </w:pPr>
            <w:r>
              <w:rPr>
                <w:rFonts w:ascii="Courier New" w:cs="Courier New" w:eastAsia="Courier New" w:hAnsi="Courier New"/>
                <w:color w:val="2F5496"/>
                <w:sz w:val="19"/>
                <w:szCs w:val="19"/>
              </w:rPr>
              <w:t xml:space="preserve">//   KB-23 receives POST /cards/:id/mcu-gate-resume with reason=PATIENT_REFUTED</w:t>
            </w:r>
          </w:p>
          <w:p>
            <w:pPr>
              <w:spacing w:before="16" w:after="16"/>
              <w:ind w:left="360"/>
            </w:pPr>
            <w:r>
              <w:rPr>
                <w:rFonts w:ascii="Courier New" w:cs="Courier New" w:eastAsia="Courier New" w:hAnsi="Courier New"/>
                <w:color w:val="2F5496"/>
                <w:sz w:val="19"/>
                <w:szCs w:val="19"/>
              </w:rPr>
              <w:t xml:space="preserve">//   Clinical team reviews — gate remains HALT until clinician confirms override</w:t>
            </w:r>
          </w:p>
          <w:p>
            <w:pPr>
              <w:spacing w:before="60" w:after="100"/>
            </w:pPr>
            <w:r>
              <w:rPr>
                <w:rFonts w:ascii="Arial" w:cs="Arial" w:eastAsia="Arial" w:hAnsi="Arial"/>
                <w:b w:val="false"/>
                <w:bCs w:val="false"/>
                <w:i w:val="false"/>
                <w:iCs w:val="false"/>
                <w:color w:val="1A1A1A"/>
                <w:sz w:val="22"/>
                <w:szCs w:val="22"/>
              </w:rPr>
              <w:t xml:space="preserve">The predictive HALT from VMCU_PREDICTED is marked differently from a reactive HALT: </w:t>
            </w:r>
            <w:r>
              <w:rPr>
                <w:rFonts w:ascii="Arial" w:cs="Arial" w:eastAsia="Arial" w:hAnsi="Arial"/>
                <w:b/>
                <w:bCs/>
                <w:i w:val="false"/>
                <w:iCs w:val="false"/>
                <w:color w:val="1A1A1A"/>
                <w:sz w:val="22"/>
                <w:szCs w:val="22"/>
              </w:rPr>
              <w:t xml:space="preserve">halt_source: PREDICTED</w:t>
            </w:r>
            <w:r>
              <w:rPr>
                <w:rFonts w:ascii="Arial" w:cs="Arial" w:eastAsia="Arial" w:hAnsi="Arial"/>
                <w:b w:val="false"/>
                <w:bCs w:val="false"/>
                <w:i w:val="false"/>
                <w:iCs w:val="false"/>
                <w:color w:val="1A1A1A"/>
                <w:sz w:val="22"/>
                <w:szCs w:val="22"/>
              </w:rPr>
              <w:t xml:space="preserve"> vs </w:t>
            </w:r>
            <w:r>
              <w:rPr>
                <w:rFonts w:ascii="Arial" w:cs="Arial" w:eastAsia="Arial" w:hAnsi="Arial"/>
                <w:b/>
                <w:bCs/>
                <w:i w:val="false"/>
                <w:iCs w:val="false"/>
                <w:color w:val="1A1A1A"/>
                <w:sz w:val="22"/>
                <w:szCs w:val="22"/>
              </w:rPr>
              <w:t xml:space="preserve">halt_source: MEASURED</w:t>
            </w:r>
            <w:r>
              <w:rPr>
                <w:rFonts w:ascii="Arial" w:cs="Arial" w:eastAsia="Arial" w:hAnsi="Arial"/>
                <w:b w:val="false"/>
                <w:bCs w:val="false"/>
                <w:i w:val="false"/>
                <w:iCs w:val="false"/>
                <w:color w:val="1A1A1A"/>
                <w:sz w:val="22"/>
                <w:szCs w:val="22"/>
              </w:rPr>
              <w:t xml:space="preserve"> on the DecisionCard. This allows the clinical team and KB-23 to know whether the HALT is based on a measurement (certain) or a model prediction (uncertain — requires faster confirmation pathway). The re-entry protocol (N-03) applies normally to both — the physiological disruption of near-hypoglycaemia is the same regardless of whether the HALT was predictive or reactive.</w:t>
            </w:r>
          </w:p>
        </w:tc>
      </w:tr>
    </w:tbl>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4.  Updated Architecture — Full Vaidshala Clinical AI Stack</w:t>
      </w:r>
    </w:p>
    <w:p>
      <w:pPr>
        <w:spacing w:before="60" w:after="100"/>
      </w:pPr>
      <w:r>
        <w:rPr>
          <w:rFonts w:ascii="Arial" w:cs="Arial" w:eastAsia="Arial" w:hAnsi="Arial"/>
          <w:b w:val="false"/>
          <w:bCs w:val="false"/>
          <w:i w:val="false"/>
          <w:iCs w:val="false"/>
          <w:color w:val="1A1A1A"/>
          <w:sz w:val="22"/>
          <w:szCs w:val="22"/>
        </w:rPr>
        <w:t xml:space="preserve">This is the complete architecture incorporating all findings across the KB-23 Pre-Implementation Specification, the Final Pre-Implementation Review, and this Addendum.</w:t>
      </w:r>
    </w:p>
    <w:p>
      <w:pPr>
        <w:spacing w:before="80" w:after="0"/>
      </w:pPr>
    </w:p>
    <w:p>
      <w:pPr>
        <w:spacing w:before="16" w:after="16"/>
        <w:ind w:left="360"/>
      </w:pPr>
      <w:r>
        <w:rPr>
          <w:rFonts w:ascii="Courier New" w:cs="Courier New" w:eastAsia="Courier New" w:hAnsi="Courier New"/>
          <w:color w:val="2F5496"/>
          <w:sz w:val="19"/>
          <w:szCs w:val="19"/>
        </w:rPr>
        <w:t xml:space="preserve">┌─────────────────────────────────────────────────────────────────────┐</w:t>
      </w:r>
    </w:p>
    <w:p>
      <w:pPr>
        <w:spacing w:before="16" w:after="16"/>
        <w:ind w:left="360"/>
      </w:pPr>
      <w:r>
        <w:rPr>
          <w:rFonts w:ascii="Courier New" w:cs="Courier New" w:eastAsia="Courier New" w:hAnsi="Courier New"/>
          <w:color w:val="2F5496"/>
          <w:sz w:val="19"/>
          <w:szCs w:val="19"/>
        </w:rPr>
        <w:t xml:space="preserve">│  PATIENT INPUT LAYER                                                │</w:t>
      </w:r>
    </w:p>
    <w:p>
      <w:pPr>
        <w:spacing w:before="16" w:after="16"/>
        <w:ind w:left="360"/>
      </w:pPr>
      <w:r>
        <w:rPr>
          <w:rFonts w:ascii="Courier New" w:cs="Courier New" w:eastAsia="Courier New" w:hAnsi="Courier New"/>
          <w:color w:val="2F5496"/>
          <w:sz w:val="19"/>
          <w:szCs w:val="19"/>
        </w:rPr>
        <w:t xml:space="preserve">│  WhatsApp HPI  ·  FHIR Store  ·  CGM/Glucometer  ·  SPLGuard       │</w:t>
      </w:r>
    </w:p>
    <w:p>
      <w:pPr>
        <w:spacing w:before="16" w:after="16"/>
        <w:ind w:left="360"/>
      </w:pPr>
      <w:r>
        <w:rPr>
          <w:rFonts w:ascii="Courier New" w:cs="Courier New" w:eastAsia="Courier New" w:hAnsi="Courier New"/>
          <w:color w:val="2F5496"/>
          <w:sz w:val="19"/>
          <w:szCs w:val="19"/>
        </w:rPr>
        <w:t xml:space="preserve">└────────────────────────┬────────────────────────────────────────────┘</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                               ▼</w:t>
      </w:r>
    </w:p>
    <w:p>
      <w:pPr>
        <w:spacing w:before="16" w:after="16"/>
        <w:ind w:left="360"/>
      </w:pPr>
      <w:r>
        <w:rPr>
          <w:rFonts w:ascii="Courier New" w:cs="Courier New" w:eastAsia="Courier New" w:hAnsi="Courier New"/>
          <w:color w:val="2F5496"/>
          <w:sz w:val="19"/>
          <w:szCs w:val="19"/>
        </w:rPr>
        <w:t xml:space="preserve">  ┌─────────────┐                 ┌─────────────┐</w:t>
      </w:r>
    </w:p>
    <w:p>
      <w:pPr>
        <w:spacing w:before="16" w:after="16"/>
        <w:ind w:left="360"/>
      </w:pPr>
      <w:r>
        <w:rPr>
          <w:rFonts w:ascii="Courier New" w:cs="Courier New" w:eastAsia="Courier New" w:hAnsi="Courier New"/>
          <w:color w:val="2F5496"/>
          <w:sz w:val="19"/>
          <w:szCs w:val="19"/>
        </w:rPr>
        <w:t xml:space="preserve">  │   KB-20     │                 │   KB-21     │</w:t>
      </w:r>
    </w:p>
    <w:p>
      <w:pPr>
        <w:spacing w:before="16" w:after="16"/>
        <w:ind w:left="360"/>
      </w:pPr>
      <w:r>
        <w:rPr>
          <w:rFonts w:ascii="Courier New" w:cs="Courier New" w:eastAsia="Courier New" w:hAnsi="Courier New"/>
          <w:color w:val="2F5496"/>
          <w:sz w:val="19"/>
          <w:szCs w:val="19"/>
        </w:rPr>
        <w:t xml:space="preserve">  │ Clinical    │                 │ Behavioural │</w:t>
      </w:r>
    </w:p>
    <w:p>
      <w:pPr>
        <w:spacing w:before="16" w:after="16"/>
        <w:ind w:left="360"/>
      </w:pPr>
      <w:r>
        <w:rPr>
          <w:rFonts w:ascii="Courier New" w:cs="Courier New" w:eastAsia="Courier New" w:hAnsi="Courier New"/>
          <w:color w:val="2F5496"/>
          <w:sz w:val="19"/>
          <w:szCs w:val="19"/>
        </w:rPr>
        <w:t xml:space="preserve">  │ State       │                 │ Intelligence│</w:t>
      </w:r>
    </w:p>
    <w:p>
      <w:pPr>
        <w:spacing w:before="16" w:after="16"/>
        <w:ind w:left="360"/>
      </w:pPr>
      <w:r>
        <w:rPr>
          <w:rFonts w:ascii="Courier New" w:cs="Courier New" w:eastAsia="Courier New" w:hAnsi="Courier New"/>
          <w:color w:val="2F5496"/>
          <w:sz w:val="19"/>
          <w:szCs w:val="19"/>
        </w:rPr>
        <w:t xml:space="preserve">  │ Port 8131   │                 │ Port ?      │</w:t>
      </w:r>
    </w:p>
    <w:p>
      <w:pPr>
        <w:spacing w:before="16" w:after="16"/>
        <w:ind w:left="360"/>
      </w:pPr>
      <w:r>
        <w:rPr>
          <w:rFonts w:ascii="Courier New" w:cs="Courier New" w:eastAsia="Courier New" w:hAnsi="Courier New"/>
          <w:color w:val="2F5496"/>
          <w:sz w:val="19"/>
          <w:szCs w:val="19"/>
        </w:rPr>
        <w:t xml:space="preserve">  └──────┬──────┘                 └──────┬──────┘</w:t>
      </w:r>
    </w:p>
    <w:p>
      <w:pPr>
        <w:spacing w:before="16" w:after="16"/>
        <w:ind w:left="360"/>
      </w:pPr>
      <w:r>
        <w:rPr>
          <w:rFonts w:ascii="Courier New" w:cs="Courier New" w:eastAsia="Courier New" w:hAnsi="Courier New"/>
          <w:color w:val="2F5496"/>
          <w:sz w:val="19"/>
          <w:szCs w:val="19"/>
        </w:rPr>
        <w:t xml:space="preserve">         │  patient stratum, labs,       │  adherence_score,</w:t>
      </w:r>
    </w:p>
    <w:p>
      <w:pPr>
        <w:spacing w:before="16" w:after="16"/>
        <w:ind w:left="360"/>
      </w:pPr>
      <w:r>
        <w:rPr>
          <w:rFonts w:ascii="Courier New" w:cs="Courier New" w:eastAsia="Courier New" w:hAnsi="Courier New"/>
          <w:color w:val="2F5496"/>
          <w:sz w:val="19"/>
          <w:szCs w:val="19"/>
        </w:rPr>
        <w:t xml:space="preserve">         │  medications, clinical events │  meal_data, activity</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   KB-22     │</w:t>
      </w:r>
    </w:p>
    <w:p>
      <w:pPr>
        <w:spacing w:before="16" w:after="16"/>
        <w:ind w:left="360"/>
      </w:pPr>
      <w:r>
        <w:rPr>
          <w:rFonts w:ascii="Courier New" w:cs="Courier New" w:eastAsia="Courier New" w:hAnsi="Courier New"/>
          <w:color w:val="2F5496"/>
          <w:sz w:val="19"/>
          <w:szCs w:val="19"/>
        </w:rPr>
        <w:t xml:space="preserve">                  │ Bayesian    │◄── GET /perturbations/:id/active</w:t>
      </w:r>
    </w:p>
    <w:p>
      <w:pPr>
        <w:spacing w:before="16" w:after="16"/>
        <w:ind w:left="360"/>
      </w:pPr>
      <w:r>
        <w:rPr>
          <w:rFonts w:ascii="Courier New" w:cs="Courier New" w:eastAsia="Courier New" w:hAnsi="Courier New"/>
          <w:color w:val="2F5496"/>
          <w:sz w:val="19"/>
          <w:szCs w:val="19"/>
        </w:rPr>
        <w:t xml:space="preserve">                  │ Diagnostic  │    (dampening during treatment windows)</w:t>
      </w:r>
    </w:p>
    <w:p>
      <w:pPr>
        <w:spacing w:before="16" w:after="16"/>
        <w:ind w:left="360"/>
      </w:pPr>
      <w:r>
        <w:rPr>
          <w:rFonts w:ascii="Courier New" w:cs="Courier New" w:eastAsia="Courier New" w:hAnsi="Courier New"/>
          <w:color w:val="2F5496"/>
          <w:sz w:val="19"/>
          <w:szCs w:val="19"/>
        </w:rPr>
        <w:t xml:space="preserve">                  │ Port 8132   │</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  DifferentialSnapshot</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   KB-23     │</w:t>
      </w:r>
    </w:p>
    <w:p>
      <w:pPr>
        <w:spacing w:before="16" w:after="16"/>
        <w:ind w:left="360"/>
      </w:pPr>
      <w:r>
        <w:rPr>
          <w:rFonts w:ascii="Courier New" w:cs="Courier New" w:eastAsia="Courier New" w:hAnsi="Courier New"/>
          <w:color w:val="2F5496"/>
          <w:sz w:val="19"/>
          <w:szCs w:val="19"/>
        </w:rPr>
        <w:t xml:space="preserve">                  │ Decision    │◄── POST /perturbations (from V-MCU)</w:t>
      </w:r>
    </w:p>
    <w:p>
      <w:pPr>
        <w:spacing w:before="16" w:after="16"/>
        <w:ind w:left="360"/>
      </w:pPr>
      <w:r>
        <w:rPr>
          <w:rFonts w:ascii="Courier New" w:cs="Courier New" w:eastAsia="Courier New" w:hAnsi="Courier New"/>
          <w:color w:val="2F5496"/>
          <w:sz w:val="19"/>
          <w:szCs w:val="19"/>
        </w:rPr>
        <w:t xml:space="preserve">                  │ Cards       │◄── POST /safety/hypoglycaemia-alert</w:t>
      </w:r>
    </w:p>
    <w:p>
      <w:pPr>
        <w:spacing w:before="16" w:after="16"/>
        <w:ind w:left="360"/>
      </w:pPr>
      <w:r>
        <w:rPr>
          <w:rFonts w:ascii="Courier New" w:cs="Courier New" w:eastAsia="Courier New" w:hAnsi="Courier New"/>
          <w:color w:val="2F5496"/>
          <w:sz w:val="19"/>
          <w:szCs w:val="19"/>
        </w:rPr>
        <w:t xml:space="preserve">                  │ Port 8134   │</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  MCU_GATE, dose_adjustment_notes,</w:t>
      </w:r>
    </w:p>
    <w:p>
      <w:pPr>
        <w:spacing w:before="16" w:after="16"/>
        <w:ind w:left="360"/>
      </w:pPr>
      <w:r>
        <w:rPr>
          <w:rFonts w:ascii="Courier New" w:cs="Courier New" w:eastAsia="Courier New" w:hAnsi="Courier New"/>
          <w:color w:val="2F5496"/>
          <w:sz w:val="19"/>
          <w:szCs w:val="19"/>
        </w:rPr>
        <w:t xml:space="preserve">                         │  adherence_gain_factor, observation_reliability</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w:t>
      </w:r>
    </w:p>
    <w:p>
      <w:pPr>
        <w:spacing w:before="16" w:after="16"/>
        <w:ind w:left="360"/>
      </w:pPr>
      <w:r>
        <w:rPr>
          <w:rFonts w:ascii="Courier New" w:cs="Courier New" w:eastAsia="Courier New" w:hAnsi="Courier New"/>
          <w:color w:val="2F5496"/>
          <w:sz w:val="19"/>
          <w:szCs w:val="19"/>
        </w:rPr>
        <w:t xml:space="preserve">         │   V-MCU  Metabolic Control Assembler  │</w:t>
      </w:r>
    </w:p>
    <w:p>
      <w:pPr>
        <w:spacing w:before="16" w:after="16"/>
        <w:ind w:left="360"/>
      </w:pPr>
      <w:r>
        <w:rPr>
          <w:rFonts w:ascii="Courier New" w:cs="Courier New" w:eastAsia="Courier New" w:hAnsi="Courier New"/>
          <w:color w:val="2F5496"/>
          <w:sz w:val="19"/>
          <w:szCs w:val="19"/>
        </w:rPr>
        <w:t xml:space="preserve">         │                                       │</w:t>
      </w:r>
    </w:p>
    <w:p>
      <w:pPr>
        <w:spacing w:before="16" w:after="16"/>
        <w:ind w:left="360"/>
      </w:pPr>
      <w:r>
        <w:rPr>
          <w:rFonts w:ascii="Courier New" w:cs="Courier New" w:eastAsia="Courier New" w:hAnsi="Courier New"/>
          <w:color w:val="2F5496"/>
          <w:sz w:val="19"/>
          <w:szCs w:val="19"/>
        </w:rPr>
        <w:t xml:space="preserve">         │   MetabolicPhysiologyEngine (KB-24)   │</w:t>
      </w:r>
    </w:p>
    <w:p>
      <w:pPr>
        <w:spacing w:before="16" w:after="16"/>
        <w:ind w:left="360"/>
      </w:pPr>
      <w:r>
        <w:rPr>
          <w:rFonts w:ascii="Courier New" w:cs="Courier New" w:eastAsia="Courier New" w:hAnsi="Courier New"/>
          <w:color w:val="2F5496"/>
          <w:sz w:val="19"/>
          <w:szCs w:val="19"/>
        </w:rPr>
        <w:t xml:space="preserve">         │   ├── MetabolicState vector            │</w:t>
      </w:r>
    </w:p>
    <w:p>
      <w:pPr>
        <w:spacing w:before="16" w:after="16"/>
        <w:ind w:left="360"/>
      </w:pPr>
      <w:r>
        <w:rPr>
          <w:rFonts w:ascii="Courier New" w:cs="Courier New" w:eastAsia="Courier New" w:hAnsi="Courier New"/>
          <w:color w:val="2F5496"/>
          <w:sz w:val="19"/>
          <w:szCs w:val="19"/>
        </w:rPr>
        <w:t xml:space="preserve">         │   ├── HyperglycaemiaMechanism          │</w:t>
      </w:r>
    </w:p>
    <w:p>
      <w:pPr>
        <w:spacing w:before="16" w:after="16"/>
        <w:ind w:left="360"/>
      </w:pPr>
      <w:r>
        <w:rPr>
          <w:rFonts w:ascii="Courier New" w:cs="Courier New" w:eastAsia="Courier New" w:hAnsi="Courier New"/>
          <w:color w:val="2F5496"/>
          <w:sz w:val="19"/>
          <w:szCs w:val="19"/>
        </w:rPr>
        <w:t xml:space="preserve">         │   ├── InsulinSensitivityFactor         │</w:t>
      </w:r>
    </w:p>
    <w:p>
      <w:pPr>
        <w:spacing w:before="16" w:after="16"/>
        <w:ind w:left="360"/>
      </w:pPr>
      <w:r>
        <w:rPr>
          <w:rFonts w:ascii="Courier New" w:cs="Courier New" w:eastAsia="Courier New" w:hAnsi="Courier New"/>
          <w:color w:val="2F5496"/>
          <w:sz w:val="19"/>
          <w:szCs w:val="19"/>
        </w:rPr>
        <w:t xml:space="preserve">         │   ├── DawnPhenomenon detection         │</w:t>
      </w:r>
    </w:p>
    <w:p>
      <w:pPr>
        <w:spacing w:before="16" w:after="16"/>
        <w:ind w:left="360"/>
      </w:pPr>
      <w:r>
        <w:rPr>
          <w:rFonts w:ascii="Courier New" w:cs="Courier New" w:eastAsia="Courier New" w:hAnsi="Courier New"/>
          <w:color w:val="2F5496"/>
          <w:sz w:val="19"/>
          <w:szCs w:val="19"/>
        </w:rPr>
        <w:t xml:space="preserve">         │   ├── PredictedGlucose trajectory      │</w:t>
      </w:r>
    </w:p>
    <w:p>
      <w:pPr>
        <w:spacing w:before="16" w:after="16"/>
        <w:ind w:left="360"/>
      </w:pPr>
      <w:r>
        <w:rPr>
          <w:rFonts w:ascii="Courier New" w:cs="Courier New" w:eastAsia="Courier New" w:hAnsi="Courier New"/>
          <w:color w:val="2F5496"/>
          <w:sz w:val="19"/>
          <w:szCs w:val="19"/>
        </w:rPr>
        <w:t xml:space="preserve">         │   └── TreatmentPerturbation → KB-23   │</w:t>
      </w:r>
    </w:p>
    <w:p>
      <w:pPr>
        <w:spacing w:before="16" w:after="16"/>
        <w:ind w:left="360"/>
      </w:pPr>
      <w:r>
        <w:rPr>
          <w:rFonts w:ascii="Courier New" w:cs="Courier New" w:eastAsia="Courier New" w:hAnsi="Courier New"/>
          <w:color w:val="2F5496"/>
          <w:sz w:val="19"/>
          <w:szCs w:val="19"/>
        </w:rPr>
        <w:t xml:space="preserve">         │                                       │</w:t>
      </w:r>
    </w:p>
    <w:p>
      <w:pPr>
        <w:spacing w:before="16" w:after="16"/>
        <w:ind w:left="360"/>
      </w:pPr>
      <w:r>
        <w:rPr>
          <w:rFonts w:ascii="Courier New" w:cs="Courier New" w:eastAsia="Courier New" w:hAnsi="Courier New"/>
          <w:color w:val="2F5496"/>
          <w:sz w:val="19"/>
          <w:szCs w:val="19"/>
        </w:rPr>
        <w:t xml:space="preserve">         │   Control Algorithm                   │</w:t>
      </w:r>
    </w:p>
    <w:p>
      <w:pPr>
        <w:spacing w:before="16" w:after="16"/>
        <w:ind w:left="360"/>
      </w:pPr>
      <w:r>
        <w:rPr>
          <w:rFonts w:ascii="Courier New" w:cs="Courier New" w:eastAsia="Courier New" w:hAnsi="Courier New"/>
          <w:color w:val="2F5496"/>
          <w:sz w:val="19"/>
          <w:szCs w:val="19"/>
        </w:rPr>
        <w:t xml:space="preserve">         │   ├── Integrator (freeze-capable)      │</w:t>
      </w:r>
    </w:p>
    <w:p>
      <w:pPr>
        <w:spacing w:before="16" w:after="16"/>
        <w:ind w:left="360"/>
      </w:pPr>
      <w:r>
        <w:rPr>
          <w:rFonts w:ascii="Courier New" w:cs="Courier New" w:eastAsia="Courier New" w:hAnsi="Courier New"/>
          <w:color w:val="2F5496"/>
          <w:sz w:val="19"/>
          <w:szCs w:val="19"/>
        </w:rPr>
        <w:t xml:space="preserve">         │   ├── Gain × gain_factor(adherence)    │</w:t>
      </w:r>
    </w:p>
    <w:p>
      <w:pPr>
        <w:spacing w:before="16" w:after="16"/>
        <w:ind w:left="360"/>
      </w:pPr>
      <w:r>
        <w:rPr>
          <w:rFonts w:ascii="Courier New" w:cs="Courier New" w:eastAsia="Courier New" w:hAnsi="Courier New"/>
          <w:color w:val="2F5496"/>
          <w:sz w:val="19"/>
          <w:szCs w:val="19"/>
        </w:rPr>
        <w:t xml:space="preserve">         │   ├── Dose cooldown enforcement        │</w:t>
      </w:r>
    </w:p>
    <w:p>
      <w:pPr>
        <w:spacing w:before="16" w:after="16"/>
        <w:ind w:left="360"/>
      </w:pPr>
      <w:r>
        <w:rPr>
          <w:rFonts w:ascii="Courier New" w:cs="Courier New" w:eastAsia="Courier New" w:hAnsi="Courier New"/>
          <w:color w:val="2F5496"/>
          <w:sz w:val="19"/>
          <w:szCs w:val="19"/>
        </w:rPr>
        <w:t xml:space="preserve">         │   └── Re-entry protocol state machine  │</w:t>
      </w:r>
    </w:p>
    <w:p>
      <w:pPr>
        <w:spacing w:before="16" w:after="16"/>
        <w:ind w:left="360"/>
      </w:pPr>
      <w:r>
        <w:rPr>
          <w:rFonts w:ascii="Courier New" w:cs="Courier New" w:eastAsia="Courier New" w:hAnsi="Courier New"/>
          <w:color w:val="2F5496"/>
          <w:sz w:val="19"/>
          <w:szCs w:val="19"/>
        </w:rPr>
        <w:t xml:space="preserve">         └───────────────────────────────────────┘</w:t>
      </w:r>
    </w:p>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5.  Updated V-MCU Design Commitments</w:t>
      </w:r>
    </w:p>
    <w:p>
      <w:pPr>
        <w:spacing w:before="60" w:after="100"/>
      </w:pPr>
      <w:r>
        <w:rPr>
          <w:rFonts w:ascii="Arial" w:cs="Arial" w:eastAsia="Arial" w:hAnsi="Arial"/>
          <w:b w:val="false"/>
          <w:bCs w:val="false"/>
          <w:i w:val="false"/>
          <w:iCs w:val="false"/>
          <w:color w:val="1A1A1A"/>
          <w:sz w:val="22"/>
          <w:szCs w:val="22"/>
        </w:rPr>
        <w:t xml:space="preserve">The Final Review specified 5 V-MCU design commitments (Section 5.4). This addendum adds 3 more. All 8 must appear in the V-MCU pre-implementation specification as hard requirements: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7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Commitment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Source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Integrator freeze() / resume() API — freeze on PAUSE/HALT, resume from frozen value not from zero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Final Review N-02</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Rate limiter on post-resume — 50% of normal max dose delta for ceil(pause_hours/24) cycles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Final Review N-02</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3-phase re-entry protocol on re_entry_protocol=true flag — monitoring, conservative, normal</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Final Review N-03</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MCU_GATE subscription — subscribe to MCU_GATE_CHANGED via KB-19. Do not poll. &lt; 30s propagation.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Final Review N-02</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autonomous gate override — V-MCU cannot override PAUSE/HALT based on internal readings alone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Final Review Section 5</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Dose cooldown — mandatory minimum 48h (basal) / 6h (rapid-acting) between dose changes. Safety events override.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This Addendum A-03</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Control gain modulation — multiply dose delta by gain_factor = f(adherence_score) from KB-23 enriched response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This Addendum A-04</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MetabolicPhysiologyEngine module — internal KB-24 module building MetabolicState, classifying mechanism, computing ISF, detecting dawn phenomenon, predicting hypoglycaemia. Publishes TreatmentPerturbation to KB-23 on every dose change.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This Addendum B-01 to B-05</w:t>
            </w:r>
          </w:p>
        </w:tc>
      </w:tr>
    </w:tbl>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6.  KB-23 Specification Delta — Changes Required by This Addendum</w:t>
      </w:r>
    </w:p>
    <w:p>
      <w:pPr>
        <w:spacing w:before="60" w:after="100"/>
      </w:pPr>
      <w:r>
        <w:rPr>
          <w:rFonts w:ascii="Arial" w:cs="Arial" w:eastAsia="Arial" w:hAnsi="Arial"/>
          <w:b w:val="false"/>
          <w:bCs w:val="false"/>
          <w:i w:val="false"/>
          <w:iCs w:val="false"/>
          <w:color w:val="1A1A1A"/>
          <w:sz w:val="22"/>
          <w:szCs w:val="22"/>
        </w:rPr>
        <w:t xml:space="preserve">All changes are additive to the existing KB-23 specification. Nothing in the Final Pre-Implementation Review is modified — this document only adds.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400"/>
        <w:gridCol w:w="32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Finding</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Change to KB-23</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Files Affected</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Priority</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A-01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New table: treatment_perturbations (patient_id, effect_window_start, effect_window_end indexed, stability_factor, affected_observables). New endpoints: POST /perturbations (from V-MCU), GET /perturbations/:id/active (for KB-22). Redis cache of active windows per patient, TTL = EffectWindowEnd.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models/treatment_perturbation.go, handlers/perturbation_handlers.go, db/redis.go (cache key)</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 before Phase 3</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A-02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New DecisionCard fields: confidence_tier_decayed (bool), confidence_tier_decay_reason (string), observation_reliability (HIGH|MODERATE|LOW). Decay applied in card_builder.go when POST /perturbations received for patient with ACTIVE FIRM/PROBABLE card.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models/decision_card.go, services/card_builder.go</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AMBER — Phase 3</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A-03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KB-23 changes. Dose cooldown is V-MCU-internal. V-MCU includes EffectWindowEnd in TreatmentPerturbation body so KB-23 can set correct Redis TTL.</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(V-MCU design commitment)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V-MCU action</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A-04 / A-05</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KB-21 dependency contract update: KB-21 must expose adherence score by medication class. KB-23 adds adherence_gain_factor and observation_reliability to GET /patients/:id/mcu-gate enriched response. KB-23 caches KB-21 adherence per patient (TTL: 6h).</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clients/kb21_client.go (new call), handlers/patient_handlers.go (response enrichment)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AMBER — Phase 3</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B-01 to B-05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No KB-23 code changes. V-MCU owns MetabolicPhysiologyEngine internally. KB-23 receives TreatmentPerturbation via POST /perturbations and provides enriched inputs via GET /patients/:id/mcu-gate. Predictive hypoglycaemia arrives via existing POST /safety/hypoglycaemia-alert with source=VMCU_PREDICTED.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(V-MCU pre-impl spec)</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V-MCU action</w:t>
            </w:r>
          </w:p>
        </w:tc>
      </w:tr>
    </w:tbl>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7.  Final Cumulative Scorecard — All Three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Metric</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Original Spec</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After Final Review</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After Addendum</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Total findings (RED + AMBER)</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 (5R+3A)</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14 (9R+5A)</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19 (11R+8A)</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Recommendation types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9</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9 (unchanged)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Fast-path endpoints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0</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 (POST /safety/hypo...)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 (+POST /perturbations)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New CardTemplates required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11</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11 (unchanged)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V-MCU design commitments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0</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Cross-KB data flows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 (KB-20,21,22)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 (+V-MCU gate query)</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 (+perturbation log, +adherence gain)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New GORM tables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 (+treatment_perturbations)</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New Redis cache keys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MCU_GATE per patient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MCU_GATE + gate_history</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 active_perturbations + adherence_gain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KB-22 new dependency</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GET /perturbations/:id/active on session start</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KB-21 new dependency</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adherence (general)</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adherence (general)</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adherence by medication class (new KB-21 endpoint)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4"/>
              <w:bottom w:val="single" w:color="2E75B6" w:sz="1"/>
              <w:right w:val="single" w:color="2E75B6" w:sz="1"/>
            </w:tcBorders>
            <w:shd w:fill="D6E4F0" w:val="clear"/>
            <w:tcMar>
              <w:top w:type="dxa" w:w="120"/>
              <w:left w:type="dxa" w:w="200"/>
              <w:bottom w:type="dxa" w:w="120"/>
              <w:right w:type="dxa" w:w="160"/>
            </w:tcMar>
          </w:tcPr>
          <w:p>
            <w:pPr>
              <w:spacing w:before="40" w:after="80"/>
            </w:pPr>
            <w:r>
              <w:rPr>
                <w:rFonts w:ascii="Arial" w:cs="Arial" w:eastAsia="Arial" w:hAnsi="Arial"/>
                <w:b/>
                <w:bCs/>
                <w:i w:val="false"/>
                <w:iCs w:val="false"/>
                <w:color w:val="2E75B6"/>
                <w:sz w:val="22"/>
                <w:szCs w:val="22"/>
              </w:rPr>
              <w:t xml:space="preserve">Closing Assessment</w:t>
            </w:r>
          </w:p>
          <w:p>
            <w:pPr>
              <w:spacing w:before="36" w:after="36"/>
            </w:pPr>
            <w:r>
              <w:rPr>
                <w:rFonts w:ascii="Arial" w:cs="Arial" w:eastAsia="Arial" w:hAnsi="Arial"/>
                <w:b w:val="false"/>
                <w:bCs w:val="false"/>
                <w:i w:val="false"/>
                <w:iCs w:val="false"/>
                <w:color w:val="1A1A1A"/>
                <w:sz w:val="20"/>
                <w:szCs w:val="20"/>
              </w:rPr>
              <w:t xml:space="preserve">The two external documents add genuinely important material. The diagnosis-control loop instability problem (Doc A) is distinct from the three instability modes in Section 5 of the Final Review — it is a diagnostic inference corruption problem, not a control loop problem, and it requires a new cross-KB contract (TreatmentPerturbation) that did not exist before.</w:t>
            </w:r>
          </w:p>
          <w:p>
            <w:pPr>
              <w:spacing w:before="36" w:after="36"/>
            </w:pPr>
            <w:r>
              <w:rPr>
                <w:rFonts w:ascii="Arial" w:cs="Arial" w:eastAsia="Arial" w:hAnsi="Arial"/>
                <w:b w:val="false"/>
                <w:bCs w:val="false"/>
                <w:i w:val="false"/>
                <w:iCs w:val="false"/>
                <w:color w:val="1A1A1A"/>
                <w:sz w:val="20"/>
                <w:szCs w:val="20"/>
              </w:rPr>
              <w:t xml:space="preserve"/>
            </w:r>
          </w:p>
          <w:p>
            <w:pPr>
              <w:spacing w:before="36" w:after="36"/>
            </w:pPr>
            <w:r>
              <w:rPr>
                <w:rFonts w:ascii="Arial" w:cs="Arial" w:eastAsia="Arial" w:hAnsi="Arial"/>
                <w:b w:val="false"/>
                <w:bCs w:val="false"/>
                <w:i w:val="false"/>
                <w:iCs w:val="false"/>
                <w:color w:val="1A1A1A"/>
                <w:sz w:val="20"/>
                <w:szCs w:val="20"/>
              </w:rPr>
              <w:t xml:space="preserve">The Digital Endocrinologist proposal (Doc B) is architecturally sound but should live inside V-MCU, not as a separate service. Its most important clinical contributions are mechanism differentiation (B-02), ISF personalisation (B-04), and predictive hypoglycaemia (B-05). These transform V-MCU from a glucose-target PID controller into a physiologically-aware titration system.</w:t>
            </w:r>
          </w:p>
          <w:p>
            <w:pPr>
              <w:spacing w:before="36" w:after="36"/>
            </w:pPr>
            <w:r>
              <w:rPr>
                <w:rFonts w:ascii="Arial" w:cs="Arial" w:eastAsia="Arial" w:hAnsi="Arial"/>
                <w:b w:val="false"/>
                <w:bCs w:val="false"/>
                <w:i w:val="false"/>
                <w:iCs w:val="false"/>
                <w:color w:val="1A1A1A"/>
                <w:sz w:val="20"/>
                <w:szCs w:val="20"/>
              </w:rPr>
              <w:t xml:space="preserve"/>
            </w:r>
          </w:p>
          <w:p>
            <w:pPr>
              <w:spacing w:before="36" w:after="36"/>
            </w:pPr>
            <w:r>
              <w:rPr>
                <w:rFonts w:ascii="Arial" w:cs="Arial" w:eastAsia="Arial" w:hAnsi="Arial"/>
                <w:b w:val="false"/>
                <w:bCs w:val="false"/>
                <w:i w:val="false"/>
                <w:iCs w:val="false"/>
                <w:color w:val="1A1A1A"/>
                <w:sz w:val="20"/>
                <w:szCs w:val="20"/>
              </w:rPr>
              <w:t xml:space="preserve">The system as now specified — across all three documents — is architecturally complete for implementation. The V-MCU pre-implementation specification is the next critical path item. It must incorporate all 8 V-MCU design commitments before a line of titration code is written.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100"/>
    </w:pPr>
    <w:r>
      <w:rPr>
        <w:rFonts w:ascii="Arial" w:cs="Arial" w:eastAsia="Arial" w:hAnsi="Arial"/>
        <w:b w:val="false"/>
        <w:bCs w:val="false"/>
        <w:i w:val="false"/>
        <w:iCs w:val="false"/>
        <w:color w:val="999999"/>
        <w:sz w:val="16"/>
        <w:szCs w:val="16"/>
      </w:rPr>
      <w:t xml:space="preserve">CONFIDENTIAL — Vaidshala Internal  ·  March 2026  ·  Addendum to KB-23 Final Pre-Implementation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00"/>
    </w:pPr>
    <w:r>
      <w:rPr>
        <w:rFonts w:ascii="Arial" w:cs="Arial" w:eastAsia="Arial" w:hAnsi="Arial"/>
        <w:b w:val="false"/>
        <w:bCs w:val="false"/>
        <w:i w:val="false"/>
        <w:iCs w:val="false"/>
        <w:color w:val="777777"/>
        <w:sz w:val="18"/>
        <w:szCs w:val="18"/>
      </w:rPr>
      <w:t xml:space="preserve">KB-23 Supplementary Addendum  —  Treatment Perturbation &amp; Metabolic Physiology Findings  ·  Vaidshala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C3C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2026-03-05T04:23:38.783Z</dcterms:created>
  <dcterms:modified xsi:type="dcterms:W3CDTF">2026-03-05T04:23:38.785Z</dcterms:modified>
</cp:coreProperties>
</file>

<file path=docProps/custom.xml><?xml version="1.0" encoding="utf-8"?>
<Properties xmlns="http://schemas.openxmlformats.org/officeDocument/2006/custom-properties" xmlns:vt="http://schemas.openxmlformats.org/officeDocument/2006/docPropsVTypes"/>
</file>