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i w:val="false"/>
          <w:iCs w:val="false"/>
          <w:color w:val="1F4E79"/>
          <w:sz w:val="64"/>
          <w:szCs w:val="64"/>
        </w:rPr>
        <w:t xml:space="preserve">Three-Channel</w:t>
      </w:r>
    </w:p>
    <w:p>
      <w:pPr>
        <w:spacing w:before="0" w:after="60"/>
      </w:pPr>
      <w:r>
        <w:rPr>
          <w:rFonts w:ascii="Arial" w:cs="Arial" w:eastAsia="Arial" w:hAnsi="Arial"/>
          <w:b/>
          <w:bCs/>
          <w:i w:val="false"/>
          <w:iCs w:val="false"/>
          <w:color w:val="2E75B6"/>
          <w:sz w:val="40"/>
          <w:szCs w:val="40"/>
        </w:rPr>
        <w:t xml:space="preserve">Clinical Safety Architecture</w:t>
      </w:r>
    </w:p>
    <w:p>
      <w:pPr>
        <w:spacing w:before="0" w:after="50"/>
      </w:pPr>
      <w:r>
        <w:rPr>
          <w:rFonts w:ascii="Arial" w:cs="Arial" w:eastAsia="Arial" w:hAnsi="Arial"/>
          <w:b w:val="false"/>
          <w:bCs w:val="false"/>
          <w:i w:val="false"/>
          <w:iCs w:val="false"/>
          <w:color w:val="555555"/>
          <w:sz w:val="22"/>
          <w:szCs w:val="22"/>
        </w:rPr>
        <w:t xml:space="preserve">Review  ·  Critical Analysis  ·  Architectural Resolution  ·  V-MCU Design Commitments 9–11</w:t>
      </w:r>
    </w:p>
    <w:p>
      <w:pPr>
        <w:spacing w:before="0" w:after="40"/>
      </w:pPr>
      <w:r>
        <w:rPr>
          <w:rFonts w:ascii="Arial" w:cs="Arial" w:eastAsia="Arial" w:hAnsi="Arial"/>
          <w:b/>
          <w:bCs/>
          <w:i w:val="false"/>
          <w:iCs w:val="false"/>
          <w:color w:val="444444"/>
          <w:sz w:val="20"/>
          <w:szCs w:val="20"/>
        </w:rPr>
        <w:t xml:space="preserve">Verdict: </w:t>
      </w:r>
      <w:r>
        <w:rPr>
          <w:rFonts w:ascii="Arial" w:cs="Arial" w:eastAsia="Arial" w:hAnsi="Arial"/>
          <w:b w:val="false"/>
          <w:bCs w:val="false"/>
          <w:i w:val="false"/>
          <w:iCs w:val="false"/>
          <w:color w:val="444444"/>
          <w:sz w:val="20"/>
          <w:szCs w:val="20"/>
        </w:rPr>
        <w:t xml:space="preserve">Architectural principle ACCEPTED.  Proposal has three important errors that must be corrected before adoption. Six new findings formalised (SA-01 to SA-06).  All six are V-MCU design requirements, not KB-23 changes.</w:t>
      </w: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1.  What the Proposal Gets Right — Confirmed</w:t>
      </w:r>
    </w:p>
    <w:p>
      <w:pPr>
        <w:spacing w:before="60" w:after="100"/>
      </w:pPr>
      <w:r>
        <w:rPr>
          <w:rFonts w:ascii="Arial" w:cs="Arial" w:eastAsia="Arial" w:hAnsi="Arial"/>
          <w:b w:val="false"/>
          <w:bCs w:val="false"/>
          <w:i w:val="false"/>
          <w:iCs w:val="false"/>
          <w:color w:val="1A1A1A"/>
          <w:sz w:val="22"/>
          <w:szCs w:val="22"/>
        </w:rPr>
        <w:t xml:space="preserve">The three-channel architecture principle is </w:t>
      </w:r>
      <w:r>
        <w:rPr>
          <w:rFonts w:ascii="Arial" w:cs="Arial" w:eastAsia="Arial" w:hAnsi="Arial"/>
          <w:b/>
          <w:bCs/>
          <w:i w:val="false"/>
          <w:iCs w:val="false"/>
          <w:color w:val="1A1A1A"/>
          <w:sz w:val="22"/>
          <w:szCs w:val="22"/>
        </w:rPr>
        <w:t xml:space="preserve">correct and important</w:t>
      </w:r>
      <w:r>
        <w:rPr>
          <w:rFonts w:ascii="Arial" w:cs="Arial" w:eastAsia="Arial" w:hAnsi="Arial"/>
          <w:b w:val="false"/>
          <w:bCs w:val="false"/>
          <w:i w:val="false"/>
          <w:iCs w:val="false"/>
          <w:color w:val="1A1A1A"/>
          <w:sz w:val="22"/>
          <w:szCs w:val="22"/>
        </w:rPr>
        <w:t xml:space="preserve">. It is grounded in established safety engineering standards — IEC 62304 for medical device software, IEC 61508 for functional safety — and the core insight is precisely right: when a single reasoning pipeline controls treatment, any error in that pipeline propagates unchecked to the output. Independent channels prevent correlated failures.</w:t>
      </w:r>
    </w:p>
    <w:p>
      <w:pPr>
        <w:spacing w:before="60" w:after="100"/>
      </w:pPr>
      <w:r>
        <w:rPr>
          <w:rFonts w:ascii="Arial" w:cs="Arial" w:eastAsia="Arial" w:hAnsi="Arial"/>
          <w:b w:val="false"/>
          <w:bCs w:val="false"/>
          <w:i w:val="false"/>
          <w:iCs w:val="false"/>
          <w:color w:val="1A1A1A"/>
          <w:sz w:val="22"/>
          <w:szCs w:val="22"/>
        </w:rPr>
        <w:t xml:space="preserve">The proposal also correctly identifies where the Vaidshala architecture already stands: Channel A (KB-22 + KB-23 diagnostic reasoning) is fully specified. Channel B (physiological monitoring) is partially implemented via the KB-24 MetabolicPhysiologyEngine in V-MCU. What is genuinely absent is Channel C (pre-action protocol validation) as an </w:t>
      </w:r>
      <w:r>
        <w:rPr>
          <w:rFonts w:ascii="Arial" w:cs="Arial" w:eastAsia="Arial" w:hAnsi="Arial"/>
          <w:b/>
          <w:bCs/>
          <w:i w:val="false"/>
          <w:iCs w:val="false"/>
          <w:color w:val="1A1A1A"/>
          <w:sz w:val="22"/>
          <w:szCs w:val="22"/>
        </w:rPr>
        <w:t xml:space="preserve">independent</w:t>
      </w:r>
      <w:r>
        <w:rPr>
          <w:rFonts w:ascii="Arial" w:cs="Arial" w:eastAsia="Arial" w:hAnsi="Arial"/>
          <w:b w:val="false"/>
          <w:bCs w:val="false"/>
          <w:i w:val="false"/>
          <w:iCs w:val="false"/>
          <w:color w:val="1A1A1A"/>
          <w:sz w:val="22"/>
          <w:szCs w:val="22"/>
        </w:rPr>
        <w:t xml:space="preserve"> execution-time gate, and the </w:t>
      </w:r>
      <w:r>
        <w:rPr>
          <w:rFonts w:ascii="Arial" w:cs="Arial" w:eastAsia="Arial" w:hAnsi="Arial"/>
          <w:b/>
          <w:bCs/>
          <w:i w:val="false"/>
          <w:iCs w:val="false"/>
          <w:color w:val="1A1A1A"/>
          <w:sz w:val="22"/>
          <w:szCs w:val="22"/>
        </w:rPr>
        <w:t xml:space="preserve">Safety Arbiter</w:t>
      </w:r>
      <w:r>
        <w:rPr>
          <w:rFonts w:ascii="Arial" w:cs="Arial" w:eastAsia="Arial" w:hAnsi="Arial"/>
          <w:b w:val="false"/>
          <w:bCs w:val="false"/>
          <w:i w:val="false"/>
          <w:iCs w:val="false"/>
          <w:color w:val="1A1A1A"/>
          <w:sz w:val="22"/>
          <w:szCs w:val="22"/>
        </w:rPr>
        <w:t xml:space="preserve"> as an explicit architectural component.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Proposal Claim</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Assessment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Single-pipeline failure mode — wrong diagnosis propagates to wrong treatment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CORRECT. The formal name is common-cause failure. Multi-channel architectures are the standard mitigation in IEC 61508 SIL 2+ systems.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Channel B should never depend on diagnostic reasoning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CORRECT and important. If Channel B used KB-22 posteriors to decide when to block, it would inherit KB-22's error distribution. Independence is what makes the redundancy meaningful.</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Any UNSAFE blocks — not 2-out-of-3 voting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CORRECT for medicine. Aviation uses 2oo3 because spurious HALT (unnecessary shutdown of an aircraft system) is itself dangerous. In insulin titration, an unnecessary PAUSE costs one missed dose adjustment — trivially recoverable. An incorrect dose change may cause hypoglycaemia. The asymmetry strongly favours any-UNSAFE-blocks.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System already has two of the three channels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CORRECT. MCU_GATE is Channel A. KB-24 MetabolicPhysiologyEngine is partial Channel B. Guideline refs in KB-23 templates are partial Channel C. The proposal correctly assesses existing coverage.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SafetyTrace audit logging per decision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CORRECT and currently absent. Cross-channel unified audit does not exist in any document produced so far.</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2.  Three Errors That Must Be Corrected Before Adoption</w:t>
      </w:r>
    </w:p>
    <w:p>
      <w:pPr>
        <w:pStyle w:val="Heading2"/>
        <w:spacing w:before="300" w:after="120"/>
      </w:pPr>
      <w:r>
        <w:rPr>
          <w:rFonts w:ascii="Arial" w:cs="Arial" w:eastAsia="Arial" w:hAnsi="Arial"/>
          <w:b/>
          <w:bCs/>
          <w:i w:val="false"/>
          <w:iCs w:val="false"/>
          <w:color w:val="2E75B6"/>
          <w:sz w:val="28"/>
          <w:szCs w:val="28"/>
        </w:rPr>
        <w:t xml:space="preserve">Error 1 — KB-24 Conflation: Physiology Modelling ≠ Safety Monitoring</w:t>
      </w:r>
    </w:p>
    <w:p>
      <w:pPr>
        <w:spacing w:before="60" w:after="100"/>
      </w:pPr>
      <w:r>
        <w:rPr>
          <w:rFonts w:ascii="Arial" w:cs="Arial" w:eastAsia="Arial" w:hAnsi="Arial"/>
          <w:b w:val="false"/>
          <w:bCs w:val="false"/>
          <w:i w:val="false"/>
          <w:iCs w:val="false"/>
          <w:color w:val="1A1A1A"/>
          <w:sz w:val="22"/>
          <w:szCs w:val="22"/>
        </w:rPr>
        <w:t xml:space="preserve">The proposal positions KB-24 as Channel B. This is </w:t>
      </w:r>
      <w:r>
        <w:rPr>
          <w:rFonts w:ascii="Arial" w:cs="Arial" w:eastAsia="Arial" w:hAnsi="Arial"/>
          <w:b/>
          <w:bCs/>
          <w:i w:val="false"/>
          <w:iCs w:val="false"/>
          <w:color w:val="1A1A1A"/>
          <w:sz w:val="22"/>
          <w:szCs w:val="22"/>
        </w:rPr>
        <w:t xml:space="preserve">partially wrong</w:t>
      </w:r>
      <w:r>
        <w:rPr>
          <w:rFonts w:ascii="Arial" w:cs="Arial" w:eastAsia="Arial" w:hAnsi="Arial"/>
          <w:b w:val="false"/>
          <w:bCs w:val="false"/>
          <w:i w:val="false"/>
          <w:iCs w:val="false"/>
          <w:color w:val="1A1A1A"/>
          <w:sz w:val="22"/>
          <w:szCs w:val="22"/>
        </w:rPr>
        <w:t xml:space="preserve"> in a way that matters for safety architecture. KB-24's MetabolicPhysiologyEngine (specified in the Supplementary Addendum) computes a rich MetabolicState — ISF, mechanism classification, dawn phenomenon — to inform </w:t>
      </w:r>
      <w:r>
        <w:rPr>
          <w:rFonts w:ascii="Arial" w:cs="Arial" w:eastAsia="Arial" w:hAnsi="Arial"/>
          <w:b/>
          <w:bCs/>
          <w:i w:val="false"/>
          <w:iCs w:val="false"/>
          <w:color w:val="1A1A1A"/>
          <w:sz w:val="22"/>
          <w:szCs w:val="22"/>
        </w:rPr>
        <w:t xml:space="preserve">better titration decisions</w:t>
      </w:r>
      <w:r>
        <w:rPr>
          <w:rFonts w:ascii="Arial" w:cs="Arial" w:eastAsia="Arial" w:hAnsi="Arial"/>
          <w:b w:val="false"/>
          <w:bCs w:val="false"/>
          <w:i w:val="false"/>
          <w:iCs w:val="false"/>
          <w:color w:val="1A1A1A"/>
          <w:sz w:val="22"/>
          <w:szCs w:val="22"/>
        </w:rPr>
        <w:t xml:space="preserve">. That is an optimisation function. Channel B must be a pure </w:t>
      </w:r>
      <w:r>
        <w:rPr>
          <w:rFonts w:ascii="Arial" w:cs="Arial" w:eastAsia="Arial" w:hAnsi="Arial"/>
          <w:b/>
          <w:bCs/>
          <w:i w:val="false"/>
          <w:iCs w:val="false"/>
          <w:color w:val="1A1A1A"/>
          <w:sz w:val="22"/>
          <w:szCs w:val="22"/>
        </w:rPr>
        <w:t xml:space="preserve">safety blocking function</w:t>
      </w:r>
      <w:r>
        <w:rPr>
          <w:rFonts w:ascii="Arial" w:cs="Arial" w:eastAsia="Arial" w:hAnsi="Arial"/>
          <w:b w:val="false"/>
          <w:bCs w:val="false"/>
          <w:i w:val="false"/>
          <w:iCs w:val="false"/>
          <w:color w:val="1A1A1A"/>
          <w:sz w:val="22"/>
          <w:szCs w:val="22"/>
        </w:rPr>
        <w:t xml:space="preserve"> that is explicitly </w:t>
      </w:r>
      <w:r>
        <w:rPr>
          <w:rFonts w:ascii="Arial" w:cs="Arial" w:eastAsia="Arial" w:hAnsi="Arial"/>
          <w:b/>
          <w:bCs/>
          <w:i w:val="false"/>
          <w:iCs w:val="false"/>
          <w:color w:val="1A1A1A"/>
          <w:sz w:val="22"/>
          <w:szCs w:val="22"/>
        </w:rPr>
        <w:t xml:space="preserve">independent of the optimisation model</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The distinction is not academic. If the MetabolicPhysiologyEngine's mechanism classification is wrong (INSULIN_DEFICIT when the real cause is INSULIN_RESISTANCE), and PHYSIO_GATE is derived from the same model, the safety channel has inherited the optimisation channel's error. The whole point of Channel B is that it cannot share error sources with Channel A or the titration algorithm.</w:t>
      </w:r>
    </w:p>
    <w:p>
      <w:pPr>
        <w:spacing w:before="60" w:after="100"/>
      </w:pPr>
      <w:r>
        <w:rPr>
          <w:rFonts w:ascii="Arial" w:cs="Arial" w:eastAsia="Arial" w:hAnsi="Arial"/>
          <w:b w:val="false"/>
          <w:bCs w:val="false"/>
          <w:i w:val="false"/>
          <w:iCs w:val="false"/>
          <w:color w:val="1A1A1A"/>
          <w:sz w:val="22"/>
          <w:szCs w:val="22"/>
        </w:rPr>
        <w:t xml:space="preserve">Resolution: within V-MCU, </w:t>
      </w:r>
      <w:r>
        <w:rPr>
          <w:rFonts w:ascii="Arial" w:cs="Arial" w:eastAsia="Arial" w:hAnsi="Arial"/>
          <w:b/>
          <w:bCs/>
          <w:i w:val="false"/>
          <w:iCs w:val="false"/>
          <w:color w:val="1A1A1A"/>
          <w:sz w:val="22"/>
          <w:szCs w:val="22"/>
        </w:rPr>
        <w:t xml:space="preserve">MetabolicPhysiologyEngine and PhysiologySafetyMonitor are separate structs with separate inputs</w:t>
      </w:r>
      <w:r>
        <w:rPr>
          <w:rFonts w:ascii="Arial" w:cs="Arial" w:eastAsia="Arial" w:hAnsi="Arial"/>
          <w:b w:val="false"/>
          <w:bCs w:val="false"/>
          <w:i w:val="false"/>
          <w:iCs w:val="false"/>
          <w:color w:val="1A1A1A"/>
          <w:sz w:val="22"/>
          <w:szCs w:val="22"/>
        </w:rPr>
        <w:t xml:space="preserve">. PhysiologySafetyMonitor — the true Channel B — reads only:</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Raw lab values directly from KB-20 (not processed MetabolicState)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CGM/glucometer readings (timestamped, unprocessed)</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V-MCU dose history (direct, not via MetabolicState)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KB-20 clinical events (weight change, vital signs)</w:t>
      </w:r>
    </w:p>
    <w:p>
      <w:pPr>
        <w:spacing w:before="60" w:after="100"/>
      </w:pPr>
      <w:r>
        <w:rPr>
          <w:rFonts w:ascii="Arial" w:cs="Arial" w:eastAsia="Arial" w:hAnsi="Arial"/>
          <w:b w:val="false"/>
          <w:bCs w:val="false"/>
          <w:i w:val="false"/>
          <w:iCs w:val="false"/>
          <w:color w:val="1A1A1A"/>
          <w:sz w:val="22"/>
          <w:szCs w:val="22"/>
        </w:rPr>
        <w:t xml:space="preserve">It does </w:t>
      </w:r>
      <w:r>
        <w:rPr>
          <w:rFonts w:ascii="Arial" w:cs="Arial" w:eastAsia="Arial" w:hAnsi="Arial"/>
          <w:b/>
          <w:bCs/>
          <w:i w:val="false"/>
          <w:iCs w:val="false"/>
          <w:color w:val="1A1A1A"/>
          <w:sz w:val="22"/>
          <w:szCs w:val="22"/>
        </w:rPr>
        <w:t xml:space="preserve">not</w:t>
      </w:r>
      <w:r>
        <w:rPr>
          <w:rFonts w:ascii="Arial" w:cs="Arial" w:eastAsia="Arial" w:hAnsi="Arial"/>
          <w:b w:val="false"/>
          <w:bCs w:val="false"/>
          <w:i w:val="false"/>
          <w:iCs w:val="false"/>
          <w:color w:val="1A1A1A"/>
          <w:sz w:val="22"/>
          <w:szCs w:val="22"/>
        </w:rPr>
        <w:t xml:space="preserve"> read MetabolicState, HyperglycaemiaMechanism classification, ISF, or any KB-22/KB-23 derived field. The safety channel's rules are </w:t>
      </w:r>
      <w:r>
        <w:rPr>
          <w:rFonts w:ascii="Arial" w:cs="Arial" w:eastAsia="Arial" w:hAnsi="Arial"/>
          <w:b/>
          <w:bCs/>
          <w:i w:val="false"/>
          <w:iCs w:val="false"/>
          <w:color w:val="1A1A1A"/>
          <w:sz w:val="22"/>
          <w:szCs w:val="22"/>
        </w:rPr>
        <w:t xml:space="preserve">threshold-based, not model-based</w:t>
      </w:r>
      <w:r>
        <w:rPr>
          <w:rFonts w:ascii="Arial" w:cs="Arial" w:eastAsia="Arial" w:hAnsi="Arial"/>
          <w:b w:val="false"/>
          <w:bCs w:val="false"/>
          <w:i w:val="false"/>
          <w:iCs w:val="false"/>
          <w:color w:val="1A1A1A"/>
          <w:sz w:val="22"/>
          <w:szCs w:val="22"/>
        </w:rPr>
        <w:t xml:space="preserve">:</w:t>
      </w:r>
    </w:p>
    <w:p>
      <w:pPr>
        <w:spacing w:before="16" w:after="16"/>
        <w:ind w:left="360"/>
      </w:pPr>
      <w:r>
        <w:rPr>
          <w:rFonts w:ascii="Courier New" w:cs="Courier New" w:eastAsia="Courier New" w:hAnsi="Courier New"/>
          <w:color w:val="2F5496"/>
          <w:sz w:val="19"/>
          <w:szCs w:val="19"/>
        </w:rPr>
        <w:t xml:space="preserve">// PhysiologySafetyMonitor — Channel B rules (complete set):</w:t>
      </w:r>
    </w:p>
    <w:p>
      <w:pPr>
        <w:spacing w:before="16" w:after="16"/>
        <w:ind w:left="360"/>
      </w:pPr>
      <w:r>
        <w:rPr>
          <w:rFonts w:ascii="Courier New" w:cs="Courier New" w:eastAsia="Courier New" w:hAnsi="Courier New"/>
          <w:color w:val="2F5496"/>
          <w:sz w:val="19"/>
          <w:szCs w:val="19"/>
        </w:rPr>
        <w:t xml:space="preserve">// These rules use raw values only. No model inference.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glucose_current &lt; 3.9 mmol/L                    → PHYSIO_GATE = HALT</w:t>
      </w:r>
    </w:p>
    <w:p>
      <w:pPr>
        <w:spacing w:before="16" w:after="16"/>
        <w:ind w:left="360"/>
      </w:pPr>
      <w:r>
        <w:rPr>
          <w:rFonts w:ascii="Courier New" w:cs="Courier New" w:eastAsia="Courier New" w:hAnsi="Courier New"/>
          <w:color w:val="2F5496"/>
          <w:sz w:val="19"/>
          <w:szCs w:val="19"/>
        </w:rPr>
        <w:t xml:space="preserve">glucose_current &lt; 4.5 mmol/L                    → PHYSIO_GATE = PAUSE</w:t>
      </w:r>
    </w:p>
    <w:p>
      <w:pPr>
        <w:spacing w:before="16" w:after="16"/>
        <w:ind w:left="360"/>
      </w:pPr>
      <w:r>
        <w:rPr>
          <w:rFonts w:ascii="Courier New" w:cs="Courier New" w:eastAsia="Courier New" w:hAnsi="Courier New"/>
          <w:color w:val="2F5496"/>
          <w:sz w:val="19"/>
          <w:szCs w:val="19"/>
        </w:rPr>
        <w:t xml:space="preserve">creatinine_48h_delta &gt; 26 µmol/L (AKI Criterion) → PHYSIO_GATE = HALT</w:t>
      </w:r>
    </w:p>
    <w:p>
      <w:pPr>
        <w:spacing w:before="16" w:after="16"/>
        <w:ind w:left="360"/>
      </w:pPr>
      <w:r>
        <w:rPr>
          <w:rFonts w:ascii="Courier New" w:cs="Courier New" w:eastAsia="Courier New" w:hAnsi="Courier New"/>
          <w:color w:val="2F5496"/>
          <w:sz w:val="19"/>
          <w:szCs w:val="19"/>
        </w:rPr>
        <w:t xml:space="preserve">potassium &lt; 3.0 mmol/L OR &gt; 6.0 mmol/L         → PHYSIO_GATE = HALT</w:t>
      </w:r>
    </w:p>
    <w:p>
      <w:pPr>
        <w:spacing w:before="16" w:after="16"/>
        <w:ind w:left="360"/>
      </w:pPr>
      <w:r>
        <w:rPr>
          <w:rFonts w:ascii="Courier New" w:cs="Courier New" w:eastAsia="Courier New" w:hAnsi="Courier New"/>
          <w:color w:val="2F5496"/>
          <w:sz w:val="19"/>
          <w:szCs w:val="19"/>
        </w:rPr>
        <w:t xml:space="preserve">SBP &lt; 90 mmHg                                   → PHYSIO_GATE = HALT</w:t>
      </w:r>
    </w:p>
    <w:p>
      <w:pPr>
        <w:spacing w:before="16" w:after="16"/>
        <w:ind w:left="360"/>
      </w:pPr>
      <w:r>
        <w:rPr>
          <w:rFonts w:ascii="Courier New" w:cs="Courier New" w:eastAsia="Courier New" w:hAnsi="Courier New"/>
          <w:color w:val="2F5496"/>
          <w:sz w:val="19"/>
          <w:szCs w:val="19"/>
        </w:rPr>
        <w:t xml:space="preserve">weight_72h_delta &gt; 2.5 kg (fluid overload sign) → PHYSIO_GATE = PAUSE</w:t>
      </w:r>
    </w:p>
    <w:p>
      <w:pPr>
        <w:spacing w:before="16" w:after="16"/>
        <w:ind w:left="360"/>
      </w:pPr>
      <w:r>
        <w:rPr>
          <w:rFonts w:ascii="Courier New" w:cs="Courier New" w:eastAsia="Courier New" w:hAnsi="Courier New"/>
          <w:color w:val="2F5496"/>
          <w:sz w:val="19"/>
          <w:szCs w:val="19"/>
        </w:rPr>
        <w:t xml:space="preserve">glucose_trend: 3 consecutive readings declining  →</w:t>
      </w:r>
    </w:p>
    <w:p>
      <w:pPr>
        <w:spacing w:before="16" w:after="16"/>
        <w:ind w:left="360"/>
      </w:pPr>
      <w:r>
        <w:rPr>
          <w:rFonts w:ascii="Courier New" w:cs="Courier New" w:eastAsia="Courier New" w:hAnsi="Courier New"/>
          <w:color w:val="2F5496"/>
          <w:sz w:val="19"/>
          <w:szCs w:val="19"/>
        </w:rPr>
        <w:t xml:space="preserve">    if current &lt; 5.5 mmol/L AND recent dose increase: PHYSIO_GATE = PAUSE</w:t>
      </w:r>
    </w:p>
    <w:p>
      <w:pPr>
        <w:spacing w:before="16" w:after="16"/>
        <w:ind w:left="360"/>
      </w:pPr>
      <w:r>
        <w:rPr>
          <w:rFonts w:ascii="Courier New" w:cs="Courier New" w:eastAsia="Courier New" w:hAnsi="Courier New"/>
          <w:color w:val="2F5496"/>
          <w:sz w:val="19"/>
          <w:szCs w:val="19"/>
        </w:rPr>
        <w:t xml:space="preserve">lab_value physiologically_impossible (see SA-05) → PHYSIO_GATE = HOLD_DATA</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Default when no rule fires: PHYSIO_GATE = CLEAR</w:t>
      </w:r>
    </w:p>
    <w:p>
      <w:pPr>
        <w:spacing w:before="80" w:after="0"/>
      </w:pPr>
    </w:p>
    <w:p>
      <w:pPr>
        <w:pStyle w:val="Heading2"/>
        <w:spacing w:before="300" w:after="120"/>
      </w:pPr>
      <w:r>
        <w:rPr>
          <w:rFonts w:ascii="Arial" w:cs="Arial" w:eastAsia="Arial" w:hAnsi="Arial"/>
          <w:b/>
          <w:bCs/>
          <w:i w:val="false"/>
          <w:iCs w:val="false"/>
          <w:color w:val="2E75B6"/>
          <w:sz w:val="28"/>
          <w:szCs w:val="28"/>
        </w:rPr>
        <w:t xml:space="preserve">Error 2 — The '2oo3 Voting' Framing Is a False Analogy With Aviation</w:t>
      </w:r>
    </w:p>
    <w:p>
      <w:pPr>
        <w:spacing w:before="60" w:after="100"/>
      </w:pPr>
      <w:r>
        <w:rPr>
          <w:rFonts w:ascii="Arial" w:cs="Arial" w:eastAsia="Arial" w:hAnsi="Arial"/>
          <w:b w:val="false"/>
          <w:bCs w:val="false"/>
          <w:i w:val="false"/>
          <w:iCs w:val="false"/>
          <w:color w:val="1A1A1A"/>
          <w:sz w:val="22"/>
          <w:szCs w:val="22"/>
        </w:rPr>
        <w:t xml:space="preserve">The proposal introduces 2-out-of-3 voting from aviation, then correctly abandons it for medicine — but leaves the framing confusingly in place. This needs to be resolved cleanly, because the voting architecture choice has real implementation consequences.</w:t>
      </w:r>
    </w:p>
    <w:p>
      <w:pPr>
        <w:spacing w:before="60" w:after="100"/>
      </w:pPr>
      <w:r>
        <w:rPr>
          <w:rFonts w:ascii="Arial" w:cs="Arial" w:eastAsia="Arial" w:hAnsi="Arial"/>
          <w:b w:val="false"/>
          <w:bCs w:val="false"/>
          <w:i w:val="false"/>
          <w:iCs w:val="false"/>
          <w:color w:val="1A1A1A"/>
          <w:sz w:val="22"/>
          <w:szCs w:val="22"/>
        </w:rPr>
        <w:t xml:space="preserve">In aviation DO-178C, 2oo3 is used because </w:t>
      </w:r>
      <w:r>
        <w:rPr>
          <w:rFonts w:ascii="Arial" w:cs="Arial" w:eastAsia="Arial" w:hAnsi="Arial"/>
          <w:b/>
          <w:bCs/>
          <w:i w:val="false"/>
          <w:iCs w:val="false"/>
          <w:color w:val="1A1A1A"/>
          <w:sz w:val="22"/>
          <w:szCs w:val="22"/>
        </w:rPr>
        <w:t xml:space="preserve">both types of error are dangerous</w:t>
      </w:r>
      <w:r>
        <w:rPr>
          <w:rFonts w:ascii="Arial" w:cs="Arial" w:eastAsia="Arial" w:hAnsi="Arial"/>
          <w:b w:val="false"/>
          <w:bCs w:val="false"/>
          <w:i w:val="false"/>
          <w:iCs w:val="false"/>
          <w:color w:val="1A1A1A"/>
          <w:sz w:val="22"/>
          <w:szCs w:val="22"/>
        </w:rPr>
        <w:t xml:space="preserve">: a missed fault (aircraft doesn't detect a system failure) AND a spurious fault (aircraft incorrectly shuts down a functioning system). The costs are comparable.</w:t>
      </w:r>
    </w:p>
    <w:p>
      <w:pPr>
        <w:spacing w:before="60" w:after="100"/>
      </w:pPr>
      <w:r>
        <w:rPr>
          <w:rFonts w:ascii="Arial" w:cs="Arial" w:eastAsia="Arial" w:hAnsi="Arial"/>
          <w:b w:val="false"/>
          <w:bCs w:val="false"/>
          <w:i w:val="false"/>
          <w:iCs w:val="false"/>
          <w:color w:val="1A1A1A"/>
          <w:sz w:val="22"/>
          <w:szCs w:val="22"/>
        </w:rPr>
        <w:t xml:space="preserve">In clinical insulin titration, the error costs are </w:t>
      </w:r>
      <w:r>
        <w:rPr>
          <w:rFonts w:ascii="Arial" w:cs="Arial" w:eastAsia="Arial" w:hAnsi="Arial"/>
          <w:b/>
          <w:bCs/>
          <w:i w:val="false"/>
          <w:iCs w:val="false"/>
          <w:color w:val="1A1A1A"/>
          <w:sz w:val="22"/>
          <w:szCs w:val="22"/>
        </w:rPr>
        <w:t xml:space="preserve">asymmetric</w:t>
      </w:r>
      <w:r>
        <w:rPr>
          <w:rFonts w:ascii="Arial" w:cs="Arial" w:eastAsia="Arial" w:hAnsi="Arial"/>
          <w:b w:val="false"/>
          <w:bCs w:val="false"/>
          <w:i w:val="false"/>
          <w:iCs w:val="false"/>
          <w:color w:val="1A1A1A"/>
          <w:sz w:val="22"/>
          <w:szCs w:val="22"/>
        </w:rPr>
        <w:t xml:space="preserve">:</w:t>
      </w:r>
    </w:p>
    <w:p>
      <w:pPr>
        <w:spacing w:before="16" w:after="16"/>
        <w:ind w:left="360"/>
      </w:pPr>
      <w:r>
        <w:rPr>
          <w:rFonts w:ascii="Courier New" w:cs="Courier New" w:eastAsia="Courier New" w:hAnsi="Courier New"/>
          <w:color w:val="2F5496"/>
          <w:sz w:val="19"/>
          <w:szCs w:val="19"/>
        </w:rPr>
        <w:t xml:space="preserve">False positive (unnecessary HALT/PAUSE):</w:t>
      </w:r>
    </w:p>
    <w:p>
      <w:pPr>
        <w:spacing w:before="16" w:after="16"/>
        <w:ind w:left="360"/>
      </w:pPr>
      <w:r>
        <w:rPr>
          <w:rFonts w:ascii="Courier New" w:cs="Courier New" w:eastAsia="Courier New" w:hAnsi="Courier New"/>
          <w:color w:val="2F5496"/>
          <w:sz w:val="19"/>
          <w:szCs w:val="19"/>
        </w:rPr>
        <w:t xml:space="preserve">  Cost = one missed titration cycle</w:t>
      </w:r>
    </w:p>
    <w:p>
      <w:pPr>
        <w:spacing w:before="16" w:after="16"/>
        <w:ind w:left="360"/>
      </w:pPr>
      <w:r>
        <w:rPr>
          <w:rFonts w:ascii="Courier New" w:cs="Courier New" w:eastAsia="Courier New" w:hAnsi="Courier New"/>
          <w:color w:val="2F5496"/>
          <w:sz w:val="19"/>
          <w:szCs w:val="19"/>
        </w:rPr>
        <w:t xml:space="preserve">  Recovery = next cycle proceeds normally</w:t>
      </w:r>
    </w:p>
    <w:p>
      <w:pPr>
        <w:spacing w:before="16" w:after="16"/>
        <w:ind w:left="360"/>
      </w:pPr>
      <w:r>
        <w:rPr>
          <w:rFonts w:ascii="Courier New" w:cs="Courier New" w:eastAsia="Courier New" w:hAnsi="Courier New"/>
          <w:color w:val="2F5496"/>
          <w:sz w:val="19"/>
          <w:szCs w:val="19"/>
        </w:rPr>
        <w:t xml:space="preserve">  Clinical harm = minimal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False negative (missed HALT/PAUSE that should have fired):</w:t>
      </w:r>
    </w:p>
    <w:p>
      <w:pPr>
        <w:spacing w:before="16" w:after="16"/>
        <w:ind w:left="360"/>
      </w:pPr>
      <w:r>
        <w:rPr>
          <w:rFonts w:ascii="Courier New" w:cs="Courier New" w:eastAsia="Courier New" w:hAnsi="Courier New"/>
          <w:color w:val="2F5496"/>
          <w:sz w:val="19"/>
          <w:szCs w:val="19"/>
        </w:rPr>
        <w:t xml:space="preserve">  Cost = incorrect dose applied</w:t>
      </w:r>
    </w:p>
    <w:p>
      <w:pPr>
        <w:spacing w:before="16" w:after="16"/>
        <w:ind w:left="360"/>
      </w:pPr>
      <w:r>
        <w:rPr>
          <w:rFonts w:ascii="Courier New" w:cs="Courier New" w:eastAsia="Courier New" w:hAnsi="Courier New"/>
          <w:color w:val="2F5496"/>
          <w:sz w:val="19"/>
          <w:szCs w:val="19"/>
        </w:rPr>
        <w:t xml:space="preserve">  Recovery = reactive intervention required</w:t>
      </w:r>
    </w:p>
    <w:p>
      <w:pPr>
        <w:spacing w:before="16" w:after="16"/>
        <w:ind w:left="360"/>
      </w:pPr>
      <w:r>
        <w:rPr>
          <w:rFonts w:ascii="Courier New" w:cs="Courier New" w:eastAsia="Courier New" w:hAnsi="Courier New"/>
          <w:color w:val="2F5496"/>
          <w:sz w:val="19"/>
          <w:szCs w:val="19"/>
        </w:rPr>
        <w:t xml:space="preserve">  Clinical harm = potentially severe (hypoglycaemia, AKI, HF decompensation)</w:t>
      </w:r>
    </w:p>
    <w:p>
      <w:pPr>
        <w:spacing w:before="60" w:after="100"/>
      </w:pPr>
      <w:r>
        <w:rPr>
          <w:rFonts w:ascii="Arial" w:cs="Arial" w:eastAsia="Arial" w:hAnsi="Arial"/>
          <w:b w:val="false"/>
          <w:bCs w:val="false"/>
          <w:i w:val="false"/>
          <w:iCs w:val="false"/>
          <w:color w:val="1A1A1A"/>
          <w:sz w:val="22"/>
          <w:szCs w:val="22"/>
        </w:rPr>
        <w:t xml:space="preserve">Given this asymmetry, the correct voting model is </w:t>
      </w:r>
      <w:r>
        <w:rPr>
          <w:rFonts w:ascii="Arial" w:cs="Arial" w:eastAsia="Arial" w:hAnsi="Arial"/>
          <w:b/>
          <w:bCs/>
          <w:i w:val="false"/>
          <w:iCs w:val="false"/>
          <w:color w:val="1A1A1A"/>
          <w:sz w:val="22"/>
          <w:szCs w:val="22"/>
        </w:rPr>
        <w:t xml:space="preserve">1oo3 veto</w:t>
      </w:r>
      <w:r>
        <w:rPr>
          <w:rFonts w:ascii="Arial" w:cs="Arial" w:eastAsia="Arial" w:hAnsi="Arial"/>
          <w:b w:val="false"/>
          <w:bCs w:val="false"/>
          <w:i w:val="false"/>
          <w:iCs w:val="false"/>
          <w:color w:val="1A1A1A"/>
          <w:sz w:val="22"/>
          <w:szCs w:val="22"/>
        </w:rPr>
        <w:t xml:space="preserve">: </w:t>
      </w:r>
      <w:r>
        <w:rPr>
          <w:rFonts w:ascii="Arial" w:cs="Arial" w:eastAsia="Arial" w:hAnsi="Arial"/>
          <w:b/>
          <w:bCs/>
          <w:i w:val="false"/>
          <w:iCs w:val="false"/>
          <w:color w:val="1A1A1A"/>
          <w:sz w:val="22"/>
          <w:szCs w:val="22"/>
        </w:rPr>
        <w:t xml:space="preserve">any</w:t>
      </w:r>
      <w:r>
        <w:rPr>
          <w:rFonts w:ascii="Arial" w:cs="Arial" w:eastAsia="Arial" w:hAnsi="Arial"/>
          <w:b w:val="false"/>
          <w:bCs w:val="false"/>
          <w:i w:val="false"/>
          <w:iCs w:val="false"/>
          <w:color w:val="1A1A1A"/>
          <w:sz w:val="22"/>
          <w:szCs w:val="22"/>
        </w:rPr>
        <w:t xml:space="preserve"> channel voting UNSAFE blocks the action. This is not a concession from 2oo3 — it is the </w:t>
      </w:r>
      <w:r>
        <w:rPr>
          <w:rFonts w:ascii="Arial" w:cs="Arial" w:eastAsia="Arial" w:hAnsi="Arial"/>
          <w:b/>
          <w:bCs/>
          <w:i w:val="false"/>
          <w:iCs w:val="false"/>
          <w:color w:val="1A1A1A"/>
          <w:sz w:val="22"/>
          <w:szCs w:val="22"/>
        </w:rPr>
        <w:t xml:space="preserve">correct</w:t>
      </w:r>
      <w:r>
        <w:rPr>
          <w:rFonts w:ascii="Arial" w:cs="Arial" w:eastAsia="Arial" w:hAnsi="Arial"/>
          <w:b w:val="false"/>
          <w:bCs w:val="false"/>
          <w:i w:val="false"/>
          <w:iCs w:val="false"/>
          <w:color w:val="1A1A1A"/>
          <w:sz w:val="22"/>
          <w:szCs w:val="22"/>
        </w:rPr>
        <w:t xml:space="preserve"> model for this specific risk profile. It should be stated explicitly and justified, not presented as a fallback from the aviation standard.</w:t>
      </w:r>
    </w:p>
    <w:p>
      <w:pPr>
        <w:spacing w:before="80" w:after="0"/>
      </w:pPr>
    </w:p>
    <w:p>
      <w:pPr>
        <w:pStyle w:val="Heading2"/>
        <w:spacing w:before="300" w:after="120"/>
      </w:pPr>
      <w:r>
        <w:rPr>
          <w:rFonts w:ascii="Arial" w:cs="Arial" w:eastAsia="Arial" w:hAnsi="Arial"/>
          <w:b/>
          <w:bCs/>
          <w:i w:val="false"/>
          <w:iCs w:val="false"/>
          <w:color w:val="2E75B6"/>
          <w:sz w:val="28"/>
          <w:szCs w:val="28"/>
        </w:rPr>
        <w:t xml:space="preserve">Error 3 — The Safety Arbiter Location Is Unspecified</w:t>
      </w:r>
    </w:p>
    <w:p>
      <w:pPr>
        <w:spacing w:before="60" w:after="100"/>
      </w:pPr>
      <w:r>
        <w:rPr>
          <w:rFonts w:ascii="Arial" w:cs="Arial" w:eastAsia="Arial" w:hAnsi="Arial"/>
          <w:b w:val="false"/>
          <w:bCs w:val="false"/>
          <w:i w:val="false"/>
          <w:iCs w:val="false"/>
          <w:color w:val="1A1A1A"/>
          <w:sz w:val="22"/>
          <w:szCs w:val="22"/>
        </w:rPr>
        <w:t xml:space="preserve">The proposal describes the Safety Arbiter as a 'lightweight component' between the channels and V-MCU, without specifying where it lives. This is the most important architectural decision the proposal leaves open, and it has a clear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4"/>
              <w:bottom w:val="single" w:color="6A0DAD" w:sz="1"/>
              <w:right w:val="single" w:color="6A0DAD" w:sz="1"/>
            </w:tcBorders>
            <w:shd w:fill="F3E5F5" w:val="clear"/>
            <w:tcMar>
              <w:top w:type="dxa" w:w="120"/>
              <w:left w:type="dxa" w:w="200"/>
              <w:bottom w:type="dxa" w:w="120"/>
              <w:right w:type="dxa" w:w="160"/>
            </w:tcMar>
          </w:tcPr>
          <w:p>
            <w:pPr>
              <w:spacing w:before="40" w:after="80"/>
            </w:pPr>
            <w:r>
              <w:rPr>
                <w:rFonts w:ascii="Arial" w:cs="Arial" w:eastAsia="Arial" w:hAnsi="Arial"/>
                <w:b/>
                <w:bCs/>
                <w:i w:val="false"/>
                <w:iCs w:val="false"/>
                <w:color w:val="6A0DAD"/>
                <w:sz w:val="22"/>
                <w:szCs w:val="22"/>
              </w:rPr>
              <w:t xml:space="preserve">Architectural Decision: Safety Arbiter is an internal module of V-MCU</w:t>
            </w:r>
          </w:p>
          <w:p>
            <w:pPr>
              <w:spacing w:before="36" w:after="36"/>
            </w:pPr>
            <w:r>
              <w:rPr>
                <w:rFonts w:ascii="Arial" w:cs="Arial" w:eastAsia="Arial" w:hAnsi="Arial"/>
                <w:b w:val="false"/>
                <w:bCs w:val="false"/>
                <w:i w:val="false"/>
                <w:iCs w:val="false"/>
                <w:color w:val="1A1A1A"/>
                <w:sz w:val="20"/>
                <w:szCs w:val="20"/>
              </w:rPr>
              <w:t xml:space="preserve">V-MCU is the actor. It is the only component that applies dose changes. The Safety Arbiter gates that single decision point — it must live at the same location as the action.</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Channel A (MCU_GATE) arrives at V-MCU from KB-23 via GET /patients/:id/mcu-gate.</w:t>
            </w:r>
          </w:p>
          <w:p>
            <w:pPr>
              <w:spacing w:before="36" w:after="36"/>
            </w:pPr>
            <w:r>
              <w:rPr>
                <w:rFonts w:ascii="Arial" w:cs="Arial" w:eastAsia="Arial" w:hAnsi="Arial"/>
                <w:b w:val="false"/>
                <w:bCs w:val="false"/>
                <w:i w:val="false"/>
                <w:iCs w:val="false"/>
                <w:color w:val="1A1A1A"/>
                <w:sz w:val="20"/>
                <w:szCs w:val="20"/>
              </w:rPr>
              <w:t xml:space="preserve">Channel B (PHYSIO_GATE) is computed inside V-MCU by PhysiologySafetyMonitor.</w:t>
            </w:r>
          </w:p>
          <w:p>
            <w:pPr>
              <w:spacing w:before="36" w:after="36"/>
            </w:pPr>
            <w:r>
              <w:rPr>
                <w:rFonts w:ascii="Arial" w:cs="Arial" w:eastAsia="Arial" w:hAnsi="Arial"/>
                <w:b w:val="false"/>
                <w:bCs w:val="false"/>
                <w:i w:val="false"/>
                <w:iCs w:val="false"/>
                <w:color w:val="1A1A1A"/>
                <w:sz w:val="20"/>
                <w:szCs w:val="20"/>
              </w:rPr>
              <w:t xml:space="preserve">Channel C (PROTOCOL_GATE) is computed inside V-MCU by ProtocolGuard.</w:t>
            </w:r>
          </w:p>
          <w:p>
            <w:pPr>
              <w:spacing w:before="36" w:after="36"/>
            </w:pPr>
            <w:r>
              <w:rPr>
                <w:rFonts w:ascii="Arial" w:cs="Arial" w:eastAsia="Arial" w:hAnsi="Arial"/>
                <w:b w:val="false"/>
                <w:bCs w:val="false"/>
                <w:i w:val="false"/>
                <w:iCs w:val="false"/>
                <w:color w:val="1A1A1A"/>
                <w:sz w:val="20"/>
                <w:szCs w:val="20"/>
              </w:rPr>
              <w:t xml:space="preserve">Safety Arbiter is a function inside V-MCU: final_gate = arbiter(MCU_GATE, PHYSIO_GATE, PROTOCOL_GATE).</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This means all three channels converge inside V-MCU before any dose output is produced. V-MCU cannot produce a dose change without the Arbiter clearing all three gates. There is no possible execution path that bypasses this check.</w:t>
            </w:r>
          </w:p>
        </w:tc>
      </w:tr>
    </w:tbl>
    <w:p>
      <w:pPr>
        <w:spacing w:before="80" w:after="0"/>
      </w:pPr>
    </w:p>
    <w:p>
      <w:pPr>
        <w:spacing w:before="60" w:after="100"/>
      </w:pPr>
      <w:r>
        <w:rPr>
          <w:rFonts w:ascii="Arial" w:cs="Arial" w:eastAsia="Arial" w:hAnsi="Arial"/>
          <w:b w:val="false"/>
          <w:bCs w:val="false"/>
          <w:i w:val="false"/>
          <w:iCs w:val="false"/>
          <w:color w:val="1A1A1A"/>
          <w:sz w:val="22"/>
          <w:szCs w:val="22"/>
        </w:rPr>
        <w:t xml:space="preserve">A separate Safety Arbiter service would add network latency to every titration cycle, create a single point of failure (the arbiter service itself), and require V-MCU to make a network call before every dose — making the arbitration non-atomic with the dose application. All three consequences are worse than an internal implementation.</w:t>
      </w:r>
    </w:p>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3.  Six New Findings — V-MCU Design Requirements</w:t>
      </w:r>
    </w:p>
    <w:p>
      <w:pPr>
        <w:spacing w:before="60" w:after="100"/>
      </w:pPr>
      <w:r>
        <w:rPr>
          <w:rFonts w:ascii="Arial" w:cs="Arial" w:eastAsia="Arial" w:hAnsi="Arial"/>
          <w:b w:val="false"/>
          <w:bCs w:val="false"/>
          <w:i w:val="false"/>
          <w:iCs w:val="false"/>
          <w:color w:val="1A1A1A"/>
          <w:sz w:val="22"/>
          <w:szCs w:val="22"/>
        </w:rPr>
        <w:t xml:space="preserve">All six findings below are </w:t>
      </w:r>
      <w:r>
        <w:rPr>
          <w:rFonts w:ascii="Arial" w:cs="Arial" w:eastAsia="Arial" w:hAnsi="Arial"/>
          <w:b/>
          <w:bCs/>
          <w:i w:val="false"/>
          <w:iCs w:val="false"/>
          <w:color w:val="1A1A1A"/>
          <w:sz w:val="22"/>
          <w:szCs w:val="22"/>
        </w:rPr>
        <w:t xml:space="preserve">V-MCU design requirements</w:t>
      </w:r>
      <w:r>
        <w:rPr>
          <w:rFonts w:ascii="Arial" w:cs="Arial" w:eastAsia="Arial" w:hAnsi="Arial"/>
          <w:b w:val="false"/>
          <w:bCs w:val="false"/>
          <w:i w:val="false"/>
          <w:iCs w:val="false"/>
          <w:color w:val="1A1A1A"/>
          <w:sz w:val="22"/>
          <w:szCs w:val="22"/>
        </w:rPr>
        <w:t xml:space="preserve">. KB-23 requires no changes. These findings must appear in the V-MCU pre-implementation specification.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SA-01  ·  Safety Arbiter — Formal Specification  [RED]</w:t>
            </w:r>
          </w:p>
          <w:p>
            <w:pPr>
              <w:spacing w:before="60" w:after="100"/>
            </w:pPr>
            <w:r>
              <w:rPr>
                <w:rFonts w:ascii="Arial" w:cs="Arial" w:eastAsia="Arial" w:hAnsi="Arial"/>
                <w:b w:val="false"/>
                <w:bCs w:val="false"/>
                <w:i w:val="false"/>
                <w:iCs w:val="false"/>
                <w:color w:val="1A1A1A"/>
                <w:sz w:val="22"/>
                <w:szCs w:val="22"/>
              </w:rPr>
              <w:t xml:space="preserve">The Safety Arbiter is a deterministic function with no external dependencies — it evaluates three pre-computed gate signals and applies the 1oo3 veto rule. It must be synchronous, have zero latency overhead (no I/O), and be the last function called before any dose output is produced:</w:t>
            </w:r>
          </w:p>
          <w:p>
            <w:pPr>
              <w:spacing w:before="16" w:after="16"/>
              <w:ind w:left="360"/>
            </w:pPr>
            <w:r>
              <w:rPr>
                <w:rFonts w:ascii="Courier New" w:cs="Courier New" w:eastAsia="Courier New" w:hAnsi="Courier New"/>
                <w:color w:val="2F5496"/>
                <w:sz w:val="19"/>
                <w:szCs w:val="19"/>
              </w:rPr>
              <w:t xml:space="preserve">// SafetyArbiter — V-MCU internal, called on every titration cycle</w:t>
            </w:r>
          </w:p>
          <w:p>
            <w:pPr>
              <w:spacing w:before="16" w:after="16"/>
              <w:ind w:left="360"/>
            </w:pPr>
            <w:r>
              <w:rPr>
                <w:rFonts w:ascii="Courier New" w:cs="Courier New" w:eastAsia="Courier New" w:hAnsi="Courier New"/>
                <w:color w:val="2F5496"/>
                <w:sz w:val="19"/>
                <w:szCs w:val="19"/>
              </w:rPr>
              <w:t xml:space="preserve">type GateSignal string</w:t>
            </w:r>
          </w:p>
          <w:p>
            <w:pPr>
              <w:spacing w:before="16" w:after="16"/>
              <w:ind w:left="360"/>
            </w:pPr>
            <w:r>
              <w:rPr>
                <w:rFonts w:ascii="Courier New" w:cs="Courier New" w:eastAsia="Courier New" w:hAnsi="Courier New"/>
                <w:color w:val="2F5496"/>
                <w:sz w:val="19"/>
                <w:szCs w:val="19"/>
              </w:rPr>
              <w:t xml:space="preserve">const (</w:t>
            </w:r>
          </w:p>
          <w:p>
            <w:pPr>
              <w:spacing w:before="16" w:after="16"/>
              <w:ind w:left="360"/>
            </w:pPr>
            <w:r>
              <w:rPr>
                <w:rFonts w:ascii="Courier New" w:cs="Courier New" w:eastAsia="Courier New" w:hAnsi="Courier New"/>
                <w:color w:val="2F5496"/>
                <w:sz w:val="19"/>
                <w:szCs w:val="19"/>
              </w:rPr>
              <w:t xml:space="preserve">    GateClear  GateSignal = "CLEAR"   // this channel has no objection</w:t>
            </w:r>
          </w:p>
          <w:p>
            <w:pPr>
              <w:spacing w:before="16" w:after="16"/>
              <w:ind w:left="360"/>
            </w:pPr>
            <w:r>
              <w:rPr>
                <w:rFonts w:ascii="Courier New" w:cs="Courier New" w:eastAsia="Courier New" w:hAnsi="Courier New"/>
                <w:color w:val="2F5496"/>
                <w:sz w:val="19"/>
                <w:szCs w:val="19"/>
              </w:rPr>
              <w:t xml:space="preserve">    GatePause  GateSignal = "PAUSE"   // hold current dose; no change</w:t>
            </w:r>
          </w:p>
          <w:p>
            <w:pPr>
              <w:spacing w:before="16" w:after="16"/>
              <w:ind w:left="360"/>
            </w:pPr>
            <w:r>
              <w:rPr>
                <w:rFonts w:ascii="Courier New" w:cs="Courier New" w:eastAsia="Courier New" w:hAnsi="Courier New"/>
                <w:color w:val="2F5496"/>
                <w:sz w:val="19"/>
                <w:szCs w:val="19"/>
              </w:rPr>
              <w:t xml:space="preserve">    GateModify GateSignal = "MODIFY"  // change permitted with constraint</w:t>
            </w:r>
          </w:p>
          <w:p>
            <w:pPr>
              <w:spacing w:before="16" w:after="16"/>
              <w:ind w:left="360"/>
            </w:pPr>
            <w:r>
              <w:rPr>
                <w:rFonts w:ascii="Courier New" w:cs="Courier New" w:eastAsia="Courier New" w:hAnsi="Courier New"/>
                <w:color w:val="2F5496"/>
                <w:sz w:val="19"/>
                <w:szCs w:val="19"/>
              </w:rPr>
              <w:t xml:space="preserve">    GateHalt   GateSignal = "HALT"    // full stop; clinical escalation</w:t>
            </w:r>
          </w:p>
          <w:p>
            <w:pPr>
              <w:spacing w:before="16" w:after="16"/>
              <w:ind w:left="360"/>
            </w:pPr>
            <w:r>
              <w:rPr>
                <w:rFonts w:ascii="Courier New" w:cs="Courier New" w:eastAsia="Courier New" w:hAnsi="Courier New"/>
                <w:color w:val="2F5496"/>
                <w:sz w:val="19"/>
                <w:szCs w:val="19"/>
              </w:rPr>
              <w:t xml:space="preserve">    GateHoldData GateSignal = "HOLD_DATA" // data anomaly; defer action</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type ArbiterInput struct {</w:t>
            </w:r>
          </w:p>
          <w:p>
            <w:pPr>
              <w:spacing w:before="16" w:after="16"/>
              <w:ind w:left="360"/>
            </w:pPr>
            <w:r>
              <w:rPr>
                <w:rFonts w:ascii="Courier New" w:cs="Courier New" w:eastAsia="Courier New" w:hAnsi="Courier New"/>
                <w:color w:val="2F5496"/>
                <w:sz w:val="19"/>
                <w:szCs w:val="19"/>
              </w:rPr>
              <w:t xml:space="preserve">    MCUGate      GateSignal  // from KB-23 (Channel A)</w:t>
            </w:r>
          </w:p>
          <w:p>
            <w:pPr>
              <w:spacing w:before="16" w:after="16"/>
              <w:ind w:left="360"/>
            </w:pPr>
            <w:r>
              <w:rPr>
                <w:rFonts w:ascii="Courier New" w:cs="Courier New" w:eastAsia="Courier New" w:hAnsi="Courier New"/>
                <w:color w:val="2F5496"/>
                <w:sz w:val="19"/>
                <w:szCs w:val="19"/>
              </w:rPr>
              <w:t xml:space="preserve">    PhysioGate   GateSignal  // from PhysiologySafetyMonitor (Channel B)</w:t>
            </w:r>
          </w:p>
          <w:p>
            <w:pPr>
              <w:spacing w:before="16" w:after="16"/>
              <w:ind w:left="360"/>
            </w:pPr>
            <w:r>
              <w:rPr>
                <w:rFonts w:ascii="Courier New" w:cs="Courier New" w:eastAsia="Courier New" w:hAnsi="Courier New"/>
                <w:color w:val="2F5496"/>
                <w:sz w:val="19"/>
                <w:szCs w:val="19"/>
              </w:rPr>
              <w:t xml:space="preserve">    ProtocolGate GateSignal  // from ProtocolGuard (Channel C)</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type ArbiterOutput struct {</w:t>
            </w:r>
          </w:p>
          <w:p>
            <w:pPr>
              <w:spacing w:before="16" w:after="16"/>
              <w:ind w:left="360"/>
            </w:pPr>
            <w:r>
              <w:rPr>
                <w:rFonts w:ascii="Courier New" w:cs="Courier New" w:eastAsia="Courier New" w:hAnsi="Courier New"/>
                <w:color w:val="2F5496"/>
                <w:sz w:val="19"/>
                <w:szCs w:val="19"/>
              </w:rPr>
              <w:t xml:space="preserve">    FinalGate       GateSignal</w:t>
            </w:r>
          </w:p>
          <w:p>
            <w:pPr>
              <w:spacing w:before="16" w:after="16"/>
              <w:ind w:left="360"/>
            </w:pPr>
            <w:r>
              <w:rPr>
                <w:rFonts w:ascii="Courier New" w:cs="Courier New" w:eastAsia="Courier New" w:hAnsi="Courier New"/>
                <w:color w:val="2F5496"/>
                <w:sz w:val="19"/>
                <w:szCs w:val="19"/>
              </w:rPr>
              <w:t xml:space="preserve">    DominantChannel string      // which channel drove the decision</w:t>
            </w:r>
          </w:p>
          <w:p>
            <w:pPr>
              <w:spacing w:before="16" w:after="16"/>
              <w:ind w:left="360"/>
            </w:pPr>
            <w:r>
              <w:rPr>
                <w:rFonts w:ascii="Courier New" w:cs="Courier New" w:eastAsia="Courier New" w:hAnsi="Courier New"/>
                <w:color w:val="2F5496"/>
                <w:sz w:val="19"/>
                <w:szCs w:val="19"/>
              </w:rPr>
              <w:t xml:space="preserve">    AllChannels     ArbiterInput</w:t>
            </w:r>
          </w:p>
          <w:p>
            <w:pPr>
              <w:spacing w:before="16" w:after="16"/>
              <w:ind w:left="360"/>
            </w:pPr>
            <w:r>
              <w:rPr>
                <w:rFonts w:ascii="Courier New" w:cs="Courier New" w:eastAsia="Courier New" w:hAnsi="Courier New"/>
                <w:color w:val="2F5496"/>
                <w:sz w:val="19"/>
                <w:szCs w:val="19"/>
              </w:rPr>
              <w:t xml:space="preserve">    RationaleCode   string      // machine-readable reason</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1oo3 veto logic — severity hierarchy:</w:t>
            </w:r>
          </w:p>
          <w:p>
            <w:pPr>
              <w:spacing w:before="16" w:after="16"/>
              <w:ind w:left="360"/>
            </w:pPr>
            <w:r>
              <w:rPr>
                <w:rFonts w:ascii="Courier New" w:cs="Courier New" w:eastAsia="Courier New" w:hAnsi="Courier New"/>
                <w:color w:val="2F5496"/>
                <w:sz w:val="19"/>
                <w:szCs w:val="19"/>
              </w:rPr>
              <w:t xml:space="preserve">// HALT &gt; HOLD_DATA &gt; PAUSE &gt; MODIFY &gt; CLEAR</w:t>
            </w:r>
          </w:p>
          <w:p>
            <w:pPr>
              <w:spacing w:before="16" w:after="16"/>
              <w:ind w:left="360"/>
            </w:pPr>
            <w:r>
              <w:rPr>
                <w:rFonts w:ascii="Courier New" w:cs="Courier New" w:eastAsia="Courier New" w:hAnsi="Courier New"/>
                <w:color w:val="2F5496"/>
                <w:sz w:val="19"/>
                <w:szCs w:val="19"/>
              </w:rPr>
              <w:t xml:space="preserve">func Arbitrate(input ArbiterInput) ArbiterOutput {</w:t>
            </w:r>
          </w:p>
          <w:p>
            <w:pPr>
              <w:spacing w:before="16" w:after="16"/>
              <w:ind w:left="360"/>
            </w:pPr>
            <w:r>
              <w:rPr>
                <w:rFonts w:ascii="Courier New" w:cs="Courier New" w:eastAsia="Courier New" w:hAnsi="Courier New"/>
                <w:color w:val="2F5496"/>
                <w:sz w:val="19"/>
                <w:szCs w:val="19"/>
              </w:rPr>
              <w:t xml:space="preserve">    signals := []GateSignal{input.MCUGate, input.PhysioGate, input.ProtocolGate}</w:t>
            </w:r>
          </w:p>
          <w:p>
            <w:pPr>
              <w:spacing w:before="16" w:after="16"/>
              <w:ind w:left="360"/>
            </w:pPr>
            <w:r>
              <w:rPr>
                <w:rFonts w:ascii="Courier New" w:cs="Courier New" w:eastAsia="Courier New" w:hAnsi="Courier New"/>
                <w:color w:val="2F5496"/>
                <w:sz w:val="19"/>
                <w:szCs w:val="19"/>
              </w:rPr>
              <w:t xml:space="preserve">    final := MostRestrictive(signals)  // picks highest severity</w:t>
            </w:r>
          </w:p>
          <w:p>
            <w:pPr>
              <w:spacing w:before="16" w:after="16"/>
              <w:ind w:left="360"/>
            </w:pPr>
            <w:r>
              <w:rPr>
                <w:rFonts w:ascii="Courier New" w:cs="Courier New" w:eastAsia="Courier New" w:hAnsi="Courier New"/>
                <w:color w:val="2F5496"/>
                <w:sz w:val="19"/>
                <w:szCs w:val="19"/>
              </w:rPr>
              <w:t xml:space="preserve">    dominant := ChannelThatDrove(input, final)</w:t>
            </w:r>
          </w:p>
          <w:p>
            <w:pPr>
              <w:spacing w:before="16" w:after="16"/>
              <w:ind w:left="360"/>
            </w:pPr>
            <w:r>
              <w:rPr>
                <w:rFonts w:ascii="Courier New" w:cs="Courier New" w:eastAsia="Courier New" w:hAnsi="Courier New"/>
                <w:color w:val="2F5496"/>
                <w:sz w:val="19"/>
                <w:szCs w:val="19"/>
              </w:rPr>
              <w:t xml:space="preserve">    return ArbiterOutput{FinalGate: final, DominantChannel: dominant,</w:t>
            </w:r>
          </w:p>
          <w:p>
            <w:pPr>
              <w:spacing w:before="16" w:after="16"/>
              <w:ind w:left="360"/>
            </w:pPr>
            <w:r>
              <w:rPr>
                <w:rFonts w:ascii="Courier New" w:cs="Courier New" w:eastAsia="Courier New" w:hAnsi="Courier New"/>
                <w:color w:val="2F5496"/>
                <w:sz w:val="19"/>
                <w:szCs w:val="19"/>
              </w:rPr>
              <w:t xml:space="preserve">                         AllChannels: input, RationaleCode: BuildRationale(input)}</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HALT_DATA semantics:</w:t>
            </w:r>
          </w:p>
          <w:p>
            <w:pPr>
              <w:spacing w:before="16" w:after="16"/>
              <w:ind w:left="360"/>
            </w:pPr>
            <w:r>
              <w:rPr>
                <w:rFonts w:ascii="Courier New" w:cs="Courier New" w:eastAsia="Courier New" w:hAnsi="Courier New"/>
                <w:color w:val="2F5496"/>
                <w:sz w:val="19"/>
                <w:szCs w:val="19"/>
              </w:rPr>
              <w:t xml:space="preserve">// A physiologically impossible lab value has influenced the titration input.</w:t>
            </w:r>
          </w:p>
          <w:p>
            <w:pPr>
              <w:spacing w:before="16" w:after="16"/>
              <w:ind w:left="360"/>
            </w:pPr>
            <w:r>
              <w:rPr>
                <w:rFonts w:ascii="Courier New" w:cs="Courier New" w:eastAsia="Courier New" w:hAnsi="Courier New"/>
                <w:color w:val="2F5496"/>
                <w:sz w:val="19"/>
                <w:szCs w:val="19"/>
              </w:rPr>
              <w:t xml:space="preserve">// Action: defer dose change (not HALT the entire gate — just this cycle).</w:t>
            </w:r>
          </w:p>
          <w:p>
            <w:pPr>
              <w:spacing w:before="16" w:after="16"/>
              <w:ind w:left="360"/>
            </w:pPr>
            <w:r>
              <w:rPr>
                <w:rFonts w:ascii="Courier New" w:cs="Courier New" w:eastAsia="Courier New" w:hAnsi="Courier New"/>
                <w:color w:val="2F5496"/>
                <w:sz w:val="19"/>
                <w:szCs w:val="19"/>
              </w:rPr>
              <w:t xml:space="preserve">// Log the anomalous value. Request KB-20 re-validation.</w:t>
            </w:r>
          </w:p>
          <w:p>
            <w:pPr>
              <w:spacing w:before="16" w:after="16"/>
              <w:ind w:left="360"/>
            </w:pPr>
            <w:r>
              <w:rPr>
                <w:rFonts w:ascii="Courier New" w:cs="Courier New" w:eastAsia="Courier New" w:hAnsi="Courier New"/>
                <w:color w:val="2F5496"/>
                <w:sz w:val="19"/>
                <w:szCs w:val="19"/>
              </w:rPr>
              <w:t xml:space="preserve">// Resume next titration cycle if resolved.</w:t>
            </w:r>
          </w:p>
          <w:p>
            <w:pPr>
              <w:spacing w:before="60" w:after="100"/>
            </w:pPr>
            <w:r>
              <w:rPr>
                <w:rFonts w:ascii="Arial" w:cs="Arial" w:eastAsia="Arial" w:hAnsi="Arial"/>
                <w:b w:val="false"/>
                <w:bCs w:val="false"/>
                <w:i w:val="false"/>
                <w:iCs w:val="false"/>
                <w:color w:val="1A1A1A"/>
                <w:sz w:val="22"/>
                <w:szCs w:val="22"/>
              </w:rPr>
              <w:t xml:space="preserve">The output of </w:t>
            </w:r>
            <w:r>
              <w:rPr>
                <w:rFonts w:ascii="Arial" w:cs="Arial" w:eastAsia="Arial" w:hAnsi="Arial"/>
                <w:b/>
                <w:bCs/>
                <w:i w:val="false"/>
                <w:iCs w:val="false"/>
                <w:color w:val="1A1A1A"/>
                <w:sz w:val="22"/>
                <w:szCs w:val="22"/>
              </w:rPr>
              <w:t xml:space="preserve">Arbitrate()</w:t>
            </w:r>
            <w:r>
              <w:rPr>
                <w:rFonts w:ascii="Arial" w:cs="Arial" w:eastAsia="Arial" w:hAnsi="Arial"/>
                <w:b w:val="false"/>
                <w:bCs w:val="false"/>
                <w:i w:val="false"/>
                <w:iCs w:val="false"/>
                <w:color w:val="1A1A1A"/>
                <w:sz w:val="22"/>
                <w:szCs w:val="22"/>
              </w:rPr>
              <w:t xml:space="preserve"> is the only permissible input to V-MCU's dose calculation function. V-MCU must be structured so </w:t>
            </w:r>
            <w:r>
              <w:rPr>
                <w:rFonts w:ascii="Arial" w:cs="Arial" w:eastAsia="Arial" w:hAnsi="Arial"/>
                <w:b/>
                <w:bCs/>
                <w:i w:val="false"/>
                <w:iCs w:val="false"/>
                <w:color w:val="1A1A1A"/>
                <w:sz w:val="22"/>
                <w:szCs w:val="22"/>
              </w:rPr>
              <w:t xml:space="preserve">no execution path exists that calls dose calculation without first calling Arbitrate()</w:t>
            </w:r>
            <w:r>
              <w:rPr>
                <w:rFonts w:ascii="Arial" w:cs="Arial" w:eastAsia="Arial" w:hAnsi="Arial"/>
                <w:b w:val="false"/>
                <w:bCs w:val="false"/>
                <w:i w:val="false"/>
                <w:iCs w:val="false"/>
                <w:color w:val="1A1A1A"/>
                <w:sz w:val="22"/>
                <w:szCs w:val="22"/>
              </w:rPr>
              <w:t xml:space="preserve">. This is a code-review requirement that must be verified before V-MCU is promoted to staging.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SA-02  ·  PHYSIO_GATE — Separated from MetabolicPhysiologyEngine, Raw-Input Only  [RED]</w:t>
            </w:r>
          </w:p>
          <w:p>
            <w:pPr>
              <w:spacing w:before="60" w:after="100"/>
            </w:pPr>
            <w:r>
              <w:rPr>
                <w:rFonts w:ascii="Arial" w:cs="Arial" w:eastAsia="Arial" w:hAnsi="Arial"/>
                <w:b w:val="false"/>
                <w:bCs w:val="false"/>
                <w:i w:val="false"/>
                <w:iCs w:val="false"/>
                <w:color w:val="1A1A1A"/>
                <w:sz w:val="22"/>
                <w:szCs w:val="22"/>
              </w:rPr>
              <w:t xml:space="preserve">As established in Error 1, PhysiologySafetyMonitor is a </w:t>
            </w:r>
            <w:r>
              <w:rPr>
                <w:rFonts w:ascii="Arial" w:cs="Arial" w:eastAsia="Arial" w:hAnsi="Arial"/>
                <w:b/>
                <w:bCs/>
                <w:i w:val="false"/>
                <w:iCs w:val="false"/>
                <w:color w:val="1A1A1A"/>
                <w:sz w:val="22"/>
                <w:szCs w:val="22"/>
              </w:rPr>
              <w:t xml:space="preserve">separate struct from MetabolicPhysiologyEngine</w:t>
            </w:r>
            <w:r>
              <w:rPr>
                <w:rFonts w:ascii="Arial" w:cs="Arial" w:eastAsia="Arial" w:hAnsi="Arial"/>
                <w:b w:val="false"/>
                <w:bCs w:val="false"/>
                <w:i w:val="false"/>
                <w:iCs w:val="false"/>
                <w:color w:val="1A1A1A"/>
                <w:sz w:val="22"/>
                <w:szCs w:val="22"/>
              </w:rPr>
              <w:t xml:space="preserve"> within V-MCU. It has its own input pipeline that </w:t>
            </w:r>
            <w:r>
              <w:rPr>
                <w:rFonts w:ascii="Arial" w:cs="Arial" w:eastAsia="Arial" w:hAnsi="Arial"/>
                <w:b/>
                <w:bCs/>
                <w:i w:val="false"/>
                <w:iCs w:val="false"/>
                <w:color w:val="1A1A1A"/>
                <w:sz w:val="22"/>
                <w:szCs w:val="22"/>
              </w:rPr>
              <w:t xml:space="preserve">does not read MetabolicState</w:t>
            </w:r>
            <w:r>
              <w:rPr>
                <w:rFonts w:ascii="Arial" w:cs="Arial" w:eastAsia="Arial" w:hAnsi="Arial"/>
                <w:b w:val="false"/>
                <w:bCs w:val="false"/>
                <w:i w:val="false"/>
                <w:iCs w:val="false"/>
                <w:color w:val="1A1A1A"/>
                <w:sz w:val="22"/>
                <w:szCs w:val="22"/>
              </w:rPr>
              <w:t xml:space="preserve">. This structural separation is what makes Channel B genuinely independent of Channel A's reasoning errors.</w:t>
            </w:r>
          </w:p>
          <w:p>
            <w:pPr>
              <w:spacing w:before="16" w:after="16"/>
              <w:ind w:left="360"/>
            </w:pPr>
            <w:r>
              <w:rPr>
                <w:rFonts w:ascii="Courier New" w:cs="Courier New" w:eastAsia="Courier New" w:hAnsi="Courier New"/>
                <w:color w:val="2F5496"/>
                <w:sz w:val="19"/>
                <w:szCs w:val="19"/>
              </w:rPr>
              <w:t xml:space="preserve">// V-MCU internal module structure: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MetabolicPhysiologyEngine  (optimisation module — feeds titration algorithm)</w:t>
            </w:r>
          </w:p>
          <w:p>
            <w:pPr>
              <w:spacing w:before="16" w:after="16"/>
              <w:ind w:left="360"/>
            </w:pPr>
            <w:r>
              <w:rPr>
                <w:rFonts w:ascii="Courier New" w:cs="Courier New" w:eastAsia="Courier New" w:hAnsi="Courier New"/>
                <w:color w:val="2F5496"/>
                <w:sz w:val="19"/>
                <w:szCs w:val="19"/>
              </w:rPr>
              <w:t xml:space="preserve">  inputs: KB-20 labs (processed), KB-21 behaviour, KB-23 MCU_GATE</w:t>
            </w:r>
          </w:p>
          <w:p>
            <w:pPr>
              <w:spacing w:before="16" w:after="16"/>
              <w:ind w:left="360"/>
            </w:pPr>
            <w:r>
              <w:rPr>
                <w:rFonts w:ascii="Courier New" w:cs="Courier New" w:eastAsia="Courier New" w:hAnsi="Courier New"/>
                <w:color w:val="2F5496"/>
                <w:sz w:val="19"/>
                <w:szCs w:val="19"/>
              </w:rPr>
              <w:t xml:space="preserve">  outputs: MetabolicState, HyperglycaemiaMechanism, ISF, dose recommendation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PhysiologySafetyMonitor    (safety module — Channel B — feeds Safety Arbiter)</w:t>
            </w:r>
          </w:p>
          <w:p>
            <w:pPr>
              <w:spacing w:before="16" w:after="16"/>
              <w:ind w:left="360"/>
            </w:pPr>
            <w:r>
              <w:rPr>
                <w:rFonts w:ascii="Courier New" w:cs="Courier New" w:eastAsia="Courier New" w:hAnsi="Courier New"/>
                <w:color w:val="2F5496"/>
                <w:sz w:val="19"/>
                <w:szCs w:val="19"/>
              </w:rPr>
              <w:t xml:space="preserve">  inputs: KB-20 labs (RAW, unprocessed), CGM direct, dose_history, KB-20 events</w:t>
            </w:r>
          </w:p>
          <w:p>
            <w:pPr>
              <w:spacing w:before="16" w:after="16"/>
              <w:ind w:left="360"/>
            </w:pPr>
            <w:r>
              <w:rPr>
                <w:rFonts w:ascii="Courier New" w:cs="Courier New" w:eastAsia="Courier New" w:hAnsi="Courier New"/>
                <w:color w:val="2F5496"/>
                <w:sz w:val="19"/>
                <w:szCs w:val="19"/>
              </w:rPr>
              <w:t xml:space="preserve">  outputs: PHYSIO_GATE signal, anomaly_flags[]</w:t>
            </w:r>
          </w:p>
          <w:p>
            <w:pPr>
              <w:spacing w:before="16" w:after="16"/>
              <w:ind w:left="360"/>
            </w:pPr>
            <w:r>
              <w:rPr>
                <w:rFonts w:ascii="Courier New" w:cs="Courier New" w:eastAsia="Courier New" w:hAnsi="Courier New"/>
                <w:color w:val="2F5496"/>
                <w:sz w:val="19"/>
                <w:szCs w:val="19"/>
              </w:rPr>
              <w:t xml:space="preserve">  CONSTRAINT: must not import MetabolicPhysiologyEngine package</w:t>
            </w:r>
          </w:p>
          <w:p>
            <w:pPr>
              <w:spacing w:before="16" w:after="16"/>
              <w:ind w:left="360"/>
            </w:pPr>
            <w:r>
              <w:rPr>
                <w:rFonts w:ascii="Courier New" w:cs="Courier New" w:eastAsia="Courier New" w:hAnsi="Courier New"/>
                <w:color w:val="2F5496"/>
                <w:sz w:val="19"/>
                <w:szCs w:val="19"/>
              </w:rPr>
              <w:t xml:space="preserve">  CONSTRAINT: must not read HyperglycaemiaMechanism or ISF</w:t>
            </w:r>
          </w:p>
          <w:p>
            <w:pPr>
              <w:spacing w:before="16" w:after="16"/>
              <w:ind w:left="360"/>
            </w:pPr>
            <w:r>
              <w:rPr>
                <w:rFonts w:ascii="Courier New" w:cs="Courier New" w:eastAsia="Courier New" w:hAnsi="Courier New"/>
                <w:color w:val="2F5496"/>
                <w:sz w:val="19"/>
                <w:szCs w:val="19"/>
              </w:rPr>
              <w:t xml:space="preserve">  CONSTRAINT: must not read KB-23 card fields (only MCU_GATE string)</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The import constraint is enforced at build time:</w:t>
            </w:r>
          </w:p>
          <w:p>
            <w:pPr>
              <w:spacing w:before="16" w:after="16"/>
              <w:ind w:left="360"/>
            </w:pPr>
            <w:r>
              <w:rPr>
                <w:rFonts w:ascii="Courier New" w:cs="Courier New" w:eastAsia="Courier New" w:hAnsi="Courier New"/>
                <w:color w:val="2F5496"/>
                <w:sz w:val="19"/>
                <w:szCs w:val="19"/>
              </w:rPr>
              <w:t xml:space="preserve">// PhysiologySafetyMonitor package has no import of MetabolicPhysiologyEngine.</w:t>
            </w:r>
          </w:p>
          <w:p>
            <w:pPr>
              <w:spacing w:before="16" w:after="16"/>
              <w:ind w:left="360"/>
            </w:pPr>
            <w:r>
              <w:rPr>
                <w:rFonts w:ascii="Courier New" w:cs="Courier New" w:eastAsia="Courier New" w:hAnsi="Courier New"/>
                <w:color w:val="2F5496"/>
                <w:sz w:val="19"/>
                <w:szCs w:val="19"/>
              </w:rPr>
              <w:t xml:space="preserve">// Go's package dependency graph makes this verifiable via 'go mod graph'.</w:t>
            </w:r>
          </w:p>
          <w:p>
            <w:pPr>
              <w:spacing w:before="16" w:after="16"/>
              <w:ind w:left="360"/>
            </w:pPr>
            <w:r>
              <w:rPr>
                <w:rFonts w:ascii="Courier New" w:cs="Courier New" w:eastAsia="Courier New" w:hAnsi="Courier New"/>
                <w:color w:val="2F5496"/>
                <w:sz w:val="19"/>
                <w:szCs w:val="19"/>
              </w:rPr>
              <w:t xml:space="preserve">// CI pipeline must fail on any import violation.</w:t>
            </w:r>
          </w:p>
          <w:p>
            <w:pPr>
              <w:spacing w:before="60" w:after="100"/>
            </w:pPr>
            <w:r>
              <w:rPr>
                <w:rFonts w:ascii="Arial" w:cs="Arial" w:eastAsia="Arial" w:hAnsi="Arial"/>
                <w:b w:val="false"/>
                <w:bCs w:val="false"/>
                <w:i w:val="false"/>
                <w:iCs w:val="false"/>
                <w:color w:val="1A1A1A"/>
                <w:sz w:val="22"/>
                <w:szCs w:val="22"/>
              </w:rPr>
              <w:t xml:space="preserve">The PhysiologySafetyMonitor's full rule set was listed in Error 1 above. Two additions required beyond what the proposal describes: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Potassium monitoring: hypokalaemia (&lt; 3.0 mmol/L) is a direct cardiac arrhythmia risk and is exacerbated by insulin (insulin drives K+ into cells). V-MCU must HALT when K+ is low regardless of glucose status. This is absent from the proposal.</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Acute kidney injury criterion: a 48-hour creatinine rise ≥ 26 µmol/L meets KDIGO AKI Stage 1 criteria. This is a medical emergency and a direct signal for PHYSIO_GATE = HALT. Weight + creatinine together = likely AKI, not just CKD progression.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SA-03  ·  Protocol Guard — Pre-Compiled Action Validation, Not Runtime Guideline Lookup  [RED]</w:t>
            </w:r>
          </w:p>
          <w:p>
            <w:pPr>
              <w:spacing w:before="60" w:after="100"/>
            </w:pPr>
            <w:r>
              <w:rPr>
                <w:rFonts w:ascii="Arial" w:cs="Arial" w:eastAsia="Arial" w:hAnsi="Arial"/>
                <w:b w:val="false"/>
                <w:bCs w:val="false"/>
                <w:i w:val="false"/>
                <w:iCs w:val="false"/>
                <w:color w:val="1A1A1A"/>
                <w:sz w:val="22"/>
                <w:szCs w:val="22"/>
              </w:rPr>
              <w:t xml:space="preserve">This is the genuinely new architectural element. Channel C's function is </w:t>
            </w:r>
            <w:r>
              <w:rPr>
                <w:rFonts w:ascii="Arial" w:cs="Arial" w:eastAsia="Arial" w:hAnsi="Arial"/>
                <w:b/>
                <w:bCs/>
                <w:i w:val="false"/>
                <w:iCs w:val="false"/>
                <w:color w:val="1A1A1A"/>
                <w:sz w:val="22"/>
                <w:szCs w:val="22"/>
              </w:rPr>
              <w:t xml:space="preserve">categorically different from KB-23's guideline enforcement</w:t>
            </w:r>
            <w:r>
              <w:rPr>
                <w:rFonts w:ascii="Arial" w:cs="Arial" w:eastAsia="Arial" w:hAnsi="Arial"/>
                <w:b w:val="false"/>
                <w:bCs w:val="false"/>
                <w:i w:val="false"/>
                <w:iCs w:val="false"/>
                <w:color w:val="1A1A1A"/>
                <w:sz w:val="22"/>
                <w:szCs w:val="22"/>
              </w:rPr>
              <w:t xml:space="preserve">. KB-23 generates MEDICATION_HOLD recommendations at card-generation time — it tells the clinician what to do. Channel C validates at </w:t>
            </w:r>
            <w:r>
              <w:rPr>
                <w:rFonts w:ascii="Arial" w:cs="Arial" w:eastAsia="Arial" w:hAnsi="Arial"/>
                <w:b/>
                <w:bCs/>
                <w:i w:val="false"/>
                <w:iCs w:val="false"/>
                <w:color w:val="1A1A1A"/>
                <w:sz w:val="22"/>
                <w:szCs w:val="22"/>
              </w:rPr>
              <w:t xml:space="preserve">execution time</w:t>
            </w:r>
            <w:r>
              <w:rPr>
                <w:rFonts w:ascii="Arial" w:cs="Arial" w:eastAsia="Arial" w:hAnsi="Arial"/>
                <w:b w:val="false"/>
                <w:bCs w:val="false"/>
                <w:i w:val="false"/>
                <w:iCs w:val="false"/>
                <w:color w:val="1A1A1A"/>
                <w:sz w:val="22"/>
                <w:szCs w:val="22"/>
              </w:rPr>
              <w:t xml:space="preserve"> — it blocks V-MCU from applying a dose change that violates a hard clinical rule, regardless of whether KB-23 issued a recommendation or a clinician acknowledged it.</w:t>
            </w:r>
          </w:p>
          <w:p>
            <w:pPr>
              <w:spacing w:before="60" w:after="100"/>
            </w:pPr>
            <w:r>
              <w:rPr>
                <w:rFonts w:ascii="Arial" w:cs="Arial" w:eastAsia="Arial" w:hAnsi="Arial"/>
                <w:b w:val="false"/>
                <w:bCs w:val="false"/>
                <w:i w:val="false"/>
                <w:iCs w:val="false"/>
                <w:color w:val="1A1A1A"/>
                <w:sz w:val="22"/>
                <w:szCs w:val="22"/>
              </w:rPr>
              <w:t xml:space="preserve">Example gap that Channel C closes: KB-23 correctly generates MEDICATION_HOLD for SGLT2i at eGFR &lt; 45. The clinician acknowledges the card and makes a note to discuss at the next appointment. Meanwhile, V-MCU's MetabolicPhysiologyEngine does not directly track eGFR against medication contraindication thresholds. Without Channel C, V-MCU could issue a dose continuation implicitly. Channel C is the </w:t>
            </w:r>
            <w:r>
              <w:rPr>
                <w:rFonts w:ascii="Arial" w:cs="Arial" w:eastAsia="Arial" w:hAnsi="Arial"/>
                <w:b/>
                <w:bCs/>
                <w:i w:val="false"/>
                <w:iCs w:val="false"/>
                <w:color w:val="1A1A1A"/>
                <w:sz w:val="22"/>
                <w:szCs w:val="22"/>
              </w:rPr>
              <w:t xml:space="preserve">last line of defence</w:t>
            </w:r>
            <w:r>
              <w:rPr>
                <w:rFonts w:ascii="Arial" w:cs="Arial" w:eastAsia="Arial" w:hAnsi="Arial"/>
                <w:b w:val="false"/>
                <w:bCs w:val="false"/>
                <w:i w:val="false"/>
                <w:iCs w:val="false"/>
                <w:color w:val="1A1A1A"/>
                <w:sz w:val="22"/>
                <w:szCs w:val="22"/>
              </w:rPr>
              <w:t xml:space="preserve"> between a guideline violation and actual medication delivery.</w:t>
            </w:r>
          </w:p>
          <w:p>
            <w:pPr>
              <w:spacing w:before="60" w:after="100"/>
            </w:pPr>
            <w:r>
              <w:rPr>
                <w:rFonts w:ascii="Arial" w:cs="Arial" w:eastAsia="Arial" w:hAnsi="Arial"/>
                <w:b w:val="false"/>
                <w:bCs w:val="false"/>
                <w:i w:val="false"/>
                <w:iCs w:val="false"/>
                <w:color w:val="1A1A1A"/>
                <w:sz w:val="22"/>
                <w:szCs w:val="22"/>
              </w:rPr>
              <w:t xml:space="preserve">Channel C rules must be </w:t>
            </w:r>
            <w:r>
              <w:rPr>
                <w:rFonts w:ascii="Arial" w:cs="Arial" w:eastAsia="Arial" w:hAnsi="Arial"/>
                <w:b/>
                <w:bCs/>
                <w:i w:val="false"/>
                <w:iCs w:val="false"/>
                <w:color w:val="1A1A1A"/>
                <w:sz w:val="22"/>
                <w:szCs w:val="22"/>
              </w:rPr>
              <w:t xml:space="preserve">pre-compiled into V-MCU at startup</w:t>
            </w:r>
            <w:r>
              <w:rPr>
                <w:rFonts w:ascii="Arial" w:cs="Arial" w:eastAsia="Arial" w:hAnsi="Arial"/>
                <w:b w:val="false"/>
                <w:bCs w:val="false"/>
                <w:i w:val="false"/>
                <w:iCs w:val="false"/>
                <w:color w:val="1A1A1A"/>
                <w:sz w:val="22"/>
                <w:szCs w:val="22"/>
              </w:rPr>
              <w:t xml:space="preserve"> — not fetched from KB-1 or KB-23 at runtime. Three reasons: latency (runtime rule lookup on every titration cycle is unacceptable), availability (V-MCU must function even if KB-23 is temporarily unreachable), and determinism (the same rule must produce the same output every time, without external state):</w:t>
            </w:r>
          </w:p>
          <w:p>
            <w:pPr>
              <w:spacing w:before="16" w:after="16"/>
              <w:ind w:left="360"/>
            </w:pPr>
            <w:r>
              <w:rPr>
                <w:rFonts w:ascii="Courier New" w:cs="Courier New" w:eastAsia="Courier New" w:hAnsi="Courier New"/>
                <w:color w:val="2F5496"/>
                <w:sz w:val="19"/>
                <w:szCs w:val="19"/>
              </w:rPr>
              <w:t xml:space="preserve">// ProtocolGuard — compiled rule set (loaded at V-MCU startup from protocol_rules.yaml)</w:t>
            </w:r>
          </w:p>
          <w:p>
            <w:pPr>
              <w:spacing w:before="16" w:after="16"/>
              <w:ind w:left="360"/>
            </w:pPr>
            <w:r>
              <w:rPr>
                <w:rFonts w:ascii="Courier New" w:cs="Courier New" w:eastAsia="Courier New" w:hAnsi="Courier New"/>
                <w:color w:val="2F5496"/>
                <w:sz w:val="19"/>
                <w:szCs w:val="19"/>
              </w:rPr>
              <w:t xml:space="preserve">// Rules are static clinical constraints derived from KB-1 and KB-23 templates.</w:t>
            </w:r>
          </w:p>
          <w:p>
            <w:pPr>
              <w:spacing w:before="16" w:after="16"/>
              <w:ind w:left="360"/>
            </w:pPr>
            <w:r>
              <w:rPr>
                <w:rFonts w:ascii="Courier New" w:cs="Courier New" w:eastAsia="Courier New" w:hAnsi="Courier New"/>
                <w:color w:val="2F5496"/>
                <w:sz w:val="19"/>
                <w:szCs w:val="19"/>
              </w:rPr>
              <w:t xml:space="preserve">// Updated via V-MCU deployment — not at runtime.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type ProtocolRule struct {</w:t>
            </w:r>
          </w:p>
          <w:p>
            <w:pPr>
              <w:spacing w:before="16" w:after="16"/>
              <w:ind w:left="360"/>
            </w:pPr>
            <w:r>
              <w:rPr>
                <w:rFonts w:ascii="Courier New" w:cs="Courier New" w:eastAsia="Courier New" w:hAnsi="Courier New"/>
                <w:color w:val="2F5496"/>
                <w:sz w:val="19"/>
                <w:szCs w:val="19"/>
              </w:rPr>
              <w:t xml:space="preserve">    RuleID       string</w:t>
            </w:r>
          </w:p>
          <w:p>
            <w:pPr>
              <w:spacing w:before="16" w:after="16"/>
              <w:ind w:left="360"/>
            </w:pPr>
            <w:r>
              <w:rPr>
                <w:rFonts w:ascii="Courier New" w:cs="Courier New" w:eastAsia="Courier New" w:hAnsi="Courier New"/>
                <w:color w:val="2F5496"/>
                <w:sz w:val="19"/>
                <w:szCs w:val="19"/>
              </w:rPr>
              <w:t xml:space="preserve">    Description  string</w:t>
            </w:r>
          </w:p>
          <w:p>
            <w:pPr>
              <w:spacing w:before="16" w:after="16"/>
              <w:ind w:left="360"/>
            </w:pPr>
            <w:r>
              <w:rPr>
                <w:rFonts w:ascii="Courier New" w:cs="Courier New" w:eastAsia="Courier New" w:hAnsi="Courier New"/>
                <w:color w:val="2F5496"/>
                <w:sz w:val="19"/>
                <w:szCs w:val="19"/>
              </w:rPr>
              <w:t xml:space="preserve">    GuidelineRef string  // e.g., KDIGO_CKD_2024_S4.3</w:t>
            </w:r>
          </w:p>
          <w:p>
            <w:pPr>
              <w:spacing w:before="16" w:after="16"/>
              <w:ind w:left="360"/>
            </w:pPr>
            <w:r>
              <w:rPr>
                <w:rFonts w:ascii="Courier New" w:cs="Courier New" w:eastAsia="Courier New" w:hAnsi="Courier New"/>
                <w:color w:val="2F5496"/>
                <w:sz w:val="19"/>
                <w:szCs w:val="19"/>
              </w:rPr>
              <w:t xml:space="preserve">    Condition    func(PatientContext) bool</w:t>
            </w:r>
          </w:p>
          <w:p>
            <w:pPr>
              <w:spacing w:before="16" w:after="16"/>
              <w:ind w:left="360"/>
            </w:pPr>
            <w:r>
              <w:rPr>
                <w:rFonts w:ascii="Courier New" w:cs="Courier New" w:eastAsia="Courier New" w:hAnsi="Courier New"/>
                <w:color w:val="2F5496"/>
                <w:sz w:val="19"/>
                <w:szCs w:val="19"/>
              </w:rPr>
              <w:t xml:space="preserve">    Gate         GateSignal</w:t>
            </w:r>
          </w:p>
          <w:p>
            <w:pPr>
              <w:spacing w:before="16" w:after="16"/>
              <w:ind w:left="360"/>
            </w:pPr>
            <w:r>
              <w:rPr>
                <w:rFonts w:ascii="Courier New" w:cs="Courier New" w:eastAsia="Courier New" w:hAnsi="Courier New"/>
                <w:color w:val="2F5496"/>
                <w:sz w:val="19"/>
                <w:szCs w:val="19"/>
              </w:rPr>
              <w:t xml:space="preserve">    Reason       string</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Minimum required rules (v1):</w:t>
            </w:r>
          </w:p>
          <w:p>
            <w:pPr>
              <w:spacing w:before="16" w:after="16"/>
              <w:ind w:left="360"/>
            </w:pPr>
            <w:r>
              <w:rPr>
                <w:rFonts w:ascii="Courier New" w:cs="Courier New" w:eastAsia="Courier New" w:hAnsi="Courier New"/>
                <w:color w:val="2F5496"/>
                <w:sz w:val="19"/>
                <w:szCs w:val="19"/>
              </w:rPr>
              <w:t xml:space="preserve">// PG-01: eGFR &lt; 30 AND MetforminDoseActive → PROTOCOL_GATE = HALT</w:t>
            </w:r>
          </w:p>
          <w:p>
            <w:pPr>
              <w:spacing w:before="16" w:after="16"/>
              <w:ind w:left="360"/>
            </w:pPr>
            <w:r>
              <w:rPr>
                <w:rFonts w:ascii="Courier New" w:cs="Courier New" w:eastAsia="Courier New" w:hAnsi="Courier New"/>
                <w:color w:val="2F5496"/>
                <w:sz w:val="19"/>
                <w:szCs w:val="19"/>
              </w:rPr>
              <w:t xml:space="preserve">//        (Ref: KDIGO 2024 — absolute contraindication)</w:t>
            </w:r>
          </w:p>
          <w:p>
            <w:pPr>
              <w:spacing w:before="16" w:after="16"/>
              <w:ind w:left="360"/>
            </w:pPr>
            <w:r>
              <w:rPr>
                <w:rFonts w:ascii="Courier New" w:cs="Courier New" w:eastAsia="Courier New" w:hAnsi="Courier New"/>
                <w:color w:val="2F5496"/>
                <w:sz w:val="19"/>
                <w:szCs w:val="19"/>
              </w:rPr>
              <w:t xml:space="preserve">// PG-02: eGFR &lt; 45 AND SGLT2iDoseActive → PROTOCOL_GATE = PAUSE</w:t>
            </w:r>
          </w:p>
          <w:p>
            <w:pPr>
              <w:spacing w:before="16" w:after="16"/>
              <w:ind w:left="360"/>
            </w:pPr>
            <w:r>
              <w:rPr>
                <w:rFonts w:ascii="Courier New" w:cs="Courier New" w:eastAsia="Courier New" w:hAnsi="Courier New"/>
                <w:color w:val="2F5496"/>
                <w:sz w:val="19"/>
                <w:szCs w:val="19"/>
              </w:rPr>
              <w:t xml:space="preserve">//        (Ref: SGLT2i efficacy threshold; MODIFY appropriate)</w:t>
            </w:r>
          </w:p>
          <w:p>
            <w:pPr>
              <w:spacing w:before="16" w:after="16"/>
              <w:ind w:left="360"/>
            </w:pPr>
            <w:r>
              <w:rPr>
                <w:rFonts w:ascii="Courier New" w:cs="Courier New" w:eastAsia="Courier New" w:hAnsi="Courier New"/>
                <w:color w:val="2F5496"/>
                <w:sz w:val="19"/>
                <w:szCs w:val="19"/>
              </w:rPr>
              <w:t xml:space="preserve">// PG-03: AKI detected (creatinine criteria, see SA-02) → PROTOCOL_GATE = HALT</w:t>
            </w:r>
          </w:p>
          <w:p>
            <w:pPr>
              <w:spacing w:before="16" w:after="16"/>
              <w:ind w:left="360"/>
            </w:pPr>
            <w:r>
              <w:rPr>
                <w:rFonts w:ascii="Courier New" w:cs="Courier New" w:eastAsia="Courier New" w:hAnsi="Courier New"/>
                <w:color w:val="2F5496"/>
                <w:sz w:val="19"/>
                <w:szCs w:val="19"/>
              </w:rPr>
              <w:t xml:space="preserve">//        (hold all nephrotoxic agents; all insulin titration suspended)</w:t>
            </w:r>
          </w:p>
          <w:p>
            <w:pPr>
              <w:spacing w:before="16" w:after="16"/>
              <w:ind w:left="360"/>
            </w:pPr>
            <w:r>
              <w:rPr>
                <w:rFonts w:ascii="Courier New" w:cs="Courier New" w:eastAsia="Courier New" w:hAnsi="Courier New"/>
                <w:color w:val="2F5496"/>
                <w:sz w:val="19"/>
                <w:szCs w:val="19"/>
              </w:rPr>
              <w:t xml:space="preserve">// PG-04: active_hypoglycaemia_flag AND insulin_increase_proposed → HALT</w:t>
            </w:r>
          </w:p>
          <w:p>
            <w:pPr>
              <w:spacing w:before="16" w:after="16"/>
              <w:ind w:left="360"/>
            </w:pPr>
            <w:r>
              <w:rPr>
                <w:rFonts w:ascii="Courier New" w:cs="Courier New" w:eastAsia="Courier New" w:hAnsi="Courier New"/>
                <w:color w:val="2F5496"/>
                <w:sz w:val="19"/>
                <w:szCs w:val="19"/>
              </w:rPr>
              <w:t xml:space="preserve">//        (never increase insulin into an active hypoglycaemia episode)</w:t>
            </w:r>
          </w:p>
          <w:p>
            <w:pPr>
              <w:spacing w:before="16" w:after="16"/>
              <w:ind w:left="360"/>
            </w:pPr>
            <w:r>
              <w:rPr>
                <w:rFonts w:ascii="Courier New" w:cs="Courier New" w:eastAsia="Courier New" w:hAnsi="Courier New"/>
                <w:color w:val="2F5496"/>
                <w:sz w:val="19"/>
                <w:szCs w:val="19"/>
              </w:rPr>
              <w:t xml:space="preserve">// PG-05: dose_delta_proposed &gt; 20% of current_dose → PROTOCOL_GATE = PAUSE</w:t>
            </w:r>
          </w:p>
          <w:p>
            <w:pPr>
              <w:spacing w:before="16" w:after="16"/>
              <w:ind w:left="360"/>
            </w:pPr>
            <w:r>
              <w:rPr>
                <w:rFonts w:ascii="Courier New" w:cs="Courier New" w:eastAsia="Courier New" w:hAnsi="Courier New"/>
                <w:color w:val="2F5496"/>
                <w:sz w:val="19"/>
                <w:szCs w:val="19"/>
              </w:rPr>
              <w:t xml:space="preserve">//        (algorithmic drift protection — maximum 20% dose change per cycle)</w:t>
            </w:r>
          </w:p>
          <w:p>
            <w:pPr>
              <w:spacing w:before="16" w:after="16"/>
              <w:ind w:left="360"/>
            </w:pPr>
            <w:r>
              <w:rPr>
                <w:rFonts w:ascii="Courier New" w:cs="Courier New" w:eastAsia="Courier New" w:hAnsi="Courier New"/>
                <w:color w:val="2F5496"/>
                <w:sz w:val="19"/>
                <w:szCs w:val="19"/>
              </w:rPr>
              <w:t xml:space="preserve">// PG-06: dose_increase_count &gt;= 3 with no HbA1c improvement → PROTOCOL_GATE = PAUSE</w:t>
            </w:r>
          </w:p>
          <w:p>
            <w:pPr>
              <w:spacing w:before="16" w:after="16"/>
              <w:ind w:left="360"/>
            </w:pPr>
            <w:r>
              <w:rPr>
                <w:rFonts w:ascii="Courier New" w:cs="Courier New" w:eastAsia="Courier New" w:hAnsi="Courier New"/>
                <w:color w:val="2F5496"/>
                <w:sz w:val="19"/>
                <w:szCs w:val="19"/>
              </w:rPr>
              <w:t xml:space="preserve">//        (therapeutic futility signal — escalation without improvement)</w:t>
            </w:r>
          </w:p>
          <w:p>
            <w:pPr>
              <w:spacing w:before="16" w:after="16"/>
              <w:ind w:left="360"/>
            </w:pPr>
            <w:r>
              <w:rPr>
                <w:rFonts w:ascii="Courier New" w:cs="Courier New" w:eastAsia="Courier New" w:hAnsi="Courier New"/>
                <w:color w:val="2F5496"/>
                <w:sz w:val="19"/>
                <w:szCs w:val="19"/>
              </w:rPr>
              <w:t xml:space="preserve">// PG-07: recent_hypoglycaemia_within_7d AND dose_increase_proposed → HALT</w:t>
            </w:r>
          </w:p>
          <w:p>
            <w:pPr>
              <w:spacing w:before="16" w:after="16"/>
              <w:ind w:left="360"/>
            </w:pPr>
            <w:r>
              <w:rPr>
                <w:rFonts w:ascii="Courier New" w:cs="Courier New" w:eastAsia="Courier New" w:hAnsi="Courier New"/>
                <w:color w:val="2F5496"/>
                <w:sz w:val="19"/>
                <w:szCs w:val="19"/>
              </w:rPr>
              <w:t xml:space="preserve">//        (post-hypoglycaemia dose increase prohibition)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PatientContext fed into rules:</w:t>
            </w:r>
          </w:p>
          <w:p>
            <w:pPr>
              <w:spacing w:before="16" w:after="16"/>
              <w:ind w:left="360"/>
            </w:pPr>
            <w:r>
              <w:rPr>
                <w:rFonts w:ascii="Courier New" w:cs="Courier New" w:eastAsia="Courier New" w:hAnsi="Courier New"/>
                <w:color w:val="2F5496"/>
                <w:sz w:val="19"/>
                <w:szCs w:val="19"/>
              </w:rPr>
              <w:t xml:space="preserve">// Real-time: eGFR (KB-20 latest), active medications (KB-20), MetabolicState</w:t>
            </w:r>
          </w:p>
          <w:p>
            <w:pPr>
              <w:spacing w:before="16" w:after="16"/>
              <w:ind w:left="360"/>
            </w:pPr>
            <w:r>
              <w:rPr>
                <w:rFonts w:ascii="Courier New" w:cs="Courier New" w:eastAsia="Courier New" w:hAnsi="Courier New"/>
                <w:color w:val="2F5496"/>
                <w:sz w:val="19"/>
                <w:szCs w:val="19"/>
              </w:rPr>
              <w:t xml:space="preserve">// Historical: dose_history (V-MCU), hypoglycaemia_events (KB-23 cards)</w:t>
            </w:r>
          </w:p>
          <w:p>
            <w:pPr>
              <w:spacing w:before="60" w:after="100"/>
            </w:pPr>
            <w:r>
              <w:rPr>
                <w:rFonts w:ascii="Arial" w:cs="Arial" w:eastAsia="Arial" w:hAnsi="Arial"/>
                <w:b w:val="false"/>
                <w:bCs w:val="false"/>
                <w:i w:val="false"/>
                <w:iCs w:val="false"/>
                <w:color w:val="1A1A1A"/>
                <w:sz w:val="22"/>
                <w:szCs w:val="22"/>
              </w:rPr>
              <w:t xml:space="preserve">PG-05 (maximum 20% dose change per cycle) directly addresses the 'runaway control loop' protection the proposal mentions. PG-06 (therapeutic futility) is a novel rule not previously specified: if insulin has been increased 3 consecutive cycles without a measurable HbA1c response, continuing escalation is neither clinically justified nor guideline-compliant — the mechanism assumption (insulin deficit) is likely wrong and a MEDICATION_REVIEW is warranted.</w:t>
            </w:r>
          </w:p>
          <w:p>
            <w:pPr>
              <w:spacing w:before="60" w:after="100"/>
            </w:pPr>
            <w:r>
              <w:rPr>
                <w:rFonts w:ascii="Arial" w:cs="Arial" w:eastAsia="Arial" w:hAnsi="Arial"/>
                <w:b w:val="false"/>
                <w:bCs w:val="false"/>
                <w:i w:val="false"/>
                <w:iCs w:val="false"/>
                <w:color w:val="1A1A1A"/>
                <w:sz w:val="22"/>
                <w:szCs w:val="22"/>
              </w:rPr>
              <w:t xml:space="preserve">When PROTOCOL_GATE fires, V-MCU logs which rule triggered and includes it in the SafetyTrace (SA-04). The ProtocolGuard rule file is versioned and its version hash is included in every SafetyTrace record for auditability.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SA-04  ·  SafetyTrace — Unified Cross-Channel Audit Record  [AMBER]</w:t>
            </w:r>
          </w:p>
          <w:p>
            <w:pPr>
              <w:spacing w:before="60" w:after="100"/>
            </w:pPr>
            <w:r>
              <w:rPr>
                <w:rFonts w:ascii="Arial" w:cs="Arial" w:eastAsia="Arial" w:hAnsi="Arial"/>
                <w:b w:val="false"/>
                <w:bCs w:val="false"/>
                <w:i w:val="false"/>
                <w:iCs w:val="false"/>
                <w:color w:val="1A1A1A"/>
                <w:sz w:val="22"/>
                <w:szCs w:val="22"/>
              </w:rPr>
              <w:t xml:space="preserve">No current specification includes a unified, cross-channel audit record of safety decisions. Individual components log their own state — KB-23 logs card generation, V-MCU logs doses — but </w:t>
            </w:r>
            <w:r>
              <w:rPr>
                <w:rFonts w:ascii="Arial" w:cs="Arial" w:eastAsia="Arial" w:hAnsi="Arial"/>
                <w:b/>
                <w:bCs/>
                <w:i w:val="false"/>
                <w:iCs w:val="false"/>
                <w:color w:val="1A1A1A"/>
                <w:sz w:val="22"/>
                <w:szCs w:val="22"/>
              </w:rPr>
              <w:t xml:space="preserve">no single record shows all three channel signals that contributed to a specific titration decision</w:t>
            </w:r>
            <w:r>
              <w:rPr>
                <w:rFonts w:ascii="Arial" w:cs="Arial" w:eastAsia="Arial" w:hAnsi="Arial"/>
                <w:b w:val="false"/>
                <w:bCs w:val="false"/>
                <w:i w:val="false"/>
                <w:iCs w:val="false"/>
                <w:color w:val="1A1A1A"/>
                <w:sz w:val="22"/>
                <w:szCs w:val="22"/>
              </w:rPr>
              <w:t xml:space="preserve">. For a clinical AI system that influences medication delivery, this is a regulatory and medico-legal gap.</w:t>
            </w:r>
          </w:p>
          <w:p>
            <w:pPr>
              <w:spacing w:before="16" w:after="16"/>
              <w:ind w:left="360"/>
            </w:pPr>
            <w:r>
              <w:rPr>
                <w:rFonts w:ascii="Courier New" w:cs="Courier New" w:eastAsia="Courier New" w:hAnsi="Courier New"/>
                <w:color w:val="2F5496"/>
                <w:sz w:val="19"/>
                <w:szCs w:val="19"/>
              </w:rPr>
              <w:t xml:space="preserve">// SafetyTrace — one record per titration cycle per patient</w:t>
            </w:r>
          </w:p>
          <w:p>
            <w:pPr>
              <w:spacing w:before="16" w:after="16"/>
              <w:ind w:left="360"/>
            </w:pPr>
            <w:r>
              <w:rPr>
                <w:rFonts w:ascii="Courier New" w:cs="Courier New" w:eastAsia="Courier New" w:hAnsi="Courier New"/>
                <w:color w:val="2F5496"/>
                <w:sz w:val="19"/>
                <w:szCs w:val="19"/>
              </w:rPr>
              <w:t xml:space="preserve">// Stored in V-MCU's PostgreSQL database</w:t>
            </w:r>
          </w:p>
          <w:p>
            <w:pPr>
              <w:spacing w:before="16" w:after="16"/>
              <w:ind w:left="360"/>
            </w:pPr>
            <w:r>
              <w:rPr>
                <w:rFonts w:ascii="Courier New" w:cs="Courier New" w:eastAsia="Courier New" w:hAnsi="Courier New"/>
                <w:color w:val="2F5496"/>
                <w:sz w:val="19"/>
                <w:szCs w:val="19"/>
              </w:rPr>
              <w:t xml:space="preserve">type SafetyTrace struct {</w:t>
            </w:r>
          </w:p>
          <w:p>
            <w:pPr>
              <w:spacing w:before="16" w:after="16"/>
              <w:ind w:left="360"/>
            </w:pPr>
            <w:r>
              <w:rPr>
                <w:rFonts w:ascii="Courier New" w:cs="Courier New" w:eastAsia="Courier New" w:hAnsi="Courier New"/>
                <w:color w:val="2F5496"/>
                <w:sz w:val="19"/>
                <w:szCs w:val="19"/>
              </w:rPr>
              <w:t xml:space="preserve">    TraceID            uuid.UUID   `gorm:"primaryKey"`</w:t>
            </w:r>
          </w:p>
          <w:p>
            <w:pPr>
              <w:spacing w:before="16" w:after="16"/>
              <w:ind w:left="360"/>
            </w:pPr>
            <w:r>
              <w:rPr>
                <w:rFonts w:ascii="Courier New" w:cs="Courier New" w:eastAsia="Courier New" w:hAnsi="Courier New"/>
                <w:color w:val="2F5496"/>
                <w:sz w:val="19"/>
                <w:szCs w:val="19"/>
              </w:rPr>
              <w:t xml:space="preserve">    PatientID          uuid.UUID   `gorm:"index"`</w:t>
            </w:r>
          </w:p>
          <w:p>
            <w:pPr>
              <w:spacing w:before="16" w:after="16"/>
              <w:ind w:left="360"/>
            </w:pPr>
            <w:r>
              <w:rPr>
                <w:rFonts w:ascii="Courier New" w:cs="Courier New" w:eastAsia="Courier New" w:hAnsi="Courier New"/>
                <w:color w:val="2F5496"/>
                <w:sz w:val="19"/>
                <w:szCs w:val="19"/>
              </w:rPr>
              <w:t xml:space="preserve">    CycleTimestamp     time.Time   `gorm:"index"`</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Channel A — Diagnostic</w:t>
            </w:r>
          </w:p>
          <w:p>
            <w:pPr>
              <w:spacing w:before="16" w:after="16"/>
              <w:ind w:left="360"/>
            </w:pPr>
            <w:r>
              <w:rPr>
                <w:rFonts w:ascii="Courier New" w:cs="Courier New" w:eastAsia="Courier New" w:hAnsi="Courier New"/>
                <w:color w:val="2F5496"/>
                <w:sz w:val="19"/>
                <w:szCs w:val="19"/>
              </w:rPr>
              <w:t xml:space="preserve">    MCUGate            string      // SAFE | MODIFY | PAUSE | HALT</w:t>
            </w:r>
          </w:p>
          <w:p>
            <w:pPr>
              <w:spacing w:before="16" w:after="16"/>
              <w:ind w:left="360"/>
            </w:pPr>
            <w:r>
              <w:rPr>
                <w:rFonts w:ascii="Courier New" w:cs="Courier New" w:eastAsia="Courier New" w:hAnsi="Courier New"/>
                <w:color w:val="2F5496"/>
                <w:sz w:val="19"/>
                <w:szCs w:val="19"/>
              </w:rPr>
              <w:t xml:space="preserve">    MCUGateCardID      uuid.UUID   // KB-23 DecisionCard that set this gate</w:t>
            </w:r>
          </w:p>
          <w:p>
            <w:pPr>
              <w:spacing w:before="16" w:after="16"/>
              <w:ind w:left="360"/>
            </w:pPr>
            <w:r>
              <w:rPr>
                <w:rFonts w:ascii="Courier New" w:cs="Courier New" w:eastAsia="Courier New" w:hAnsi="Courier New"/>
                <w:color w:val="2F5496"/>
                <w:sz w:val="19"/>
                <w:szCs w:val="19"/>
              </w:rPr>
              <w:t xml:space="preserve">    MCUGateRationale   string</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Channel B — Physiological</w:t>
            </w:r>
          </w:p>
          <w:p>
            <w:pPr>
              <w:spacing w:before="16" w:after="16"/>
              <w:ind w:left="360"/>
            </w:pPr>
            <w:r>
              <w:rPr>
                <w:rFonts w:ascii="Courier New" w:cs="Courier New" w:eastAsia="Courier New" w:hAnsi="Courier New"/>
                <w:color w:val="2F5496"/>
                <w:sz w:val="19"/>
                <w:szCs w:val="19"/>
              </w:rPr>
              <w:t xml:space="preserve">    PhysioGate         string      // CLEAR | PAUSE | HALT | HOLD_DATA</w:t>
            </w:r>
          </w:p>
          <w:p>
            <w:pPr>
              <w:spacing w:before="16" w:after="16"/>
              <w:ind w:left="360"/>
            </w:pPr>
            <w:r>
              <w:rPr>
                <w:rFonts w:ascii="Courier New" w:cs="Courier New" w:eastAsia="Courier New" w:hAnsi="Courier New"/>
                <w:color w:val="2F5496"/>
                <w:sz w:val="19"/>
                <w:szCs w:val="19"/>
              </w:rPr>
              <w:t xml:space="preserve">    PhysioRuleFired    string      // e.g., "glucose &lt; 3.9 mmol/L"</w:t>
            </w:r>
          </w:p>
          <w:p>
            <w:pPr>
              <w:spacing w:before="16" w:after="16"/>
              <w:ind w:left="360"/>
            </w:pPr>
            <w:r>
              <w:rPr>
                <w:rFonts w:ascii="Courier New" w:cs="Courier New" w:eastAsia="Courier New" w:hAnsi="Courier New"/>
                <w:color w:val="2F5496"/>
                <w:sz w:val="19"/>
                <w:szCs w:val="19"/>
              </w:rPr>
              <w:t xml:space="preserve">    PhysioRawValues    JSONB       // snapshot of raw inputs at decision time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Channel C — Protocol</w:t>
            </w:r>
          </w:p>
          <w:p>
            <w:pPr>
              <w:spacing w:before="16" w:after="16"/>
              <w:ind w:left="360"/>
            </w:pPr>
            <w:r>
              <w:rPr>
                <w:rFonts w:ascii="Courier New" w:cs="Courier New" w:eastAsia="Courier New" w:hAnsi="Courier New"/>
                <w:color w:val="2F5496"/>
                <w:sz w:val="19"/>
                <w:szCs w:val="19"/>
              </w:rPr>
              <w:t xml:space="preserve">    ProtocolGate       string      // CLEAR | PAUSE | HALT</w:t>
            </w:r>
          </w:p>
          <w:p>
            <w:pPr>
              <w:spacing w:before="16" w:after="16"/>
              <w:ind w:left="360"/>
            </w:pPr>
            <w:r>
              <w:rPr>
                <w:rFonts w:ascii="Courier New" w:cs="Courier New" w:eastAsia="Courier New" w:hAnsi="Courier New"/>
                <w:color w:val="2F5496"/>
                <w:sz w:val="19"/>
                <w:szCs w:val="19"/>
              </w:rPr>
              <w:t xml:space="preserve">    ProtocolRuleID     string      // e.g., "PG-05"</w:t>
            </w:r>
          </w:p>
          <w:p>
            <w:pPr>
              <w:spacing w:before="16" w:after="16"/>
              <w:ind w:left="360"/>
            </w:pPr>
            <w:r>
              <w:rPr>
                <w:rFonts w:ascii="Courier New" w:cs="Courier New" w:eastAsia="Courier New" w:hAnsi="Courier New"/>
                <w:color w:val="2F5496"/>
                <w:sz w:val="19"/>
                <w:szCs w:val="19"/>
              </w:rPr>
              <w:t xml:space="preserve">    ProtocolRuleVsn    string      // hash of protocol_rules.yaml at decision time</w:t>
            </w:r>
          </w:p>
          <w:p>
            <w:pPr>
              <w:spacing w:before="16" w:after="16"/>
              <w:ind w:left="360"/>
            </w:pPr>
            <w:r>
              <w:rPr>
                <w:rFonts w:ascii="Courier New" w:cs="Courier New" w:eastAsia="Courier New" w:hAnsi="Courier New"/>
                <w:color w:val="2F5496"/>
                <w:sz w:val="19"/>
                <w:szCs w:val="19"/>
              </w:rPr>
              <w:t xml:space="preserve">    ProtocolGuideRef   string      // e.g., "KDIGO_CKD_2024_S4.3"</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Safety Arbiter output</w:t>
            </w:r>
          </w:p>
          <w:p>
            <w:pPr>
              <w:spacing w:before="16" w:after="16"/>
              <w:ind w:left="360"/>
            </w:pPr>
            <w:r>
              <w:rPr>
                <w:rFonts w:ascii="Courier New" w:cs="Courier New" w:eastAsia="Courier New" w:hAnsi="Courier New"/>
                <w:color w:val="2F5496"/>
                <w:sz w:val="19"/>
                <w:szCs w:val="19"/>
              </w:rPr>
              <w:t xml:space="preserve">    FinalGate          string      // the gate that governed this cycle</w:t>
            </w:r>
          </w:p>
          <w:p>
            <w:pPr>
              <w:spacing w:before="16" w:after="16"/>
              <w:ind w:left="360"/>
            </w:pPr>
            <w:r>
              <w:rPr>
                <w:rFonts w:ascii="Courier New" w:cs="Courier New" w:eastAsia="Courier New" w:hAnsi="Courier New"/>
                <w:color w:val="2F5496"/>
                <w:sz w:val="19"/>
                <w:szCs w:val="19"/>
              </w:rPr>
              <w:t xml:space="preserve">    DominantChannel    string      // A | B | C | NONE (all CLEAR)</w:t>
            </w:r>
          </w:p>
          <w:p>
            <w:pPr>
              <w:spacing w:before="16" w:after="16"/>
              <w:ind w:left="360"/>
            </w:pPr>
            <w:r>
              <w:rPr>
                <w:rFonts w:ascii="Courier New" w:cs="Courier New" w:eastAsia="Courier New" w:hAnsi="Courier New"/>
                <w:color w:val="2F5496"/>
                <w:sz w:val="19"/>
                <w:szCs w:val="19"/>
              </w:rPr>
              <w:t xml:space="preserve">    ArbiterRationale   string</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Titration output (null if gate blocked action)</w:t>
            </w:r>
          </w:p>
          <w:p>
            <w:pPr>
              <w:spacing w:before="16" w:after="16"/>
              <w:ind w:left="360"/>
            </w:pPr>
            <w:r>
              <w:rPr>
                <w:rFonts w:ascii="Courier New" w:cs="Courier New" w:eastAsia="Courier New" w:hAnsi="Courier New"/>
                <w:color w:val="2F5496"/>
                <w:sz w:val="19"/>
                <w:szCs w:val="19"/>
              </w:rPr>
              <w:t xml:space="preserve">    DoseApplied        *float64    // nil when blocked</w:t>
            </w:r>
          </w:p>
          <w:p>
            <w:pPr>
              <w:spacing w:before="16" w:after="16"/>
              <w:ind w:left="360"/>
            </w:pPr>
            <w:r>
              <w:rPr>
                <w:rFonts w:ascii="Courier New" w:cs="Courier New" w:eastAsia="Courier New" w:hAnsi="Courier New"/>
                <w:color w:val="2F5496"/>
                <w:sz w:val="19"/>
                <w:szCs w:val="19"/>
              </w:rPr>
              <w:t xml:space="preserve">    DoseDelta          *float64</w:t>
            </w:r>
          </w:p>
          <w:p>
            <w:pPr>
              <w:spacing w:before="16" w:after="16"/>
              <w:ind w:left="360"/>
            </w:pPr>
            <w:r>
              <w:rPr>
                <w:rFonts w:ascii="Courier New" w:cs="Courier New" w:eastAsia="Courier New" w:hAnsi="Courier New"/>
                <w:color w:val="2F5496"/>
                <w:sz w:val="19"/>
                <w:szCs w:val="19"/>
              </w:rPr>
              <w:t xml:space="preserve">    BlockedBy          string      // empty when dose applied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Observation reliability (from KB-23 addendum A-05)</w:t>
            </w:r>
          </w:p>
          <w:p>
            <w:pPr>
              <w:spacing w:before="16" w:after="16"/>
              <w:ind w:left="360"/>
            </w:pPr>
            <w:r>
              <w:rPr>
                <w:rFonts w:ascii="Courier New" w:cs="Courier New" w:eastAsia="Courier New" w:hAnsi="Courier New"/>
                <w:color w:val="2F5496"/>
                <w:sz w:val="19"/>
                <w:szCs w:val="19"/>
              </w:rPr>
              <w:t xml:space="preserve">    ObservationReliability string</w:t>
            </w:r>
          </w:p>
          <w:p>
            <w:pPr>
              <w:spacing w:before="16" w:after="16"/>
              <w:ind w:left="360"/>
            </w:pPr>
            <w:r>
              <w:rPr>
                <w:rFonts w:ascii="Courier New" w:cs="Courier New" w:eastAsia="Courier New" w:hAnsi="Courier New"/>
                <w:color w:val="2F5496"/>
                <w:sz w:val="19"/>
                <w:szCs w:val="19"/>
              </w:rPr>
              <w:t xml:space="preserve">    GainFactor             float64</w:t>
            </w:r>
          </w:p>
          <w:p>
            <w:pPr>
              <w:spacing w:before="16" w:after="16"/>
              <w:ind w:left="360"/>
            </w:pPr>
            <w:r>
              <w:rPr>
                <w:rFonts w:ascii="Courier New" w:cs="Courier New" w:eastAsia="Courier New" w:hAnsi="Courier New"/>
                <w:color w:val="2F5496"/>
                <w:sz w:val="19"/>
                <w:szCs w:val="19"/>
              </w:rPr>
              <w:t xml:space="preserve">}</w:t>
            </w:r>
          </w:p>
          <w:p>
            <w:pPr>
              <w:spacing w:before="60" w:after="100"/>
            </w:pPr>
            <w:r>
              <w:rPr>
                <w:rFonts w:ascii="Arial" w:cs="Arial" w:eastAsia="Arial" w:hAnsi="Arial"/>
                <w:b w:val="false"/>
                <w:bCs w:val="false"/>
                <w:i w:val="false"/>
                <w:iCs w:val="false"/>
                <w:color w:val="1A1A1A"/>
                <w:sz w:val="22"/>
                <w:szCs w:val="22"/>
              </w:rPr>
              <w:t xml:space="preserve">The SafetyTrace provides the audit trail required for DISHA compliance and clinical incident investigation. If a patient experiences an adverse event, the SafetyTrace shows precisely which channel was active, what signals it received, what the arbiter decided, and what dose (if any) was applied. This record cannot be amended after creation — it is an append-only immutable audit log.</w:t>
            </w:r>
          </w:p>
          <w:p>
            <w:pPr>
              <w:spacing w:before="60" w:after="100"/>
            </w:pPr>
            <w:r>
              <w:rPr>
                <w:rFonts w:ascii="Arial" w:cs="Arial" w:eastAsia="Arial" w:hAnsi="Arial"/>
                <w:b w:val="false"/>
                <w:bCs w:val="false"/>
                <w:i w:val="false"/>
                <w:iCs w:val="false"/>
                <w:color w:val="1A1A1A"/>
                <w:sz w:val="22"/>
                <w:szCs w:val="22"/>
              </w:rPr>
              <w:t xml:space="preserve">SafetyTrace records must be retained for </w:t>
            </w:r>
            <w:r>
              <w:rPr>
                <w:rFonts w:ascii="Arial" w:cs="Arial" w:eastAsia="Arial" w:hAnsi="Arial"/>
                <w:b/>
                <w:bCs/>
                <w:i w:val="false"/>
                <w:iCs w:val="false"/>
                <w:color w:val="1A1A1A"/>
                <w:sz w:val="22"/>
                <w:szCs w:val="22"/>
              </w:rPr>
              <w:t xml:space="preserve">10 years</w:t>
            </w:r>
            <w:r>
              <w:rPr>
                <w:rFonts w:ascii="Arial" w:cs="Arial" w:eastAsia="Arial" w:hAnsi="Arial"/>
                <w:b w:val="false"/>
                <w:bCs w:val="false"/>
                <w:i w:val="false"/>
                <w:iCs w:val="false"/>
                <w:color w:val="1A1A1A"/>
                <w:sz w:val="22"/>
                <w:szCs w:val="22"/>
              </w:rPr>
              <w:t xml:space="preserve"> under Indian health data regulations. V-MCU must include a data retention policy configuration with this default. Records older than the retention window are archived, not deleted.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SA-05  ·  Data Anomaly Detection at Action Layer — HOLD_DATA Gate  [AMBER]</w:t>
            </w:r>
          </w:p>
          <w:p>
            <w:pPr>
              <w:spacing w:before="60" w:after="100"/>
            </w:pPr>
            <w:r>
              <w:rPr>
                <w:rFonts w:ascii="Arial" w:cs="Arial" w:eastAsia="Arial" w:hAnsi="Arial"/>
                <w:b w:val="false"/>
                <w:bCs w:val="false"/>
                <w:i w:val="false"/>
                <w:iCs w:val="false"/>
                <w:color w:val="1A1A1A"/>
                <w:sz w:val="22"/>
                <w:szCs w:val="22"/>
              </w:rPr>
              <w:t xml:space="preserve">KB-20 has lab plausibility validation at </w:t>
            </w:r>
            <w:r>
              <w:rPr>
                <w:rFonts w:ascii="Arial" w:cs="Arial" w:eastAsia="Arial" w:hAnsi="Arial"/>
                <w:b/>
                <w:bCs/>
                <w:i w:val="false"/>
                <w:iCs w:val="false"/>
                <w:color w:val="1A1A1A"/>
                <w:sz w:val="22"/>
                <w:szCs w:val="22"/>
              </w:rPr>
              <w:t xml:space="preserve">ingestion time</w:t>
            </w:r>
            <w:r>
              <w:rPr>
                <w:rFonts w:ascii="Arial" w:cs="Arial" w:eastAsia="Arial" w:hAnsi="Arial"/>
                <w:b w:val="false"/>
                <w:bCs w:val="false"/>
                <w:i w:val="false"/>
                <w:iCs w:val="false"/>
                <w:color w:val="1A1A1A"/>
                <w:sz w:val="22"/>
                <w:szCs w:val="22"/>
              </w:rPr>
              <w:t xml:space="preserve"> (lab_validator.go from the KB-20 specification). This checks whether a submitted lab value is within physiologically plausible bounds before storing it. What the three-channel architecture adds is a second plausibility check at </w:t>
            </w:r>
            <w:r>
              <w:rPr>
                <w:rFonts w:ascii="Arial" w:cs="Arial" w:eastAsia="Arial" w:hAnsi="Arial"/>
                <w:b/>
                <w:bCs/>
                <w:i w:val="false"/>
                <w:iCs w:val="false"/>
                <w:color w:val="1A1A1A"/>
                <w:sz w:val="22"/>
                <w:szCs w:val="22"/>
              </w:rPr>
              <w:t xml:space="preserve">action time</w:t>
            </w:r>
            <w:r>
              <w:rPr>
                <w:rFonts w:ascii="Arial" w:cs="Arial" w:eastAsia="Arial" w:hAnsi="Arial"/>
                <w:b w:val="false"/>
                <w:bCs w:val="false"/>
                <w:i w:val="false"/>
                <w:iCs w:val="false"/>
                <w:color w:val="1A1A1A"/>
                <w:sz w:val="22"/>
                <w:szCs w:val="22"/>
              </w:rPr>
              <w:t xml:space="preserve">: immediately before V-MCU uses a lab value to influence a titration decision.</w:t>
            </w:r>
          </w:p>
          <w:p>
            <w:pPr>
              <w:spacing w:before="60" w:after="100"/>
            </w:pPr>
            <w:r>
              <w:rPr>
                <w:rFonts w:ascii="Arial" w:cs="Arial" w:eastAsia="Arial" w:hAnsi="Arial"/>
                <w:b w:val="false"/>
                <w:bCs w:val="false"/>
                <w:i w:val="false"/>
                <w:iCs w:val="false"/>
                <w:color w:val="1A1A1A"/>
                <w:sz w:val="22"/>
                <w:szCs w:val="22"/>
              </w:rPr>
              <w:t xml:space="preserve">The distinction matters because lab values may pass ingestion-time validation (they are individually plausible) but be </w:t>
            </w:r>
            <w:r>
              <w:rPr>
                <w:rFonts w:ascii="Arial" w:cs="Arial" w:eastAsia="Arial" w:hAnsi="Arial"/>
                <w:b/>
                <w:bCs/>
                <w:i w:val="false"/>
                <w:iCs w:val="false"/>
                <w:color w:val="1A1A1A"/>
                <w:sz w:val="22"/>
                <w:szCs w:val="22"/>
              </w:rPr>
              <w:t xml:space="preserve">contextually anomalous</w:t>
            </w:r>
            <w:r>
              <w:rPr>
                <w:rFonts w:ascii="Arial" w:cs="Arial" w:eastAsia="Arial" w:hAnsi="Arial"/>
                <w:b w:val="false"/>
                <w:bCs w:val="false"/>
                <w:i w:val="false"/>
                <w:iCs w:val="false"/>
                <w:color w:val="1A1A1A"/>
                <w:sz w:val="22"/>
                <w:szCs w:val="22"/>
              </w:rPr>
              <w:t xml:space="preserve"> when viewed in the context of recent readings:</w:t>
            </w:r>
          </w:p>
          <w:p>
            <w:pPr>
              <w:spacing w:before="16" w:after="16"/>
              <w:ind w:left="360"/>
            </w:pPr>
            <w:r>
              <w:rPr>
                <w:rFonts w:ascii="Courier New" w:cs="Courier New" w:eastAsia="Courier New" w:hAnsi="Courier New"/>
                <w:color w:val="2F5496"/>
                <w:sz w:val="19"/>
                <w:szCs w:val="19"/>
              </w:rPr>
              <w:t xml:space="preserve">// Data anomaly rules (PhysiologySafetyMonitor, Channel B):</w:t>
            </w:r>
          </w:p>
          <w:p>
            <w:pPr>
              <w:spacing w:before="16" w:after="16"/>
              <w:ind w:left="360"/>
            </w:pPr>
            <w:r>
              <w:rPr>
                <w:rFonts w:ascii="Courier New" w:cs="Courier New" w:eastAsia="Courier New" w:hAnsi="Courier New"/>
                <w:color w:val="2F5496"/>
                <w:sz w:val="19"/>
                <w:szCs w:val="19"/>
              </w:rPr>
              <w:t xml:space="preserve">// These fire PHYSIO_GATE = HOLD_DATA, not HALT.</w:t>
            </w:r>
          </w:p>
          <w:p>
            <w:pPr>
              <w:spacing w:before="16" w:after="16"/>
              <w:ind w:left="360"/>
            </w:pPr>
            <w:r>
              <w:rPr>
                <w:rFonts w:ascii="Courier New" w:cs="Courier New" w:eastAsia="Courier New" w:hAnsi="Courier New"/>
                <w:color w:val="2F5496"/>
                <w:sz w:val="19"/>
                <w:szCs w:val="19"/>
              </w:rPr>
              <w:t xml:space="preserve">// HOLD_DATA defers the titration cycle, does not halt the gate.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eGFR change &gt; 40% in 48h     → HOLD_DATA (likely lab error or AKI onset)</w:t>
            </w:r>
          </w:p>
          <w:p>
            <w:pPr>
              <w:spacing w:before="16" w:after="16"/>
              <w:ind w:left="360"/>
            </w:pPr>
            <w:r>
              <w:rPr>
                <w:rFonts w:ascii="Courier New" w:cs="Courier New" w:eastAsia="Courier New" w:hAnsi="Courier New"/>
                <w:color w:val="2F5496"/>
                <w:sz w:val="19"/>
                <w:szCs w:val="19"/>
              </w:rPr>
              <w:t xml:space="preserve">Creatinine change &gt; 100% in  →</w:t>
            </w:r>
          </w:p>
          <w:p>
            <w:pPr>
              <w:spacing w:before="16" w:after="16"/>
              <w:ind w:left="360"/>
            </w:pPr>
            <w:r>
              <w:rPr>
                <w:rFonts w:ascii="Courier New" w:cs="Courier New" w:eastAsia="Courier New" w:hAnsi="Courier New"/>
                <w:color w:val="2F5496"/>
                <w:sz w:val="19"/>
                <w:szCs w:val="19"/>
              </w:rPr>
              <w:t xml:space="preserve">  48h without clinical event  → HOLD_DATA</w:t>
            </w:r>
          </w:p>
          <w:p>
            <w:pPr>
              <w:spacing w:before="16" w:after="16"/>
              <w:ind w:left="360"/>
            </w:pPr>
            <w:r>
              <w:rPr>
                <w:rFonts w:ascii="Courier New" w:cs="Courier New" w:eastAsia="Courier New" w:hAnsi="Courier New"/>
                <w:color w:val="2F5496"/>
                <w:sz w:val="19"/>
                <w:szCs w:val="19"/>
              </w:rPr>
              <w:t xml:space="preserve">Glucose &lt; 1.0 mmol/L         → HOLD_DATA (instrument calibration error)</w:t>
            </w:r>
          </w:p>
          <w:p>
            <w:pPr>
              <w:spacing w:before="16" w:after="16"/>
              <w:ind w:left="360"/>
            </w:pPr>
            <w:r>
              <w:rPr>
                <w:rFonts w:ascii="Courier New" w:cs="Courier New" w:eastAsia="Courier New" w:hAnsi="Courier New"/>
                <w:color w:val="2F5496"/>
                <w:sz w:val="19"/>
                <w:szCs w:val="19"/>
              </w:rPr>
              <w:t xml:space="preserve">  (biologically incompatible with consciousness)</w:t>
            </w:r>
          </w:p>
          <w:p>
            <w:pPr>
              <w:spacing w:before="16" w:after="16"/>
              <w:ind w:left="360"/>
            </w:pPr>
            <w:r>
              <w:rPr>
                <w:rFonts w:ascii="Courier New" w:cs="Courier New" w:eastAsia="Courier New" w:hAnsi="Courier New"/>
                <w:color w:val="2F5496"/>
                <w:sz w:val="19"/>
                <w:szCs w:val="19"/>
              </w:rPr>
              <w:t xml:space="preserve">HbA1c change &gt; 2.0% in 30d   → HOLD_DATA (HbA1c cannot change this fast)</w:t>
            </w:r>
          </w:p>
          <w:p>
            <w:pPr>
              <w:spacing w:before="16" w:after="16"/>
              <w:ind w:left="360"/>
            </w:pPr>
            <w:r>
              <w:rPr>
                <w:rFonts w:ascii="Courier New" w:cs="Courier New" w:eastAsia="Courier New" w:hAnsi="Courier New"/>
                <w:color w:val="2F5496"/>
                <w:sz w:val="19"/>
                <w:szCs w:val="19"/>
              </w:rPr>
              <w:t xml:space="preserve">  (3-month red cell lifespan — acute change = lab error)</w:t>
            </w:r>
          </w:p>
          <w:p>
            <w:pPr>
              <w:spacing w:before="16" w:after="16"/>
              <w:ind w:left="360"/>
            </w:pPr>
            <w:r>
              <w:rPr>
                <w:rFonts w:ascii="Courier New" w:cs="Courier New" w:eastAsia="Courier New" w:hAnsi="Courier New"/>
                <w:color w:val="2F5496"/>
                <w:sz w:val="19"/>
                <w:szCs w:val="19"/>
              </w:rPr>
              <w:t xml:space="preserve">Potassium &gt; 8.0 mmol/L       → HOLD_DATA first (then confirm with repeat)</w:t>
            </w:r>
          </w:p>
          <w:p>
            <w:pPr>
              <w:spacing w:before="16" w:after="16"/>
              <w:ind w:left="360"/>
            </w:pPr>
            <w:r>
              <w:rPr>
                <w:rFonts w:ascii="Courier New" w:cs="Courier New" w:eastAsia="Courier New" w:hAnsi="Courier New"/>
                <w:color w:val="2F5496"/>
                <w:sz w:val="19"/>
                <w:szCs w:val="19"/>
              </w:rPr>
              <w:t xml:space="preserve">  then HALT if confirmed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On HOLD_DATA:</w:t>
            </w:r>
          </w:p>
          <w:p>
            <w:pPr>
              <w:spacing w:before="16" w:after="16"/>
              <w:ind w:left="360"/>
            </w:pPr>
            <w:r>
              <w:rPr>
                <w:rFonts w:ascii="Courier New" w:cs="Courier New" w:eastAsia="Courier New" w:hAnsi="Courier New"/>
                <w:color w:val="2F5496"/>
                <w:sz w:val="19"/>
                <w:szCs w:val="19"/>
              </w:rPr>
              <w:t xml:space="preserve">// V-MCU logs anomalous value to SafetyTrace</w:t>
            </w:r>
          </w:p>
          <w:p>
            <w:pPr>
              <w:spacing w:before="16" w:after="16"/>
              <w:ind w:left="360"/>
            </w:pPr>
            <w:r>
              <w:rPr>
                <w:rFonts w:ascii="Courier New" w:cs="Courier New" w:eastAsia="Courier New" w:hAnsi="Courier New"/>
                <w:color w:val="2F5496"/>
                <w:sz w:val="19"/>
                <w:szCs w:val="19"/>
              </w:rPr>
              <w:t xml:space="preserve">// V-MCU sends KB-20 re-validation request: POST /labs/:id/flag-anomaly</w:t>
            </w:r>
          </w:p>
          <w:p>
            <w:pPr>
              <w:spacing w:before="16" w:after="16"/>
              <w:ind w:left="360"/>
            </w:pPr>
            <w:r>
              <w:rPr>
                <w:rFonts w:ascii="Courier New" w:cs="Courier New" w:eastAsia="Courier New" w:hAnsi="Courier New"/>
                <w:color w:val="2F5496"/>
                <w:sz w:val="19"/>
                <w:szCs w:val="19"/>
              </w:rPr>
              <w:t xml:space="preserve">// V-MCU defers this titration cycle (no dose change)</w:t>
            </w:r>
          </w:p>
          <w:p>
            <w:pPr>
              <w:spacing w:before="16" w:after="16"/>
              <w:ind w:left="360"/>
            </w:pPr>
            <w:r>
              <w:rPr>
                <w:rFonts w:ascii="Courier New" w:cs="Courier New" w:eastAsia="Courier New" w:hAnsi="Courier New"/>
                <w:color w:val="2F5496"/>
                <w:sz w:val="19"/>
                <w:szCs w:val="19"/>
              </w:rPr>
              <w:t xml:space="preserve">// KB-19 notified: DATA_ANOMALY_DETECTED event for clinical review</w:t>
            </w:r>
          </w:p>
          <w:p>
            <w:pPr>
              <w:spacing w:before="16" w:after="16"/>
              <w:ind w:left="360"/>
            </w:pPr>
            <w:r>
              <w:rPr>
                <w:rFonts w:ascii="Courier New" w:cs="Courier New" w:eastAsia="Courier New" w:hAnsi="Courier New"/>
                <w:color w:val="2F5496"/>
                <w:sz w:val="19"/>
                <w:szCs w:val="19"/>
              </w:rPr>
              <w:t xml:space="preserve">// If re-validated as correct: proceed next cycle with HOLD_DATA flag cleared</w:t>
            </w:r>
          </w:p>
          <w:p>
            <w:pPr>
              <w:spacing w:before="16" w:after="16"/>
              <w:ind w:left="360"/>
            </w:pPr>
            <w:r>
              <w:rPr>
                <w:rFonts w:ascii="Courier New" w:cs="Courier New" w:eastAsia="Courier New" w:hAnsi="Courier New"/>
                <w:color w:val="2F5496"/>
                <w:sz w:val="19"/>
                <w:szCs w:val="19"/>
              </w:rPr>
              <w:t xml:space="preserve">// If confirmed as error: KB-20 marks lab entry as ANOMALOUS, removes from MetabolicState</w:t>
            </w:r>
          </w:p>
          <w:p>
            <w:pPr>
              <w:spacing w:before="60" w:after="100"/>
            </w:pPr>
            <w:r>
              <w:rPr>
                <w:rFonts w:ascii="Arial" w:cs="Arial" w:eastAsia="Arial" w:hAnsi="Arial"/>
                <w:b w:val="false"/>
                <w:bCs w:val="false"/>
                <w:i w:val="false"/>
                <w:iCs w:val="false"/>
                <w:color w:val="1A1A1A"/>
                <w:sz w:val="22"/>
                <w:szCs w:val="22"/>
              </w:rPr>
              <w:t xml:space="preserve">This is distinct from KB-20's ingestion-time validation in a critical way: KB-20 validates individual values in isolation. Channel B validates values </w:t>
            </w:r>
            <w:r>
              <w:rPr>
                <w:rFonts w:ascii="Arial" w:cs="Arial" w:eastAsia="Arial" w:hAnsi="Arial"/>
                <w:b/>
                <w:bCs/>
                <w:i w:val="false"/>
                <w:iCs w:val="false"/>
                <w:color w:val="1A1A1A"/>
                <w:sz w:val="22"/>
                <w:szCs w:val="22"/>
              </w:rPr>
              <w:t xml:space="preserve">in the context of recent history</w:t>
            </w:r>
            <w:r>
              <w:rPr>
                <w:rFonts w:ascii="Arial" w:cs="Arial" w:eastAsia="Arial" w:hAnsi="Arial"/>
                <w:b w:val="false"/>
                <w:bCs w:val="false"/>
                <w:i w:val="false"/>
                <w:iCs w:val="false"/>
                <w:color w:val="1A1A1A"/>
                <w:sz w:val="22"/>
                <w:szCs w:val="22"/>
              </w:rPr>
              <w:t xml:space="preserve"> — the pattern of change, not just the absolute value. An eGFR of 28 is plausible on its own; a drop from 52 to 28 in 48 hours is an anomaly that should not silently drive a titration decision.</w:t>
            </w:r>
          </w:p>
          <w:p>
            <w:pPr>
              <w:spacing w:before="60" w:after="100"/>
            </w:pPr>
            <w:r>
              <w:rPr>
                <w:rFonts w:ascii="Arial" w:cs="Arial" w:eastAsia="Arial" w:hAnsi="Arial"/>
                <w:b w:val="false"/>
                <w:bCs w:val="false"/>
                <w:i w:val="false"/>
                <w:iCs w:val="false"/>
                <w:color w:val="1A1A1A"/>
                <w:sz w:val="22"/>
                <w:szCs w:val="22"/>
              </w:rPr>
              <w:t xml:space="preserve">A new KB-20 endpoint is required: </w:t>
            </w:r>
            <w:r>
              <w:rPr>
                <w:rFonts w:ascii="Arial" w:cs="Arial" w:eastAsia="Arial" w:hAnsi="Arial"/>
                <w:b/>
                <w:bCs/>
                <w:i w:val="false"/>
                <w:iCs w:val="false"/>
                <w:color w:val="1A1A1A"/>
                <w:sz w:val="22"/>
                <w:szCs w:val="22"/>
              </w:rPr>
              <w:t xml:space="preserve">POST /labs/:id/flag-anomaly</w:t>
            </w:r>
            <w:r>
              <w:rPr>
                <w:rFonts w:ascii="Arial" w:cs="Arial" w:eastAsia="Arial" w:hAnsi="Arial"/>
                <w:b w:val="false"/>
                <w:bCs w:val="false"/>
                <w:i w:val="false"/>
                <w:iCs w:val="false"/>
                <w:color w:val="1A1A1A"/>
                <w:sz w:val="22"/>
                <w:szCs w:val="22"/>
              </w:rPr>
              <w:t xml:space="preserve">. This marks the LabEntry as </w:t>
            </w:r>
            <w:r>
              <w:rPr>
                <w:rFonts w:ascii="Arial" w:cs="Arial" w:eastAsia="Arial" w:hAnsi="Arial"/>
                <w:b/>
                <w:bCs/>
                <w:i w:val="false"/>
                <w:iCs w:val="false"/>
                <w:color w:val="1A1A1A"/>
                <w:sz w:val="22"/>
                <w:szCs w:val="22"/>
              </w:rPr>
              <w:t xml:space="preserve">DATA_QUALITY: ANOMALY_FLAGGED</w:t>
            </w:r>
            <w:r>
              <w:rPr>
                <w:rFonts w:ascii="Arial" w:cs="Arial" w:eastAsia="Arial" w:hAnsi="Arial"/>
                <w:b w:val="false"/>
                <w:bCs w:val="false"/>
                <w:i w:val="false"/>
                <w:iCs w:val="false"/>
                <w:color w:val="1A1A1A"/>
                <w:sz w:val="22"/>
                <w:szCs w:val="22"/>
              </w:rPr>
              <w:t xml:space="preserve"> in KB-20's database, triggers a clinical review notification via KB-19, and excludes the entry from subsequent MetabolicState computation until a clinician confirms or rejects the value.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SA-06  ·  Latency Budget — Three-Channel Evaluation on the Titration Critical Path  [RED]</w:t>
            </w:r>
          </w:p>
          <w:p>
            <w:pPr>
              <w:spacing w:before="60" w:after="100"/>
            </w:pPr>
            <w:r>
              <w:rPr>
                <w:rFonts w:ascii="Arial" w:cs="Arial" w:eastAsia="Arial" w:hAnsi="Arial"/>
                <w:b w:val="false"/>
                <w:bCs w:val="false"/>
                <w:i w:val="false"/>
                <w:iCs w:val="false"/>
                <w:color w:val="1A1A1A"/>
                <w:sz w:val="22"/>
                <w:szCs w:val="22"/>
              </w:rPr>
              <w:t xml:space="preserve">The proposal adds three independent evaluations to every titration cycle. None of the prior documents specify a latency budget for this path. Without one, V-MCU's architecture choices are unconstrained — and a Channel C implementation that makes network calls (e.g., to KB-1 for guideline lookups) would make titration cycles too slow for a daily or twice-daily cadence. This must be specified before V-MCU design begins.</w:t>
            </w:r>
          </w:p>
          <w:p>
            <w:pPr>
              <w:spacing w:before="16" w:after="16"/>
              <w:ind w:left="360"/>
            </w:pPr>
            <w:r>
              <w:rPr>
                <w:rFonts w:ascii="Courier New" w:cs="Courier New" w:eastAsia="Courier New" w:hAnsi="Courier New"/>
                <w:color w:val="2F5496"/>
                <w:sz w:val="19"/>
                <w:szCs w:val="19"/>
              </w:rPr>
              <w:t xml:space="preserve">// Titration cycle latency budget (wall clock time per cycle):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Channel A (MCU_GATE read from KB-23 Redis cache):</w:t>
            </w:r>
          </w:p>
          <w:p>
            <w:pPr>
              <w:spacing w:before="16" w:after="16"/>
              <w:ind w:left="360"/>
            </w:pPr>
            <w:r>
              <w:rPr>
                <w:rFonts w:ascii="Courier New" w:cs="Courier New" w:eastAsia="Courier New" w:hAnsi="Courier New"/>
                <w:color w:val="2F5496"/>
                <w:sz w:val="19"/>
                <w:szCs w:val="19"/>
              </w:rPr>
              <w:t xml:space="preserve">    Target: &lt; 5ms    Spec: GET /patients/:id/mcu-gate &lt; 5ms (already specified)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Channel B (PhysiologySafetyMonitor evaluation):</w:t>
            </w:r>
          </w:p>
          <w:p>
            <w:pPr>
              <w:spacing w:before="16" w:after="16"/>
              <w:ind w:left="360"/>
            </w:pPr>
            <w:r>
              <w:rPr>
                <w:rFonts w:ascii="Courier New" w:cs="Courier New" w:eastAsia="Courier New" w:hAnsi="Courier New"/>
                <w:color w:val="2F5496"/>
                <w:sz w:val="19"/>
                <w:szCs w:val="19"/>
              </w:rPr>
              <w:t xml:space="preserve">    Target: &lt; 10ms   Implementation: in-process rule evaluation on pre-loaded data</w:t>
            </w:r>
          </w:p>
          <w:p>
            <w:pPr>
              <w:spacing w:before="16" w:after="16"/>
              <w:ind w:left="360"/>
            </w:pPr>
            <w:r>
              <w:rPr>
                <w:rFonts w:ascii="Courier New" w:cs="Courier New" w:eastAsia="Courier New" w:hAnsi="Courier New"/>
                <w:color w:val="2F5496"/>
                <w:sz w:val="19"/>
                <w:szCs w:val="19"/>
              </w:rPr>
              <w:t xml:space="preserve">    Raw lab inputs read from V-MCU's local cache of KB-20 values (refreshed hourly)</w:t>
            </w:r>
          </w:p>
          <w:p>
            <w:pPr>
              <w:spacing w:before="16" w:after="16"/>
              <w:ind w:left="360"/>
            </w:pPr>
            <w:r>
              <w:rPr>
                <w:rFonts w:ascii="Courier New" w:cs="Courier New" w:eastAsia="Courier New" w:hAnsi="Courier New"/>
                <w:color w:val="2F5496"/>
                <w:sz w:val="19"/>
                <w:szCs w:val="19"/>
              </w:rPr>
              <w:t xml:space="preserve">    No network calls during rule evaluation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Channel C (ProtocolGuard evaluation):</w:t>
            </w:r>
          </w:p>
          <w:p>
            <w:pPr>
              <w:spacing w:before="16" w:after="16"/>
              <w:ind w:left="360"/>
            </w:pPr>
            <w:r>
              <w:rPr>
                <w:rFonts w:ascii="Courier New" w:cs="Courier New" w:eastAsia="Courier New" w:hAnsi="Courier New"/>
                <w:color w:val="2F5496"/>
                <w:sz w:val="19"/>
                <w:szCs w:val="19"/>
              </w:rPr>
              <w:t xml:space="preserve">    Target: &lt; 2ms    Implementation: in-process compiled rule evaluation</w:t>
            </w:r>
          </w:p>
          <w:p>
            <w:pPr>
              <w:spacing w:before="16" w:after="16"/>
              <w:ind w:left="360"/>
            </w:pPr>
            <w:r>
              <w:rPr>
                <w:rFonts w:ascii="Courier New" w:cs="Courier New" w:eastAsia="Courier New" w:hAnsi="Courier New"/>
                <w:color w:val="2F5496"/>
                <w:sz w:val="19"/>
                <w:szCs w:val="19"/>
              </w:rPr>
              <w:t xml:space="preserve">    Rules pre-loaded from protocol_rules.yaml at V-MCU startup</w:t>
            </w:r>
          </w:p>
          <w:p>
            <w:pPr>
              <w:spacing w:before="16" w:after="16"/>
              <w:ind w:left="360"/>
            </w:pPr>
            <w:r>
              <w:rPr>
                <w:rFonts w:ascii="Courier New" w:cs="Courier New" w:eastAsia="Courier New" w:hAnsi="Courier New"/>
                <w:color w:val="2F5496"/>
                <w:sz w:val="19"/>
                <w:szCs w:val="19"/>
              </w:rPr>
              <w:t xml:space="preserve">    PatientContext from V-MCU's own MetabolicState (already in memory)</w:t>
            </w:r>
          </w:p>
          <w:p>
            <w:pPr>
              <w:spacing w:before="16" w:after="16"/>
              <w:ind w:left="360"/>
            </w:pPr>
            <w:r>
              <w:rPr>
                <w:rFonts w:ascii="Courier New" w:cs="Courier New" w:eastAsia="Courier New" w:hAnsi="Courier New"/>
                <w:color w:val="2F5496"/>
                <w:sz w:val="19"/>
                <w:szCs w:val="19"/>
              </w:rPr>
              <w:t xml:space="preserve">    No network calls during rule evaluation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Safety Arbiter (deterministic function):</w:t>
            </w:r>
          </w:p>
          <w:p>
            <w:pPr>
              <w:spacing w:before="16" w:after="16"/>
              <w:ind w:left="360"/>
            </w:pPr>
            <w:r>
              <w:rPr>
                <w:rFonts w:ascii="Courier New" w:cs="Courier New" w:eastAsia="Courier New" w:hAnsi="Courier New"/>
                <w:color w:val="2F5496"/>
                <w:sz w:val="19"/>
                <w:szCs w:val="19"/>
              </w:rPr>
              <w:t xml:space="preserve">    Target: &lt; 1ms    Implementation: pure function, no I/O</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SafetyTrace write (async, non-blocking):</w:t>
            </w:r>
          </w:p>
          <w:p>
            <w:pPr>
              <w:spacing w:before="16" w:after="16"/>
              <w:ind w:left="360"/>
            </w:pPr>
            <w:r>
              <w:rPr>
                <w:rFonts w:ascii="Courier New" w:cs="Courier New" w:eastAsia="Courier New" w:hAnsi="Courier New"/>
                <w:color w:val="2F5496"/>
                <w:sz w:val="19"/>
                <w:szCs w:val="19"/>
              </w:rPr>
              <w:t xml:space="preserve">    Target: &lt; 5ms    Implementation: async PostgreSQL insert, does not block cycle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Total synchronous overhead per titration cycle: &lt; 18ms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Insulin titration cycles run on a 24h or 12h cadence — latency is not</w:t>
            </w:r>
          </w:p>
          <w:p>
            <w:pPr>
              <w:spacing w:before="16" w:after="16"/>
              <w:ind w:left="360"/>
            </w:pPr>
            <w:r>
              <w:rPr>
                <w:rFonts w:ascii="Courier New" w:cs="Courier New" w:eastAsia="Courier New" w:hAnsi="Courier New"/>
                <w:color w:val="2F5496"/>
                <w:sz w:val="19"/>
                <w:szCs w:val="19"/>
              </w:rPr>
              <w:t xml:space="preserve">// the limiting factor. The budget above is conservative.</w:t>
            </w:r>
          </w:p>
          <w:p>
            <w:pPr>
              <w:spacing w:before="16" w:after="16"/>
              <w:ind w:left="360"/>
            </w:pPr>
            <w:r>
              <w:rPr>
                <w:rFonts w:ascii="Courier New" w:cs="Courier New" w:eastAsia="Courier New" w:hAnsi="Courier New"/>
                <w:color w:val="2F5496"/>
                <w:sz w:val="19"/>
                <w:szCs w:val="19"/>
              </w:rPr>
              <w:t xml:space="preserve">// The constraint is: NO synchronous network call to KB-1, KB-23 content,</w:t>
            </w:r>
          </w:p>
          <w:p>
            <w:pPr>
              <w:spacing w:before="16" w:after="16"/>
              <w:ind w:left="360"/>
            </w:pPr>
            <w:r>
              <w:rPr>
                <w:rFonts w:ascii="Courier New" w:cs="Courier New" w:eastAsia="Courier New" w:hAnsi="Courier New"/>
                <w:color w:val="2F5496"/>
                <w:sz w:val="19"/>
                <w:szCs w:val="19"/>
              </w:rPr>
              <w:t xml:space="preserve">// or any external service during the Channel B or C evaluation.</w:t>
            </w:r>
          </w:p>
          <w:p>
            <w:pPr>
              <w:spacing w:before="16" w:after="16"/>
              <w:ind w:left="360"/>
            </w:pPr>
            <w:r>
              <w:rPr>
                <w:rFonts w:ascii="Courier New" w:cs="Courier New" w:eastAsia="Courier New" w:hAnsi="Courier New"/>
                <w:color w:val="2F5496"/>
                <w:sz w:val="19"/>
                <w:szCs w:val="19"/>
              </w:rPr>
              <w:t xml:space="preserve">// All data needed for safety evaluation must be locally cached in V-MCU.</w:t>
            </w:r>
          </w:p>
          <w:p>
            <w:pPr>
              <w:spacing w:before="60" w:after="100"/>
            </w:pPr>
            <w:r>
              <w:rPr>
                <w:rFonts w:ascii="Arial" w:cs="Arial" w:eastAsia="Arial" w:hAnsi="Arial"/>
                <w:b w:val="false"/>
                <w:bCs w:val="false"/>
                <w:i w:val="false"/>
                <w:iCs w:val="false"/>
                <w:color w:val="1A1A1A"/>
                <w:sz w:val="22"/>
                <w:szCs w:val="22"/>
              </w:rPr>
              <w:t xml:space="preserve">V-MCU maintains a </w:t>
            </w:r>
            <w:r>
              <w:rPr>
                <w:rFonts w:ascii="Arial" w:cs="Arial" w:eastAsia="Arial" w:hAnsi="Arial"/>
                <w:b/>
                <w:bCs/>
                <w:i w:val="false"/>
                <w:iCs w:val="false"/>
                <w:color w:val="1A1A1A"/>
                <w:sz w:val="22"/>
                <w:szCs w:val="22"/>
              </w:rPr>
              <w:t xml:space="preserve">local safety data cache</w:t>
            </w:r>
            <w:r>
              <w:rPr>
                <w:rFonts w:ascii="Arial" w:cs="Arial" w:eastAsia="Arial" w:hAnsi="Arial"/>
                <w:b w:val="false"/>
                <w:bCs w:val="false"/>
                <w:i w:val="false"/>
                <w:iCs w:val="false"/>
                <w:color w:val="1A1A1A"/>
                <w:sz w:val="22"/>
                <w:szCs w:val="22"/>
              </w:rPr>
              <w:t xml:space="preserve"> — a read-through cache of KB-20 lab values, KB-23 perturbation windows, and active MCU_GATE — refreshed every 60 minutes and on every KB-23 event (MCU_GATE_CHANGED, new perturbation). This cache is the sole input to Channel B and Channel C during titration cycles. Network calls happen during cache refresh, not during safety evaluation.</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4.  Complete Three-Channel Architecture — Vaidshala v1</w:t>
      </w:r>
    </w:p>
    <w:p>
      <w:pPr>
        <w:spacing w:before="16" w:after="16"/>
        <w:ind w:left="360"/>
      </w:pPr>
      <w:r>
        <w:rPr>
          <w:rFonts w:ascii="Courier New" w:cs="Courier New" w:eastAsia="Courier New" w:hAnsi="Courier New"/>
          <w:color w:val="2F5496"/>
          <w:sz w:val="19"/>
          <w:szCs w:val="19"/>
        </w:rPr>
        <w:t xml:space="preserve">EXTERNAL INPUTS                     KB KNOWLEDGE SERVICES</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WhatsApp HPI sessions               KB-1  Guideline Store</w:t>
      </w:r>
    </w:p>
    <w:p>
      <w:pPr>
        <w:spacing w:before="16" w:after="16"/>
        <w:ind w:left="360"/>
      </w:pPr>
      <w:r>
        <w:rPr>
          <w:rFonts w:ascii="Courier New" w:cs="Courier New" w:eastAsia="Courier New" w:hAnsi="Courier New"/>
          <w:color w:val="2F5496"/>
          <w:sz w:val="19"/>
          <w:szCs w:val="19"/>
        </w:rPr>
        <w:t xml:space="preserve">FHIR Store (GCLOUD)                 KB-7  Terminology Svc</w:t>
      </w:r>
    </w:p>
    <w:p>
      <w:pPr>
        <w:spacing w:before="16" w:after="16"/>
        <w:ind w:left="360"/>
      </w:pPr>
      <w:r>
        <w:rPr>
          <w:rFonts w:ascii="Courier New" w:cs="Courier New" w:eastAsia="Courier New" w:hAnsi="Courier New"/>
          <w:color w:val="2F5496"/>
          <w:sz w:val="19"/>
          <w:szCs w:val="19"/>
        </w:rPr>
        <w:t xml:space="preserve">CGM / Glucometer uploads            KB-9  Medication Safety</w:t>
      </w:r>
    </w:p>
    <w:p>
      <w:pPr>
        <w:spacing w:before="16" w:after="16"/>
        <w:ind w:left="360"/>
      </w:pPr>
      <w:r>
        <w:rPr>
          <w:rFonts w:ascii="Courier New" w:cs="Courier New" w:eastAsia="Courier New" w:hAnsi="Courier New"/>
          <w:color w:val="2F5496"/>
          <w:sz w:val="19"/>
          <w:szCs w:val="19"/>
        </w:rPr>
        <w:t xml:space="preserve">SPLGuard prescription data</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CLINICAL STATE LAYER                                 │</w:t>
      </w:r>
    </w:p>
    <w:p>
      <w:pPr>
        <w:spacing w:before="16" w:after="16"/>
        <w:ind w:left="360"/>
      </w:pPr>
      <w:r>
        <w:rPr>
          <w:rFonts w:ascii="Courier New" w:cs="Courier New" w:eastAsia="Courier New" w:hAnsi="Courier New"/>
          <w:color w:val="2F5496"/>
          <w:sz w:val="19"/>
          <w:szCs w:val="19"/>
        </w:rPr>
        <w:t xml:space="preserve">│  KB-20  Patient Profile &amp; Clinical State  (Port 8131) │</w:t>
      </w:r>
    </w:p>
    <w:p>
      <w:pPr>
        <w:spacing w:before="16" w:after="16"/>
        <w:ind w:left="360"/>
      </w:pPr>
      <w:r>
        <w:rPr>
          <w:rFonts w:ascii="Courier New" w:cs="Courier New" w:eastAsia="Courier New" w:hAnsi="Courier New"/>
          <w:color w:val="2F5496"/>
          <w:sz w:val="19"/>
          <w:szCs w:val="19"/>
        </w:rPr>
        <w:t xml:space="preserve">│  KB-21  Behavioural Intelligence          (Port ?)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 stratum, labs, medications, adherence</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CHANNEL A  —  DIAGNOSTIC REASONING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KB-22  Bayesian HPI Engine         (Port 8132)       │</w:t>
      </w:r>
    </w:p>
    <w:p>
      <w:pPr>
        <w:spacing w:before="16" w:after="16"/>
        <w:ind w:left="360"/>
      </w:pPr>
      <w:r>
        <w:rPr>
          <w:rFonts w:ascii="Courier New" w:cs="Courier New" w:eastAsia="Courier New" w:hAnsi="Courier New"/>
          <w:color w:val="2F5496"/>
          <w:sz w:val="19"/>
          <w:szCs w:val="19"/>
        </w:rPr>
        <w:t xml:space="preserve">│    └── DifferentialSnapshot + safety_flags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KB-23  Decision Cards Engine       (Port 8134)       │</w:t>
      </w:r>
    </w:p>
    <w:p>
      <w:pPr>
        <w:spacing w:before="16" w:after="16"/>
        <w:ind w:left="360"/>
      </w:pPr>
      <w:r>
        <w:rPr>
          <w:rFonts w:ascii="Courier New" w:cs="Courier New" w:eastAsia="Courier New" w:hAnsi="Courier New"/>
          <w:color w:val="2F5496"/>
          <w:sz w:val="19"/>
          <w:szCs w:val="19"/>
        </w:rPr>
        <w:t xml:space="preserve">│    └── MCU_GATE  (SAFE|MODIFY|PAUSE|HALT)             │</w:t>
      </w:r>
    </w:p>
    <w:p>
      <w:pPr>
        <w:spacing w:before="16" w:after="16"/>
        <w:ind w:left="360"/>
      </w:pPr>
      <w:r>
        <w:rPr>
          <w:rFonts w:ascii="Courier New" w:cs="Courier New" w:eastAsia="Courier New" w:hAnsi="Courier New"/>
          <w:color w:val="2F5496"/>
          <w:sz w:val="19"/>
          <w:szCs w:val="19"/>
        </w:rPr>
        <w:t xml:space="preserve">│    └── dose_adjustment_notes                          │</w:t>
      </w:r>
    </w:p>
    <w:p>
      <w:pPr>
        <w:spacing w:before="16" w:after="16"/>
        <w:ind w:left="360"/>
      </w:pPr>
      <w:r>
        <w:rPr>
          <w:rFonts w:ascii="Courier New" w:cs="Courier New" w:eastAsia="Courier New" w:hAnsi="Courier New"/>
          <w:color w:val="2F5496"/>
          <w:sz w:val="19"/>
          <w:szCs w:val="19"/>
        </w:rPr>
        <w:t xml:space="preserve">│    └── adherence_gain_factor                          │</w:t>
      </w:r>
    </w:p>
    <w:p>
      <w:pPr>
        <w:spacing w:before="16" w:after="16"/>
        <w:ind w:left="360"/>
      </w:pPr>
      <w:r>
        <w:rPr>
          <w:rFonts w:ascii="Courier New" w:cs="Courier New" w:eastAsia="Courier New" w:hAnsi="Courier New"/>
          <w:color w:val="2F5496"/>
          <w:sz w:val="19"/>
          <w:szCs w:val="19"/>
        </w:rPr>
        <w:t xml:space="preserve">│    └── observation_reliability                        │</w:t>
      </w:r>
    </w:p>
    <w:p>
      <w:pPr>
        <w:spacing w:before="16" w:after="16"/>
        <w:ind w:left="360"/>
      </w:pPr>
      <w:r>
        <w:rPr>
          <w:rFonts w:ascii="Courier New" w:cs="Courier New" w:eastAsia="Courier New" w:hAnsi="Courier New"/>
          <w:color w:val="2F5496"/>
          <w:sz w:val="19"/>
          <w:szCs w:val="19"/>
        </w:rPr>
        <w:t xml:space="preserve">│    └── POST /perturbations  ◄── V-MCU publishes here  │</w:t>
      </w:r>
    </w:p>
    <w:p>
      <w:pPr>
        <w:spacing w:before="16" w:after="16"/>
        <w:ind w:left="360"/>
      </w:pPr>
      <w:r>
        <w:rPr>
          <w:rFonts w:ascii="Courier New" w:cs="Courier New" w:eastAsia="Courier New" w:hAnsi="Courier New"/>
          <w:color w:val="2F5496"/>
          <w:sz w:val="19"/>
          <w:szCs w:val="19"/>
        </w:rPr>
        <w:t xml:space="preserve">│    └── GET /perturbations/active  ◄── KB-22 queries   │</w:t>
      </w:r>
    </w:p>
    <w:p>
      <w:pPr>
        <w:spacing w:before="16" w:after="16"/>
        <w:ind w:left="360"/>
      </w:pPr>
      <w:r>
        <w:rPr>
          <w:rFonts w:ascii="Courier New" w:cs="Courier New" w:eastAsia="Courier New" w:hAnsi="Courier New"/>
          <w:color w:val="2F5496"/>
          <w:sz w:val="19"/>
          <w:szCs w:val="19"/>
        </w:rPr>
        <w:t xml:space="preserve">│    └── POST /safety/hypoglycaemia-alert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MCU_GATE + enriched context</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V-MCU  Metabolic Control Assembler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Local Safety Cache  (KB-20 labs, perturbations)│  │</w:t>
      </w:r>
    </w:p>
    <w:p>
      <w:pPr>
        <w:spacing w:before="16" w:after="16"/>
        <w:ind w:left="360"/>
      </w:pPr>
      <w:r>
        <w:rPr>
          <w:rFonts w:ascii="Courier New" w:cs="Courier New" w:eastAsia="Courier New" w:hAnsi="Courier New"/>
          <w:color w:val="2F5496"/>
          <w:sz w:val="19"/>
          <w:szCs w:val="19"/>
        </w:rPr>
        <w:t xml:space="preserve">│  └───────────────────────────────────────────────── │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CHANNEL A input: MCU_GATE from KB-23 Redis cache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CHANNEL B  —  PhysiologySafetyMonitor                │</w:t>
      </w:r>
    </w:p>
    <w:p>
      <w:pPr>
        <w:spacing w:before="16" w:after="16"/>
        <w:ind w:left="360"/>
      </w:pPr>
      <w:r>
        <w:rPr>
          <w:rFonts w:ascii="Courier New" w:cs="Courier New" w:eastAsia="Courier New" w:hAnsi="Courier New"/>
          <w:color w:val="2F5496"/>
          <w:sz w:val="19"/>
          <w:szCs w:val="19"/>
        </w:rPr>
        <w:t xml:space="preserve">│    Raw-input only. No MetabolicState access.          │</w:t>
      </w:r>
    </w:p>
    <w:p>
      <w:pPr>
        <w:spacing w:before="16" w:after="16"/>
        <w:ind w:left="360"/>
      </w:pPr>
      <w:r>
        <w:rPr>
          <w:rFonts w:ascii="Courier New" w:cs="Courier New" w:eastAsia="Courier New" w:hAnsi="Courier New"/>
          <w:color w:val="2F5496"/>
          <w:sz w:val="19"/>
          <w:szCs w:val="19"/>
        </w:rPr>
        <w:t xml:space="preserve">│    Rules: glucose, creatinine, K+, BP, weight trends  │</w:t>
      </w:r>
    </w:p>
    <w:p>
      <w:pPr>
        <w:spacing w:before="16" w:after="16"/>
        <w:ind w:left="360"/>
      </w:pPr>
      <w:r>
        <w:rPr>
          <w:rFonts w:ascii="Courier New" w:cs="Courier New" w:eastAsia="Courier New" w:hAnsi="Courier New"/>
          <w:color w:val="2F5496"/>
          <w:sz w:val="19"/>
          <w:szCs w:val="19"/>
        </w:rPr>
        <w:t xml:space="preserve">│    → PHYSIO_GATE (CLEAR|PAUSE|HALT|HOLD_DATA)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CHANNEL C  —  ProtocolGuard                          │</w:t>
      </w:r>
    </w:p>
    <w:p>
      <w:pPr>
        <w:spacing w:before="16" w:after="16"/>
        <w:ind w:left="360"/>
      </w:pPr>
      <w:r>
        <w:rPr>
          <w:rFonts w:ascii="Courier New" w:cs="Courier New" w:eastAsia="Courier New" w:hAnsi="Courier New"/>
          <w:color w:val="2F5496"/>
          <w:sz w:val="19"/>
          <w:szCs w:val="19"/>
        </w:rPr>
        <w:t xml:space="preserve">│    Pre-compiled rules from protocol_rules.yaml        │</w:t>
      </w:r>
    </w:p>
    <w:p>
      <w:pPr>
        <w:spacing w:before="16" w:after="16"/>
        <w:ind w:left="360"/>
      </w:pPr>
      <w:r>
        <w:rPr>
          <w:rFonts w:ascii="Courier New" w:cs="Courier New" w:eastAsia="Courier New" w:hAnsi="Courier New"/>
          <w:color w:val="2F5496"/>
          <w:sz w:val="19"/>
          <w:szCs w:val="19"/>
        </w:rPr>
        <w:t xml:space="preserve">│    PG-01 to PG-07 + extension rules                   │</w:t>
      </w:r>
    </w:p>
    <w:p>
      <w:pPr>
        <w:spacing w:before="16" w:after="16"/>
        <w:ind w:left="360"/>
      </w:pPr>
      <w:r>
        <w:rPr>
          <w:rFonts w:ascii="Courier New" w:cs="Courier New" w:eastAsia="Courier New" w:hAnsi="Courier New"/>
          <w:color w:val="2F5496"/>
          <w:sz w:val="19"/>
          <w:szCs w:val="19"/>
        </w:rPr>
        <w:t xml:space="preserve">│    → PROTOCOL_GATE (CLEAR|PAUSE|HALT)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Safety Arbiter                                  │  │</w:t>
      </w:r>
    </w:p>
    <w:p>
      <w:pPr>
        <w:spacing w:before="16" w:after="16"/>
        <w:ind w:left="360"/>
      </w:pPr>
      <w:r>
        <w:rPr>
          <w:rFonts w:ascii="Courier New" w:cs="Courier New" w:eastAsia="Courier New" w:hAnsi="Courier New"/>
          <w:color w:val="2F5496"/>
          <w:sz w:val="19"/>
          <w:szCs w:val="19"/>
        </w:rPr>
        <w:t xml:space="preserve">│  │  final_gate = most_restrictive(A, B, C)          │  │</w:t>
      </w:r>
    </w:p>
    <w:p>
      <w:pPr>
        <w:spacing w:before="16" w:after="16"/>
        <w:ind w:left="360"/>
      </w:pPr>
      <w:r>
        <w:rPr>
          <w:rFonts w:ascii="Courier New" w:cs="Courier New" w:eastAsia="Courier New" w:hAnsi="Courier New"/>
          <w:color w:val="2F5496"/>
          <w:sz w:val="19"/>
          <w:szCs w:val="19"/>
        </w:rPr>
        <w:t xml:space="preserve">│  │  1oo3 veto: any UNSAFE blocks                    │  │</w:t>
      </w:r>
    </w:p>
    <w:p>
      <w:pPr>
        <w:spacing w:before="16" w:after="16"/>
        <w:ind w:left="360"/>
      </w:pPr>
      <w:r>
        <w:rPr>
          <w:rFonts w:ascii="Courier New" w:cs="Courier New" w:eastAsia="Courier New" w:hAnsi="Courier New"/>
          <w:color w:val="2F5496"/>
          <w:sz w:val="19"/>
          <w:szCs w:val="19"/>
        </w:rPr>
        <w:t xml:space="preserve">│  │  → SafetyTrace record (async)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MetabolicPhysiologyEngine (KB-24 module)     │   │</w:t>
      </w:r>
    </w:p>
    <w:p>
      <w:pPr>
        <w:spacing w:before="16" w:after="16"/>
        <w:ind w:left="360"/>
      </w:pPr>
      <w:r>
        <w:rPr>
          <w:rFonts w:ascii="Courier New" w:cs="Courier New" w:eastAsia="Courier New" w:hAnsi="Courier New"/>
          <w:color w:val="2F5496"/>
          <w:sz w:val="19"/>
          <w:szCs w:val="19"/>
        </w:rPr>
        <w:t xml:space="preserve">│    │  MetabolicState · ISF · HyperglycaemiaMech.  │   │</w:t>
      </w:r>
    </w:p>
    <w:p>
      <w:pPr>
        <w:spacing w:before="16" w:after="16"/>
        <w:ind w:left="360"/>
      </w:pPr>
      <w:r>
        <w:rPr>
          <w:rFonts w:ascii="Courier New" w:cs="Courier New" w:eastAsia="Courier New" w:hAnsi="Courier New"/>
          <w:color w:val="2F5496"/>
          <w:sz w:val="19"/>
          <w:szCs w:val="19"/>
        </w:rPr>
        <w:t xml:space="preserve">│    │  DawnPhenomenon · PredictedGlucose            │   │</w:t>
      </w:r>
    </w:p>
    <w:p>
      <w:pPr>
        <w:spacing w:before="16" w:after="16"/>
        <w:ind w:left="360"/>
      </w:pPr>
      <w:r>
        <w:rPr>
          <w:rFonts w:ascii="Courier New" w:cs="Courier New" w:eastAsia="Courier New" w:hAnsi="Courier New"/>
          <w:color w:val="2F5496"/>
          <w:sz w:val="19"/>
          <w:szCs w:val="19"/>
        </w:rPr>
        <w:t xml:space="preserve">│    │  → TreatmentPerturbation → KB-23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Titration Algorithm                         │    │</w:t>
      </w:r>
    </w:p>
    <w:p>
      <w:pPr>
        <w:spacing w:before="16" w:after="16"/>
        <w:ind w:left="360"/>
      </w:pPr>
      <w:r>
        <w:rPr>
          <w:rFonts w:ascii="Courier New" w:cs="Courier New" w:eastAsia="Courier New" w:hAnsi="Courier New"/>
          <w:color w:val="2F5496"/>
          <w:sz w:val="19"/>
          <w:szCs w:val="19"/>
        </w:rPr>
        <w:t xml:space="preserve">│    │  gain × gain_factor(adherence)               │    │</w:t>
      </w:r>
    </w:p>
    <w:p>
      <w:pPr>
        <w:spacing w:before="16" w:after="16"/>
        <w:ind w:left="360"/>
      </w:pPr>
      <w:r>
        <w:rPr>
          <w:rFonts w:ascii="Courier New" w:cs="Courier New" w:eastAsia="Courier New" w:hAnsi="Courier New"/>
          <w:color w:val="2F5496"/>
          <w:sz w:val="19"/>
          <w:szCs w:val="19"/>
        </w:rPr>
        <w:t xml:space="preserve">│    │  dose_cooldown enforcement                   │    │</w:t>
      </w:r>
    </w:p>
    <w:p>
      <w:pPr>
        <w:spacing w:before="16" w:after="16"/>
        <w:ind w:left="360"/>
      </w:pPr>
      <w:r>
        <w:rPr>
          <w:rFonts w:ascii="Courier New" w:cs="Courier New" w:eastAsia="Courier New" w:hAnsi="Courier New"/>
          <w:color w:val="2F5496"/>
          <w:sz w:val="19"/>
          <w:szCs w:val="19"/>
        </w:rPr>
        <w:t xml:space="preserve">│    │  integrator freeze / resume                  │    │</w:t>
      </w:r>
    </w:p>
    <w:p>
      <w:pPr>
        <w:spacing w:before="16" w:after="16"/>
        <w:ind w:left="360"/>
      </w:pPr>
      <w:r>
        <w:rPr>
          <w:rFonts w:ascii="Courier New" w:cs="Courier New" w:eastAsia="Courier New" w:hAnsi="Courier New"/>
          <w:color w:val="2F5496"/>
          <w:sz w:val="19"/>
          <w:szCs w:val="19"/>
        </w:rPr>
        <w:t xml:space="preserve">│    │  re-entry protocol state machine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Dose Output</w:t>
      </w:r>
    </w:p>
    <w:p>
      <w:pPr>
        <w:spacing w:before="16" w:after="16"/>
        <w:ind w:left="360"/>
      </w:pPr>
      <w:r>
        <w:rPr>
          <w:rFonts w:ascii="Courier New" w:cs="Courier New" w:eastAsia="Courier New" w:hAnsi="Courier New"/>
          <w:color w:val="2F5496"/>
          <w:sz w:val="19"/>
          <w:szCs w:val="19"/>
        </w:rPr>
        <w:t xml:space="preserve">                     (gated by SafetyArbiter)</w:t>
      </w:r>
    </w:p>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5.  Complete V-MCU Design Commitments — All 11</w:t>
      </w:r>
    </w:p>
    <w:p>
      <w:pPr>
        <w:spacing w:before="60" w:after="100"/>
      </w:pPr>
      <w:r>
        <w:rPr>
          <w:rFonts w:ascii="Arial" w:cs="Arial" w:eastAsia="Arial" w:hAnsi="Arial"/>
          <w:b w:val="false"/>
          <w:bCs w:val="false"/>
          <w:i w:val="false"/>
          <w:iCs w:val="false"/>
          <w:color w:val="1A1A1A"/>
          <w:sz w:val="22"/>
          <w:szCs w:val="22"/>
        </w:rPr>
        <w:t xml:space="preserve">Commitments 1–8 from the Final Review and Supplementary Addendum. Commitments 9–11 from this document.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Commitment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Integrator freeze() / resume() API — freeze on PAUSE/HALT, resume from frozen value not zero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Rate limiter post-resume — 50% of normal max dose delta for ceil(pause_hours/24) cycles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3-phase re-entry protocol on re_entry_protocol=true — monitoring, conservative, normal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subscription — subscribe to MCU_GATE_CHANGED via KB-19. Do not poll. &lt; 30s propagation.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autonomous gate override — V-MCU cannot override PAUSE/HALT from internal readings alone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Section 5</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Dose cooldown — mandatory 48h (basal) / 6h (rapid-acting) between changes. Safety events override.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Addendum A-03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Control gain modulation — multiply dose delta by gain_factor = f(adherence_score) from KB-23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Addendum A-04</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MetabolicPhysiologyEngine (KB-24 module) — MetabolicState, ISF, mechanism, dawn, predictive hypo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Addendum B-01 to B-05</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 Arbiter — synchronous, internal, 1oo3 veto, called before every dose output. No bypass path.</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This document SA-01</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PhysiologySafetyMonitor — separate struct from MetabolicPhysiologyEngine. Raw inputs only. No MetabolicState import constraint enforced at build time.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This document SA-02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ProtocolGuard — pre-compiled rules. Protocol_rules.yaml loaded at startup. No runtime network calls during titration. SafetyTrace written async on every cycle.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This document SA-03, SA-04</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6.  One Open Question for the Clinical Team</w:t>
      </w:r>
    </w:p>
    <w:p>
      <w:pPr>
        <w:spacing w:before="60" w:after="100"/>
      </w:pPr>
      <w:r>
        <w:rPr>
          <w:rFonts w:ascii="Arial" w:cs="Arial" w:eastAsia="Arial" w:hAnsi="Arial"/>
          <w:b w:val="false"/>
          <w:bCs w:val="false"/>
          <w:i w:val="false"/>
          <w:iCs w:val="false"/>
          <w:color w:val="1A1A1A"/>
          <w:sz w:val="22"/>
          <w:szCs w:val="22"/>
        </w:rPr>
        <w:t xml:space="preserve">All technical architecture questions raised by the three-channel proposal are now resolved. One question remains that requires a </w:t>
      </w:r>
      <w:r>
        <w:rPr>
          <w:rFonts w:ascii="Arial" w:cs="Arial" w:eastAsia="Arial" w:hAnsi="Arial"/>
          <w:b/>
          <w:bCs/>
          <w:i w:val="false"/>
          <w:iCs w:val="false"/>
          <w:color w:val="1A1A1A"/>
          <w:sz w:val="22"/>
          <w:szCs w:val="22"/>
        </w:rPr>
        <w:t xml:space="preserve">clinical decision</w:t>
      </w:r>
      <w:r>
        <w:rPr>
          <w:rFonts w:ascii="Arial" w:cs="Arial" w:eastAsia="Arial" w:hAnsi="Arial"/>
          <w:b w:val="false"/>
          <w:bCs w:val="false"/>
          <w:i w:val="false"/>
          <w:iCs w:val="false"/>
          <w:color w:val="1A1A1A"/>
          <w:sz w:val="22"/>
          <w:szCs w:val="22"/>
        </w:rPr>
        <w:t xml:space="preserve">, not an engineering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20"/>
              <w:left w:type="dxa" w:w="200"/>
              <w:bottom w:type="dxa" w:w="120"/>
              <w:right w:type="dxa" w:w="160"/>
            </w:tcMar>
          </w:tcPr>
          <w:p>
            <w:pPr>
              <w:spacing w:before="40" w:after="80"/>
            </w:pPr>
            <w:r>
              <w:rPr>
                <w:rFonts w:ascii="Arial" w:cs="Arial" w:eastAsia="Arial" w:hAnsi="Arial"/>
                <w:b/>
                <w:bCs/>
                <w:i w:val="false"/>
                <w:iCs w:val="false"/>
                <w:color w:val="BF8F00"/>
                <w:sz w:val="22"/>
                <w:szCs w:val="22"/>
              </w:rPr>
              <w:t xml:space="preserve">Open Clinical Question — ProtocolGuard Rule PG-06 (Therapeutic Futility)</w:t>
            </w:r>
          </w:p>
          <w:p>
            <w:pPr>
              <w:spacing w:before="36" w:after="36"/>
            </w:pPr>
            <w:r>
              <w:rPr>
                <w:rFonts w:ascii="Arial" w:cs="Arial" w:eastAsia="Arial" w:hAnsi="Arial"/>
                <w:b w:val="false"/>
                <w:bCs w:val="false"/>
                <w:i w:val="false"/>
                <w:iCs w:val="false"/>
                <w:color w:val="1A1A1A"/>
                <w:sz w:val="20"/>
                <w:szCs w:val="20"/>
              </w:rPr>
              <w:t xml:space="preserve">PG-06 proposes: if insulin has been increased 3 consecutive cycles without measurable HbA1c improvement, PROTOCOL_GATE = PAUSE and a MEDICATION_REVIEW recommendation is triggered.</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The clinical question: what constitutes 'measurable HbA1c improvement'? HbA1c reflects 90-day glycaemic average — it cannot meaningfully change within 3 weekly titration cycles. PG-06 as specified would fire prematurely on almost every patient.</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Options:</w:t>
            </w:r>
          </w:p>
          <w:p>
            <w:pPr>
              <w:spacing w:before="36" w:after="36"/>
            </w:pPr>
            <w:r>
              <w:rPr>
                <w:rFonts w:ascii="Arial" w:cs="Arial" w:eastAsia="Arial" w:hAnsi="Arial"/>
                <w:b w:val="false"/>
                <w:bCs w:val="false"/>
                <w:i w:val="false"/>
                <w:iCs w:val="false"/>
                <w:color w:val="1A1A1A"/>
                <w:sz w:val="20"/>
                <w:szCs w:val="20"/>
              </w:rPr>
              <w:t xml:space="preserve">1. Change cycle count to 12 consecutive cycles (3 months) — aligns with HbA1c biology</w:t>
            </w:r>
          </w:p>
          <w:p>
            <w:pPr>
              <w:spacing w:before="36" w:after="36"/>
            </w:pPr>
            <w:r>
              <w:rPr>
                <w:rFonts w:ascii="Arial" w:cs="Arial" w:eastAsia="Arial" w:hAnsi="Arial"/>
                <w:b w:val="false"/>
                <w:bCs w:val="false"/>
                <w:i w:val="false"/>
                <w:iCs w:val="false"/>
                <w:color w:val="1A1A1A"/>
                <w:sz w:val="20"/>
                <w:szCs w:val="20"/>
              </w:rPr>
              <w:t xml:space="preserve">2. Use 14-day CGM/FBG trend instead of HbA1c as the improvement metric</w:t>
            </w:r>
          </w:p>
          <w:p>
            <w:pPr>
              <w:spacing w:before="36" w:after="36"/>
            </w:pPr>
            <w:r>
              <w:rPr>
                <w:rFonts w:ascii="Arial" w:cs="Arial" w:eastAsia="Arial" w:hAnsi="Arial"/>
                <w:b w:val="false"/>
                <w:bCs w:val="false"/>
                <w:i w:val="false"/>
                <w:iCs w:val="false"/>
                <w:color w:val="1A1A1A"/>
                <w:sz w:val="20"/>
                <w:szCs w:val="20"/>
              </w:rPr>
              <w:t xml:space="preserve">3. Remove PG-06 from v1 and revisit after observational data from initial cohort</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Clinical team recommendation required before V-MCU protocol_rules.yaml is authored.</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7.  Final Specification Status — All Documents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Area</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Clinical State Engine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Pre-implementation spec complete. Gap analysis complete. FHIR integration specified.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Behavioural Intelligence Engine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Pre-implementation spec complete. Adherence-by-medication-class endpoint required (new KB-21 commitment from Addendum A-04).</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 Bayesian HPI Engine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Pre-implementation spec complete. New dependency: GET /perturbations/:id/active on every session start.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KB-23 Decision Cards Engine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Pre-implementation spec complete. Final Review complete. Addendum complete. Three-channel integration complete. No further KB-23 changes.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Metabolic Control Assembler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PRE-IMPLEMENTATION SPECIFICATION NOT YET WRITTEN. 11 design commitments fully specified across four documents. V-MCU spec is the critical path item. Must be written and reviewed before any V-MCU code is produced.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Three-Channel Safety Architecture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Fully specified. Channel A = KB-23 MCU_GATE. Channel B = V-MCU PhysiologySafetyMonitor. Channel C = V-MCU ProtocolGuard. Safety Arbiter = V-MCU internal. All live in V-MCU.</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Transparency Layer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yet reviewed. External reviewer offered to address this. It should be evaluated as input to the V-MCU pre-implementation specification — or as a separate KB-25 specification if it requires its own service.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The Architecture Is Now Complete for Implementation Planning</w:t>
            </w:r>
          </w:p>
          <w:p>
            <w:pPr>
              <w:spacing w:before="36" w:after="36"/>
            </w:pPr>
            <w:r>
              <w:rPr>
                <w:rFonts w:ascii="Arial" w:cs="Arial" w:eastAsia="Arial" w:hAnsi="Arial"/>
                <w:b w:val="false"/>
                <w:bCs w:val="false"/>
                <w:i w:val="false"/>
                <w:iCs w:val="false"/>
                <w:color w:val="1A1A1A"/>
                <w:sz w:val="20"/>
                <w:szCs w:val="20"/>
              </w:rPr>
              <w:t xml:space="preserve">Across KB-23 Pre-Implementation Specification, Final Pre-Implementation Review, Supplementary Addendum, and this Three-Channel Architecture document, the full clinical AI stack is now specified to sufficient depth for implementation to begin.</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The single remaining pre-implementation action is to write the V-MCU pre-implementation specification. That document must incorporate all 11 design commitments, the MetabolicPhysiologyEngine (KB-24) module, the three-channel safety architecture (SA-01 to SA-06), the protocol_rules.yaml schema, and the SafetyTrace audit model.</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KB-23 implementation can proceed in parallel — it has no dependency on V-MCU. KB-22 implementation can also proceed — its new dependency (GET /perturbations/active) is a KB-23 endpoint, not a V-MCU endpoint.</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The clinical team's one outstanding decision (PG-06 therapeutic futility rule) does not block KB-23 or KB-22 implementation. It only blocks the authoring of protocol_rules.yaml, which is a V-MCU pre-implementation task.</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100"/>
    </w:pPr>
    <w:r>
      <w:rPr>
        <w:rFonts w:ascii="Arial" w:cs="Arial" w:eastAsia="Arial" w:hAnsi="Arial"/>
        <w:b w:val="false"/>
        <w:bCs w:val="false"/>
        <w:i w:val="false"/>
        <w:iCs w:val="false"/>
        <w:color w:val="999999"/>
        <w:sz w:val="16"/>
        <w:szCs w:val="16"/>
      </w:rPr>
      <w:t xml:space="preserve">CONFIDENTIAL — Vaidshala Internal  ·  March 2026  ·  Addendum 2 to KB-23 Final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b w:val="false"/>
        <w:bCs w:val="false"/>
        <w:i w:val="false"/>
        <w:iCs w:val="false"/>
        <w:color w:val="777777"/>
        <w:sz w:val="18"/>
        <w:szCs w:val="18"/>
      </w:rPr>
      <w:t xml:space="preserve">Three-Channel Clinical Safety Architecture  —  Review &amp; Integration  ·  Vaidshala V-MCU Pre-Implementation Input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C3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2026-03-05T06:49:41.805Z</dcterms:created>
  <dcterms:modified xsi:type="dcterms:W3CDTF">2026-03-05T06:49:41.806Z</dcterms:modified>
</cp:coreProperties>
</file>

<file path=docProps/custom.xml><?xml version="1.0" encoding="utf-8"?>
<Properties xmlns="http://schemas.openxmlformats.org/officeDocument/2006/custom-properties" xmlns:vt="http://schemas.openxmlformats.org/officeDocument/2006/docPropsVTypes"/>
</file>