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Arial" w:cs="Arial" w:eastAsia="Arial" w:hAnsi="Arial"/>
          <w:b/>
          <w:bCs/>
          <w:i w:val="false"/>
          <w:iCs w:val="false"/>
          <w:color w:val="1F4E79"/>
          <w:sz w:val="64"/>
          <w:szCs w:val="64"/>
        </w:rPr>
        <w:t xml:space="preserve">VAIDSHALA</w:t>
      </w:r>
    </w:p>
    <w:p>
      <w:pPr>
        <w:spacing w:after="60" w:before="0"/>
      </w:pPr>
      <w:r>
        <w:rPr>
          <w:rFonts w:ascii="Arial" w:cs="Arial" w:eastAsia="Arial" w:hAnsi="Arial"/>
          <w:b/>
          <w:bCs/>
          <w:i w:val="false"/>
          <w:iCs w:val="false"/>
          <w:color w:val="2E75B6"/>
          <w:sz w:val="44"/>
          <w:szCs w:val="44"/>
        </w:rPr>
        <w:t xml:space="preserve">v3 Integration Architecture</w:t>
      </w:r>
    </w:p>
    <w:p>
      <w:pPr>
        <w:spacing w:after="40" w:before="0"/>
      </w:pPr>
      <w:r>
        <w:rPr>
          <w:rFonts w:ascii="Arial" w:cs="Arial" w:eastAsia="Arial" w:hAnsi="Arial"/>
          <w:b w:val="false"/>
          <w:bCs w:val="false"/>
          <w:i w:val="false"/>
          <w:iCs w:val="false"/>
          <w:color w:val="555555"/>
          <w:sz w:val="22"/>
          <w:szCs w:val="22"/>
        </w:rPr>
        <w:t xml:space="preserve">Correction Loop Extensions — Updated March 2026</w:t>
      </w:r>
    </w:p>
    <w:p>
      <w:pPr>
        <w:spacing w:after="140" w:before="0"/>
      </w:pPr>
      <w:r>
        <w:rPr>
          <w:rFonts w:ascii="Arial" w:cs="Arial" w:eastAsia="Arial" w:hAnsi="Arial"/>
          <w:b w:val="false"/>
          <w:bCs w:val="false"/>
          <w:i w:val="false"/>
          <w:iCs w:val="false"/>
          <w:color w:val="777777"/>
          <w:sz w:val="20"/>
          <w:szCs w:val="20"/>
        </w:rPr>
        <w:t xml:space="preserve">Original: </w:t>
      </w:r>
      <w:r>
        <w:rPr>
          <w:rFonts w:ascii="Arial" w:cs="Arial" w:eastAsia="Arial" w:hAnsi="Arial"/>
          <w:b w:val="false"/>
          <w:bCs w:val="false"/>
          <w:i w:val="false"/>
          <w:iCs w:val="false"/>
          <w:color w:val="777777"/>
          <w:sz w:val="20"/>
          <w:szCs w:val="20"/>
        </w:rPr>
        <w:t xml:space="preserve">February 2026  ·  </w:t>
      </w:r>
      <w:r>
        <w:rPr>
          <w:rFonts w:ascii="Arial" w:cs="Arial" w:eastAsia="Arial" w:hAnsi="Arial"/>
          <w:b w:val="false"/>
          <w:bCs w:val="false"/>
          <w:i w:val="false"/>
          <w:iCs w:val="false"/>
          <w:color w:val="777777"/>
          <w:sz w:val="20"/>
          <w:szCs w:val="20"/>
        </w:rPr>
        <w:t xml:space="preserve">This Revision: </w:t>
      </w:r>
      <w:r>
        <w:rPr>
          <w:rFonts w:ascii="Arial" w:cs="Arial" w:eastAsia="Arial" w:hAnsi="Arial"/>
          <w:b/>
          <w:bCs/>
          <w:i w:val="false"/>
          <w:iCs w:val="false"/>
          <w:color w:val="2E75B6"/>
          <w:sz w:val="20"/>
          <w:szCs w:val="20"/>
        </w:rPr>
        <w:t xml:space="preserve">March 2026</w:t>
      </w:r>
      <w:r>
        <w:rPr>
          <w:rFonts w:ascii="Arial" w:cs="Arial" w:eastAsia="Arial" w:hAnsi="Arial"/>
          <w:b w:val="false"/>
          <w:bCs w:val="false"/>
          <w:i w:val="false"/>
          <w:iCs w:val="false"/>
          <w:color w:val="777777"/>
          <w:sz w:val="20"/>
          <w:szCs w:val="20"/>
        </w:rPr>
        <w:t xml:space="preserve">  ·  Incorporates KB-20 through KB-23 implementation reviews and Three-Channel Safety Architecture</w:t>
      </w:r>
    </w:p>
    <w:p>
      <w:pPr>
        <w:pBdr>
          <w:bottom w:val="single" w:color="2E75B6"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4"/>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What Changed in This Revision</w:t>
            </w:r>
          </w:p>
          <w:p>
            <w:pPr>
              <w:spacing w:after="32" w:before="32"/>
            </w:pPr>
            <w:r>
              <w:rPr>
                <w:rFonts w:ascii="Arial" w:cs="Arial" w:eastAsia="Arial" w:hAnsi="Arial"/>
                <w:b w:val="false"/>
                <w:bCs w:val="false"/>
                <w:i w:val="false"/>
                <w:iCs w:val="false"/>
                <w:color w:val="1A1A1A"/>
                <w:sz w:val="19"/>
                <w:szCs w:val="19"/>
              </w:rPr>
              <w:t xml:space="preserve">This document updates the V3 Integration Architecture with findings from full implementation reviews of KB-20, KB-21, KB-22, KB-23, and the KB-1–19 platform status survey conducted February–March 2026.</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Critical corrections from original V3 doc:</w:t>
            </w:r>
          </w:p>
          <w:p>
            <w:pPr>
              <w:spacing w:after="32" w:before="32"/>
            </w:pPr>
            <w:r>
              <w:rPr>
                <w:rFonts w:ascii="Arial" w:cs="Arial" w:eastAsia="Arial" w:hAnsi="Arial"/>
                <w:b w:val="false"/>
                <w:bCs w:val="false"/>
                <w:i w:val="false"/>
                <w:iCs w:val="false"/>
                <w:color w:val="1A1A1A"/>
                <w:sz w:val="19"/>
                <w:szCs w:val="19"/>
              </w:rPr>
              <w:t xml:space="preserve">  1.  Port assignments for KB-21 and KB-22 were transposed. Corrected throughout.</w:t>
            </w:r>
          </w:p>
          <w:p>
            <w:pPr>
              <w:spacing w:after="32" w:before="32"/>
            </w:pPr>
            <w:r>
              <w:rPr>
                <w:rFonts w:ascii="Arial" w:cs="Arial" w:eastAsia="Arial" w:hAnsi="Arial"/>
                <w:b w:val="false"/>
                <w:bCs w:val="false"/>
                <w:i w:val="false"/>
                <w:iCs w:val="false"/>
                <w:color w:val="1A1A1A"/>
                <w:sz w:val="19"/>
                <w:szCs w:val="19"/>
              </w:rPr>
              <w:t xml:space="preserve">  2.  KB-5 ports corrected: REST 8085 (not 8089), gRPC 8086. KB-19 port corrected: 8099 (not 8119).</w:t>
            </w:r>
          </w:p>
          <w:p>
            <w:pPr>
              <w:spacing w:after="32" w:before="32"/>
            </w:pPr>
            <w:r>
              <w:rPr>
                <w:rFonts w:ascii="Arial" w:cs="Arial" w:eastAsia="Arial" w:hAnsi="Arial"/>
                <w:b w:val="false"/>
                <w:bCs w:val="false"/>
                <w:i w:val="false"/>
                <w:iCs w:val="false"/>
                <w:color w:val="1A1A1A"/>
                <w:sz w:val="19"/>
                <w:szCs w:val="19"/>
              </w:rPr>
              <w:t xml:space="preserve">  3.  KB-22 medication safety calls KB-9 in implementation — incorrect. Correct target is KB-5.</w:t>
            </w:r>
          </w:p>
          <w:p>
            <w:pPr>
              <w:spacing w:after="32" w:before="32"/>
            </w:pPr>
            <w:r>
              <w:rPr>
                <w:rFonts w:ascii="Arial" w:cs="Arial" w:eastAsia="Arial" w:hAnsi="Arial"/>
                <w:b w:val="false"/>
                <w:bCs w:val="false"/>
                <w:i w:val="false"/>
                <w:iCs w:val="false"/>
                <w:color w:val="1A1A1A"/>
                <w:sz w:val="19"/>
                <w:szCs w:val="19"/>
              </w:rPr>
              <w:t xml:space="preserve">  4.  KB-22 outcome publisher calls KB-19 /api/v1/events — endpoint does not exist. Correct call is /api/v1/execute.</w:t>
            </w:r>
          </w:p>
          <w:p>
            <w:pPr>
              <w:spacing w:after="32" w:before="32"/>
            </w:pPr>
            <w:r>
              <w:rPr>
                <w:rFonts w:ascii="Arial" w:cs="Arial" w:eastAsia="Arial" w:hAnsi="Arial"/>
                <w:b w:val="false"/>
                <w:bCs w:val="false"/>
                <w:i w:val="false"/>
                <w:iCs w:val="false"/>
                <w:color w:val="1A1A1A"/>
                <w:sz w:val="19"/>
                <w:szCs w:val="19"/>
              </w:rPr>
              <w:t xml:space="preserve">  5.  KB-1 has no guideline endpoints. Guideline prior injection should route to KB-3 (when available).</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New architectural elements not in original V3 doc:</w:t>
            </w:r>
          </w:p>
          <w:p>
            <w:pPr>
              <w:spacing w:after="32" w:before="32"/>
            </w:pPr>
            <w:r>
              <w:rPr>
                <w:rFonts w:ascii="Arial" w:cs="Arial" w:eastAsia="Arial" w:hAnsi="Arial"/>
                <w:b w:val="false"/>
                <w:bCs w:val="false"/>
                <w:i w:val="false"/>
                <w:iCs w:val="false"/>
                <w:color w:val="1A1A1A"/>
                <w:sz w:val="19"/>
                <w:szCs w:val="19"/>
              </w:rPr>
              <w:t xml:space="preserve">  6.  V-MCU (Vaidshala Metabolic Correction Unit) — the closed-loop dose application engine.</w:t>
            </w:r>
          </w:p>
          <w:p>
            <w:pPr>
              <w:spacing w:after="32" w:before="32"/>
            </w:pPr>
            <w:r>
              <w:rPr>
                <w:rFonts w:ascii="Arial" w:cs="Arial" w:eastAsia="Arial" w:hAnsi="Arial"/>
                <w:b w:val="false"/>
                <w:bCs w:val="false"/>
                <w:i w:val="false"/>
                <w:iCs w:val="false"/>
                <w:color w:val="1A1A1A"/>
                <w:sz w:val="19"/>
                <w:szCs w:val="19"/>
              </w:rPr>
              <w:t xml:space="preserve">  7.  Three-Channel Clinical Safety Architecture — PHYSIO_GATE, MCU_GATE, PROTOCOL_GATE with Safety Arbiter.</w:t>
            </w:r>
          </w:p>
          <w:p>
            <w:pPr>
              <w:spacing w:after="32" w:before="32"/>
            </w:pPr>
            <w:r>
              <w:rPr>
                <w:rFonts w:ascii="Arial" w:cs="Arial" w:eastAsia="Arial" w:hAnsi="Arial"/>
                <w:b w:val="false"/>
                <w:bCs w:val="false"/>
                <w:i w:val="false"/>
                <w:iCs w:val="false"/>
                <w:color w:val="1A1A1A"/>
                <w:sz w:val="19"/>
                <w:szCs w:val="19"/>
              </w:rPr>
              <w:t xml:space="preserve">  8.  KB-24 MetabolicPhysiologyEngine — V-MCU-internal module, not a separate service.</w:t>
            </w:r>
          </w:p>
          <w:p>
            <w:pPr>
              <w:spacing w:after="32" w:before="32"/>
            </w:pPr>
            <w:r>
              <w:rPr>
                <w:rFonts w:ascii="Arial" w:cs="Arial" w:eastAsia="Arial" w:hAnsi="Arial"/>
                <w:b w:val="false"/>
                <w:bCs w:val="false"/>
                <w:i w:val="false"/>
                <w:iCs w:val="false"/>
                <w:color w:val="1A1A1A"/>
                <w:sz w:val="19"/>
                <w:szCs w:val="19"/>
              </w:rPr>
              <w:t xml:space="preserve">  9.  SafetyTrace — unified cross-channel audit record per titration cycle.</w:t>
            </w:r>
          </w:p>
          <w:p>
            <w:pPr>
              <w:spacing w:after="32" w:before="32"/>
            </w:pPr>
            <w:r>
              <w:rPr>
                <w:rFonts w:ascii="Arial" w:cs="Arial" w:eastAsia="Arial" w:hAnsi="Arial"/>
                <w:b w:val="false"/>
                <w:bCs w:val="false"/>
                <w:i w:val="false"/>
                <w:iCs w:val="false"/>
                <w:color w:val="1A1A1A"/>
                <w:sz w:val="19"/>
                <w:szCs w:val="19"/>
              </w:rPr>
              <w:t xml:space="preserve"> 10.  TreatmentPerturbation — observation dampening contract between KB-23 and KB-22.</w:t>
            </w:r>
          </w:p>
        </w:tc>
      </w:tr>
    </w:tbl>
    <w:p>
      <w:pPr>
        <w:spacing w:after="0" w:before="160"/>
      </w:pPr>
    </w:p>
    <w:p>
      <w:pPr>
        <w:pStyle w:val="Heading1"/>
        <w:spacing w:after="100" w:before="280"/>
      </w:pPr>
      <w:r>
        <w:rPr>
          <w:rFonts w:ascii="Arial" w:cs="Arial" w:eastAsia="Arial" w:hAnsi="Arial"/>
          <w:b/>
          <w:bCs/>
          <w:i w:val="false"/>
          <w:iCs w:val="false"/>
          <w:color w:val="1F4E79"/>
          <w:sz w:val="34"/>
          <w:szCs w:val="34"/>
        </w:rPr>
        <w:t xml:space="preserve">1.  Design Rationale</w:t>
      </w:r>
    </w:p>
    <w:p>
      <w:pPr>
        <w:spacing w:after="80" w:before="60"/>
      </w:pPr>
      <w:r>
        <w:rPr>
          <w:rFonts w:ascii="Arial" w:cs="Arial" w:eastAsia="Arial" w:hAnsi="Arial"/>
          <w:b w:val="false"/>
          <w:bCs w:val="false"/>
          <w:i w:val="false"/>
          <w:iCs w:val="false"/>
          <w:color w:val="1A1A1A"/>
          <w:sz w:val="20"/>
          <w:szCs w:val="20"/>
        </w:rPr>
        <w:t xml:space="preserve">Vaidshala v3 is a 7-tier Clinical Decision Support platform with 19 Knowledge Bases, 137K lines of Go, 14K lines of CQL, and 5.3M precomputed terminology codes. It is architecturally correct for episodic physician-driven encounters. The Correction Loop product extends v3 into continuous patient monitoring for DM+HTN management — a capability v3 was not designed for but whose clinical knowledge foundation makes possible.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GOVERNING PRINCIPLE</w:t>
            </w:r>
          </w:p>
          <w:p>
            <w:pPr>
              <w:spacing w:after="32" w:before="32"/>
            </w:pPr>
            <w:r>
              <w:rPr>
                <w:rFonts w:ascii="Arial" w:cs="Arial" w:eastAsia="Arial" w:hAnsi="Arial"/>
                <w:b w:val="false"/>
                <w:bCs w:val="false"/>
                <w:i w:val="false"/>
                <w:iCs w:val="false"/>
                <w:color w:val="1A1A1A"/>
                <w:sz w:val="19"/>
                <w:szCs w:val="19"/>
              </w:rPr>
              <w:t xml:space="preserve">Build into v3, not alongside it. The extensions consume v3's clinical knowledge (KB-1, KB-4, KB-5, KB-7, KB-8, KB-16) as their source of clinical truth. No clinical logic is duplicated. What is new: the patient-facing channel, the longitudinal state, the behavioral intelligence, the symptom elicitation, the workflow compression, and the closed-loop dose correction unit.</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These capabilities do not exist in v3 because v3 was designed for hospitals, not communities. The extensions add the space between the patient and the doctor — and now, the closed loop that connects physician-approved decisions to actual dose changes.</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1.1  What v3 Already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v3 Component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Port</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the Correction Loop Consumes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  Drug Rules</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8081</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Dosing logic, max doses, renal adjustments, adverse effect profiles. Used by KB-22 HPI Engine for medication-related differentials and by KB-20 for safety thresholds. Note: KB-1 is a dosing calculator only — it has no guideline summary endpoints.</w:t>
            </w:r>
          </w:p>
        </w:tc>
      </w:tr>
      <w:tr>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KB-4  Patient Safety</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8088</w:t>
            </w:r>
          </w:p>
        </w:tc>
        <w:tc>
          <w:tcPr>
            <w:tcW w:type="dxa" w:w="6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Contraindications, warnings, pregnancy risks. Used by Tier -1 (Patient Channel Adapter) safety gate and KB-20 for observation safety checks. Hard-stop equivalents route through KB-4.</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KB-5  Drug Interactions</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8085 REST
8086 gRPC</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DDI severity scoring, 6 clinical safety engines (interaction matrix, allergy, drug-disease, duplicate therapy, class interactions, pharmacogenomics). KB-22 should call KB-5 — not KB-9 — for medication safety checks. Use gRPC for latency-sensitive calls within the 30ms budget.</w:t>
            </w:r>
          </w:p>
        </w:tc>
      </w:tr>
      <w:tr>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KB-7  Terminology</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8087</w:t>
            </w:r>
          </w:p>
        </w:tc>
        <w:tc>
          <w:tcPr>
            <w:tcW w:type="dxa" w:w="6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SNOMED-CT, ICD-11, RxNorm normalization. Used by Tier -1 to normalize Hindi drug names and symptom descriptions into coded concepts.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KB-8  Calculator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8093</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cardiovascular risk scores, BMI. Used by KB-20 for longitudinal risk tracking and KB-23 for Decision Card risk display.</w:t>
            </w:r>
          </w:p>
        </w:tc>
      </w:tr>
      <w:tr>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KB-16  Lab Interpretation</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8096</w:t>
            </w:r>
          </w:p>
        </w:tc>
        <w:tc>
          <w:tcPr>
            <w:tcW w:type="dxa" w:w="6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Reference ranges, critical values, trend analysis, truth arbitration. Used by Tier -1 to flag abnormal patient-reported values and by KB-22 for lab-enriched differentials. KB-16's interpreted results are a future enrichment source for KB-22 per-stratum priors.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KB-18  Governance Engine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8118</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Audit trail, identity binding. All physician/pharmacist actions in the Correction Loop commit through KB-18 for legal defensibility. SafetyTrace records also archive here.</w:t>
            </w:r>
          </w:p>
        </w:tc>
      </w:tr>
      <w:tr>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KB-19  Protocol Orchestrator</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C00000"/>
                <w:sz w:val="19"/>
                <w:szCs w:val="19"/>
              </w:rPr>
              <w:t xml:space="preserve">8099</w:t>
            </w:r>
          </w:p>
        </w:tc>
        <w:tc>
          <w:tcPr>
            <w:tcW w:type="dxa" w:w="6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Transaction authority for medication changes. Approve/override/commit workflow. Endpoints: POST /api/v1/execute (full arbitration), POST /api/v1/evaluate, GET /api/v1/protocols, GET /api/v1/decisions/:patientId, GET /api/v1/conflicts. Note: there is no /api/v1/events endpoint — KB-22 outcome_publisher.go must call /api/v1/execute.</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KB-9  Care Gaps</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 execution against FHIR data for care gap identification. Note: KB-9 is not the correct target for medication safety checks. KB-22's medication_safety_provider.go was built to call KB-9 — this must be rewritten to call KB-5.</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1.2  What v3 Does Not Have (Original Gaps — Now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Missing Capability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v3 Doesn't Have It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Extension</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Patient-facing conversational interface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v3 input is structured CPOE/EHR data from physicians, not WhatsApp messages from patients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 Patient Channel Adapter</w:t>
            </w:r>
          </w:p>
        </w:tc>
        <w:tc>
          <w:tcPr>
            <w:tcW w:type="dxa" w:w="27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NOT BUILT</w:t>
            </w:r>
          </w:p>
        </w:tc>
      </w:tr>
      <w:tr>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Longitudinal state tracking over weeks/months</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v3 reasons about a patient at a point in time, not over a 90-day trajectory</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Longitudinal State Engine</w:t>
            </w:r>
          </w:p>
        </w:tc>
        <w:tc>
          <w:tcPr>
            <w:tcW w:type="dxa" w:w="2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SPECIFIED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Behavioral intelligence (adherence, engagement, tone)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v3 is clinically intelligent, not behaviorally intelligent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Behavioral Intelligence</w:t>
            </w:r>
          </w:p>
        </w:tc>
        <w:tc>
          <w:tcPr>
            <w:tcW w:type="dxa" w:w="276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GAPS — PRE-DEPLOY FIXES</w:t>
            </w:r>
          </w:p>
        </w:tc>
      </w:tr>
      <w:tr>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Structured symptom elicitation from patients</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v3 receives structured chief complaints from physicians, not patient-facing history-taking</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HPI Engine</w:t>
            </w:r>
          </w:p>
        </w:tc>
        <w:tc>
          <w:tcPr>
            <w:tcW w:type="dxa" w:w="276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GAPS — PRE-DEPLOY FIXES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Clinical workflow compression for high-volume review</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v3 presents full clinical data for individual encounters, not compressed 90-day Decision Cards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Decision Card Engine</w:t>
            </w:r>
          </w:p>
        </w:tc>
        <w:tc>
          <w:tcPr>
            <w:tcW w:type="dxa" w:w="2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SPECIFIED — NOT BUILT</w:t>
            </w:r>
          </w:p>
        </w:tc>
      </w:tr>
      <w:tr>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Closed-loop dose correction</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v3 has no mechanism to apply physician-authorized dose changes as continuous automated adjustments</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Vaidshala Metabolic Correction Unit</w:t>
            </w:r>
          </w:p>
        </w:tc>
        <w:tc>
          <w:tcPr>
            <w:tcW w:type="dxa" w:w="2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SPECIFIED — NOT BUILT</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2.  Extended Architecture: v3 + Extensions</w:t>
      </w:r>
    </w:p>
    <w:p>
      <w:pPr>
        <w:pStyle w:val="Heading2"/>
        <w:spacing w:after="100" w:before="280"/>
      </w:pPr>
      <w:r>
        <w:rPr>
          <w:rFonts w:ascii="Arial" w:cs="Arial" w:eastAsia="Arial" w:hAnsi="Arial"/>
          <w:b/>
          <w:bCs/>
          <w:i w:val="false"/>
          <w:iCs w:val="false"/>
          <w:color w:val="2E75B6"/>
          <w:sz w:val="26"/>
          <w:szCs w:val="26"/>
        </w:rPr>
        <w:t xml:space="preserve">2.1  Extended Tier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600"/>
        <w:gridCol w:w="3260"/>
        <w:gridCol w:w="120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Technology</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Purpose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7</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ICU Intelligence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Go</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Non-overrideable safety veto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6b</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Execution &amp; Governance
(incl. KB-23, V-MCU)</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Go</w:t>
            </w:r>
          </w:p>
        </w:tc>
        <w:tc>
          <w:tcPr>
            <w:tcW w:type="dxa" w:w="3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Decision Card generation, physician workflow compression, closed-loop dose correction unit, Three-Channel Safety Arbiter</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EXTENDED — NOT BUILT</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6a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Clinical Reasoning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Protocol selection, conflict detection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5</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Regional Adapters</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w:t>
            </w:r>
          </w:p>
        </w:tc>
        <w:tc>
          <w:tcPr>
            <w:tcW w:type="dxa" w:w="3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Country-specific thresholds (India: API-ICP guidelines)</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Measures, Guidelines + Correction Loop</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 + Go</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Quality measures, clinical protocols + KB-20, KB-21, KB-22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EXTENDED</w:t>
            </w:r>
          </w:p>
        </w:tc>
      </w:tr>
      <w:tr>
        <w:tc>
          <w:tcPr>
            <w:tcW w:type="dxa" w:w="9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3</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Domain Commons</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w:t>
            </w:r>
          </w:p>
        </w:tc>
        <w:tc>
          <w:tcPr>
            <w:tcW w:type="dxa" w:w="3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Disease-specific logic (DM, HTN)</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2</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CQM Infrastructure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Quality measure foundations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1.5</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Clinical Utilities</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w:t>
            </w:r>
          </w:p>
        </w:tc>
        <w:tc>
          <w:tcPr>
            <w:tcW w:type="dxa" w:w="3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Calculators, lab ranges</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 Primitives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Helper functions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0.5</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Terminology (KB-7)</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Go/CQL</w:t>
            </w:r>
          </w:p>
        </w:tc>
        <w:tc>
          <w:tcPr>
            <w:tcW w:type="dxa" w:w="3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Single source of semantic truth</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0</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FHIR Foundation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CQL</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Data type access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w:t>
            </w:r>
          </w:p>
        </w:tc>
      </w:tr>
      <w:tr>
        <w:tc>
          <w:tcPr>
            <w:tcW w:type="dxa" w:w="9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 Channel Adapter</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Go + Python</w:t>
            </w:r>
          </w:p>
        </w:tc>
        <w:tc>
          <w:tcPr>
            <w:tcW w:type="dxa" w:w="3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WhatsApp, NLU, ASR/TTS → FHIR observations</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 — NOT BUILT</w:t>
            </w:r>
          </w:p>
        </w:tc>
      </w:tr>
    </w:tbl>
    <w:p>
      <w:pPr>
        <w:spacing w:after="0" w:before="80"/>
      </w:pPr>
    </w:p>
    <w:p>
      <w:pPr>
        <w:spacing w:after="80" w:before="60"/>
      </w:pPr>
      <w:r>
        <w:rPr>
          <w:rFonts w:ascii="Arial" w:cs="Arial" w:eastAsia="Arial" w:hAnsi="Arial"/>
          <w:b/>
          <w:bCs/>
          <w:i w:val="false"/>
          <w:iCs w:val="false"/>
          <w:color w:val="1A1A1A"/>
          <w:sz w:val="20"/>
          <w:szCs w:val="20"/>
        </w:rPr>
        <w:t xml:space="preserve">Key: </w:t>
      </w:r>
      <w:r>
        <w:rPr>
          <w:rFonts w:ascii="Arial" w:cs="Arial" w:eastAsia="Arial" w:hAnsi="Arial"/>
          <w:b w:val="false"/>
          <w:bCs w:val="false"/>
          <w:i w:val="false"/>
          <w:iCs w:val="false"/>
          <w:color w:val="1A1A1A"/>
          <w:sz w:val="20"/>
          <w:szCs w:val="20"/>
        </w:rPr>
        <w:t xml:space="preserve">EXISTING = no changes to v3 code. EXTENDED = new KB added to existing tier. NEW = new tier added below existing stack.</w:t>
      </w:r>
    </w:p>
    <w:p>
      <w:pPr>
        <w:spacing w:after="0" w:before="160"/>
      </w:pPr>
    </w:p>
    <w:p>
      <w:pPr>
        <w:pStyle w:val="Heading2"/>
        <w:spacing w:after="100" w:before="280"/>
      </w:pPr>
      <w:r>
        <w:rPr>
          <w:rFonts w:ascii="Arial" w:cs="Arial" w:eastAsia="Arial" w:hAnsi="Arial"/>
          <w:b/>
          <w:bCs/>
          <w:i w:val="false"/>
          <w:iCs w:val="false"/>
          <w:color w:val="2E75B6"/>
          <w:sz w:val="26"/>
          <w:szCs w:val="26"/>
        </w:rPr>
        <w:t xml:space="preserve">2.2  Corrected Port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600"/>
        <w:gridCol w:w="27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Port</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Service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Category</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Tier</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8130</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 Patient Channel Adapter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Engine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(New)</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8131</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Longitudinal State Engine</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Runtime</w:t>
            </w:r>
          </w:p>
        </w:tc>
        <w:tc>
          <w:tcPr>
            <w:tcW w:type="dxa" w:w="2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 (Extended)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C00000"/>
                <w:sz w:val="19"/>
                <w:szCs w:val="19"/>
              </w:rPr>
              <w:t xml:space="preserve">8133</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Behavioral Intelligence Engine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Runtime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 (Extended) — CORRECTED from original doc</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C00000"/>
                <w:sz w:val="19"/>
                <w:szCs w:val="19"/>
              </w:rPr>
              <w:t xml:space="preserve">8132</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HPI Engine</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Runtime</w:t>
            </w:r>
          </w:p>
        </w:tc>
        <w:tc>
          <w:tcPr>
            <w:tcW w:type="dxa" w:w="2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 (Extended) — CORRECTED from original doc</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8134</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Decision Card Engine (Workflow Compression)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Runtime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6b (Extended)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4"/>
              <w:bottom w:val="single" w:color="C00000" w:sz="1"/>
              <w:right w:val="single" w:color="C00000" w:sz="1"/>
            </w:tcBorders>
            <w:shd w:fill="FCE4D6" w:val="clear"/>
            <w:tcMar>
              <w:top w:type="dxa" w:w="120"/>
              <w:left w:type="dxa" w:w="200"/>
              <w:bottom w:type="dxa" w:w="120"/>
              <w:right w:type="dxa" w:w="160"/>
            </w:tcMar>
          </w:tcPr>
          <w:p>
            <w:pPr>
              <w:spacing w:after="80" w:before="40"/>
            </w:pPr>
            <w:r>
              <w:rPr>
                <w:rFonts w:ascii="Arial" w:cs="Arial" w:eastAsia="Arial" w:hAnsi="Arial"/>
                <w:b/>
                <w:bCs/>
                <w:i w:val="false"/>
                <w:iCs w:val="false"/>
                <w:color w:val="C00000"/>
                <w:sz w:val="20"/>
                <w:szCs w:val="20"/>
              </w:rPr>
              <w:t xml:space="preserve">Port Correction Notice</w:t>
            </w:r>
          </w:p>
          <w:p>
            <w:pPr>
              <w:spacing w:after="32" w:before="32"/>
            </w:pPr>
            <w:r>
              <w:rPr>
                <w:rFonts w:ascii="Arial" w:cs="Arial" w:eastAsia="Arial" w:hAnsi="Arial"/>
                <w:b w:val="false"/>
                <w:bCs w:val="false"/>
                <w:i w:val="false"/>
                <w:iCs w:val="false"/>
                <w:color w:val="1A1A1A"/>
                <w:sz w:val="19"/>
                <w:szCs w:val="19"/>
              </w:rPr>
              <w:t xml:space="preserve">The original V3 Integration Architecture document had KB-21 and KB-22 port assignments transposed. The implemented port assignments are:</w:t>
            </w:r>
          </w:p>
          <w:p>
            <w:pPr>
              <w:spacing w:after="32" w:before="32"/>
            </w:pPr>
            <w:r>
              <w:rPr>
                <w:rFonts w:ascii="Arial" w:cs="Arial" w:eastAsia="Arial" w:hAnsi="Arial"/>
                <w:b w:val="false"/>
                <w:bCs w:val="false"/>
                <w:i w:val="false"/>
                <w:iCs w:val="false"/>
                <w:color w:val="1A1A1A"/>
                <w:sz w:val="19"/>
                <w:szCs w:val="19"/>
              </w:rPr>
              <w:t xml:space="preserve">  KB-21 (Behavioral Intelligence): 8133  |  KB-22 (HPI Engine): 8132</w:t>
            </w:r>
          </w:p>
          <w:p>
            <w:pPr>
              <w:spacing w:after="32" w:before="32"/>
            </w:pPr>
            <w:r>
              <w:rPr>
                <w:rFonts w:ascii="Arial" w:cs="Arial" w:eastAsia="Arial" w:hAnsi="Arial"/>
                <w:b w:val="false"/>
                <w:bCs w:val="false"/>
                <w:i w:val="false"/>
                <w:iCs w:val="false"/>
                <w:color w:val="1A1A1A"/>
                <w:sz w:val="19"/>
                <w:szCs w:val="19"/>
              </w:rPr>
              <w:t xml:space="preserve">These port assignments must be corrected in all docker-compose files, config.go references, and service discovery registrations.</w:t>
            </w:r>
          </w:p>
          <w:p>
            <w:pPr>
              <w:spacing w:after="32" w:before="32"/>
            </w:pPr>
            <w:r>
              <w:rPr>
                <w:rFonts w:ascii="Arial" w:cs="Arial" w:eastAsia="Arial" w:hAnsi="Arial"/>
                <w:b w:val="false"/>
                <w:bCs w:val="false"/>
                <w:i w:val="false"/>
                <w:iCs w:val="false"/>
                <w:color w:val="1A1A1A"/>
                <w:sz w:val="19"/>
                <w:szCs w:val="19"/>
              </w:rPr>
              <w:t xml:space="preserve">Additionally: KB-19 runs on port 8099 (not 8119 as originally documented). KB-5 runs on REST 8085 (not 8089) with gRPC on 8086.</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3.  V-MCU: Vaidshala Metabolic Correction Unit  [NEW]</w:t>
      </w:r>
    </w:p>
    <w:p>
      <w:pPr>
        <w:spacing w:after="80" w:before="60"/>
      </w:pPr>
      <w:r>
        <w:rPr>
          <w:rFonts w:ascii="Arial" w:cs="Arial" w:eastAsia="Arial" w:hAnsi="Arial"/>
          <w:b w:val="false"/>
          <w:bCs w:val="false"/>
          <w:i w:val="false"/>
          <w:iCs w:val="false"/>
          <w:color w:val="1A1A1A"/>
          <w:sz w:val="20"/>
          <w:szCs w:val="20"/>
        </w:rPr>
        <w:t xml:space="preserve">The V-MCU is the closed-loop dose correction engine. It is the actor that applies physician-authorized medication changes as continuous, safety-gated titration decisions. The V-MCU was not in the original V3 Integration Architecture document; it emerged as a distinct architectural necessity during the KB-23 and Three-Channel Safety Architecture specification.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Why the V-MCU Is Architecturally Necessary</w:t>
            </w:r>
          </w:p>
          <w:p>
            <w:pPr>
              <w:spacing w:after="32" w:before="32"/>
            </w:pPr>
            <w:r>
              <w:rPr>
                <w:rFonts w:ascii="Arial" w:cs="Arial" w:eastAsia="Arial" w:hAnsi="Arial"/>
                <w:b w:val="false"/>
                <w:bCs w:val="false"/>
                <w:i w:val="false"/>
                <w:iCs w:val="false"/>
                <w:color w:val="1A1A1A"/>
                <w:sz w:val="19"/>
                <w:szCs w:val="19"/>
              </w:rPr>
              <w:t xml:space="preserve">KB-23 generates Decision Cards and MCU_GATE signals — but generating a recommendation is not the same as applying it. A separate component must: (1) subscribe to MCU_GATE changes, (2) enforce the three-channel safety arbiter before every dose output, (3) maintain the integrator state (dose history, momentum, correction velocity), and (4) apply MetabolicPhysiologyEngine logic for dose timing and mechanism differentiation.</w:t>
            </w:r>
          </w:p>
          <w:p>
            <w:pPr>
              <w:spacing w:after="32" w:before="32"/>
            </w:pPr>
            <w:r>
              <w:rPr>
                <w:rFonts w:ascii="Arial" w:cs="Arial" w:eastAsia="Arial" w:hAnsi="Arial"/>
                <w:b w:val="false"/>
                <w:bCs w:val="false"/>
                <w:i w:val="false"/>
                <w:iCs w:val="false"/>
                <w:color w:val="1A1A1A"/>
                <w:sz w:val="19"/>
                <w:szCs w:val="19"/>
              </w:rPr>
              <w:t xml:space="preserve">That component is the V-MCU. It lives at Tier 6b alongside KB-23. It is the only component that may write dose changes to the patient's medication state in KB-20.</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3.1  V-MCU Design Commitments (11 Total)</w:t>
      </w:r>
    </w:p>
    <w:p>
      <w:pPr>
        <w:spacing w:after="80" w:before="60"/>
      </w:pPr>
      <w:r>
        <w:rPr>
          <w:rFonts w:ascii="Arial" w:cs="Arial" w:eastAsia="Arial" w:hAnsi="Arial"/>
          <w:b w:val="false"/>
          <w:bCs w:val="false"/>
          <w:i w:val="false"/>
          <w:iCs w:val="false"/>
          <w:color w:val="1A1A1A"/>
          <w:sz w:val="20"/>
          <w:szCs w:val="20"/>
        </w:rPr>
        <w:t xml:space="preserve">The following 11 design commitments were formally specified across four review documents. All must be implemented before V-MCU enters integration testing.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260"/>
        <w:gridCol w:w="8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Commitment</w:t>
            </w:r>
          </w:p>
        </w:tc>
        <w:tc>
          <w:tcPr>
            <w:tcW w:type="dxa" w:w="5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Specification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Source</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Integrator freeze/resume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freeze() on PAUSE/HALT. resume() from frozen value, not zero. Prevents integrator windup during safety holds.</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Review N-02</w:t>
            </w:r>
          </w:p>
        </w:tc>
      </w:tr>
      <w:tr>
        <w:tc>
          <w:tcPr>
            <w:tcW w:type="dxa" w:w="5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Rate limiter post-resume</w:t>
            </w:r>
          </w:p>
        </w:tc>
        <w:tc>
          <w:tcPr>
            <w:tcW w:type="dxa" w:w="5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50% of normal max dose delta for ceil(pause_hours/24) cycles after any PAUSE/HALT. Prevents dose overshoot after hold.</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Review N-02</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3-phase re-entry protocol</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When re_entry_protocol=true: Phase 1 monitoring only (3 cycles), Phase 2 conservative (50% gain, 3 cycles), Phase 3 normal. Applies after extended holds.</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Review N-03</w:t>
            </w:r>
          </w:p>
        </w:tc>
      </w:tr>
      <w:tr>
        <w:tc>
          <w:tcPr>
            <w:tcW w:type="dxa" w:w="5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MCU_GATE subscription via KB-19</w:t>
            </w:r>
          </w:p>
        </w:tc>
        <w:tc>
          <w:tcPr>
            <w:tcW w:type="dxa" w:w="5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Subscribe to MCU_GATE_CHANGED event via KB-19. Do not poll. Propagation latency target &lt;30 seconds.</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Review N-02</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autonomous gate override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cannot override PAUSE or HALT from its own internal readings alone. Only KB-23 DecisionCard approval can clear a gate.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Review Section 5</w:t>
            </w:r>
          </w:p>
        </w:tc>
      </w:tr>
      <w:tr>
        <w:tc>
          <w:tcPr>
            <w:tcW w:type="dxa" w:w="5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 cooldown</w:t>
            </w:r>
          </w:p>
        </w:tc>
        <w:tc>
          <w:tcPr>
            <w:tcW w:type="dxa" w:w="5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Mandatory 48h between basal insulin changes, 6h between rapid-acting changes. Safety events (HALT) override the cooldown — HALT takes effect immediately.</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Addendum A-03</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Control gain modulation</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Multiply dose delta by gain_factor = f(adherence_score_by_class) from KB-23 enriched MCU_GATE. Tiers: ≥0.85→1.0, 0.65-0.84→0.75, 0.40-0.64→0.50, &lt;0.40→0.25. Use 7-day class-specific adherence.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Addendum A-04</w:t>
            </w:r>
          </w:p>
        </w:tc>
      </w:tr>
      <w:tr>
        <w:tc>
          <w:tcPr>
            <w:tcW w:type="dxa" w:w="5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MetabolicPhysiologyEngine (KB-24)</w:t>
            </w:r>
          </w:p>
        </w:tc>
        <w:tc>
          <w:tcPr>
            <w:tcW w:type="dxa" w:w="5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V-MCU-internal module (not a separate service). Computes MetabolicState, ISF, HyperglycaemiaMechanism (4 classes), dawn phenomenon, predictive hypoglycaemia. Import path: v-mcu/internal/metabolic_physiology/.</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Addendum B-01 to B-05</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9</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 Arbiter (1oo3 veto)</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Synchronous deterministic function called before every dose output. No execution path may bypass it. final_gate = MostRestrictive(MCU_GATE, PHYSIO_GATE, PROTOCOL_GATE).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 Arch SA-01</w:t>
            </w:r>
          </w:p>
        </w:tc>
      </w:tr>
      <w:tr>
        <w:tc>
          <w:tcPr>
            <w:tcW w:type="dxa" w:w="5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10</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PhysiologySafetyMonitor separation</w:t>
            </w:r>
          </w:p>
        </w:tc>
        <w:tc>
          <w:tcPr>
            <w:tcW w:type="dxa" w:w="5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Separate struct from MetabolicPhysiologyEngine. Reads only raw KB-20 labs, direct CGM, V-MCU dose history. Cannot import MetabolicPhysiologyEngine package — enforced at build time via Go package dependency graph.</w:t>
            </w:r>
          </w:p>
        </w:tc>
        <w:tc>
          <w:tcPr>
            <w:tcW w:type="dxa" w:w="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 Arch SA-02</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ProtocolGuard + SafetyTrace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Pre-compiled rules from protocol_rules.yaml loaded at startup (no runtime network calls). SafetyTrace written async to PostgreSQL on every titration cycle — one record per patient per cycle.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 Arch SA-03, SA-04</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4.  Three-Channel Clinical Safety Architecture  [NEW]</w:t>
      </w:r>
    </w:p>
    <w:p>
      <w:pPr>
        <w:spacing w:after="80" w:before="60"/>
      </w:pPr>
      <w:r>
        <w:rPr>
          <w:rFonts w:ascii="Arial" w:cs="Arial" w:eastAsia="Arial" w:hAnsi="Arial"/>
          <w:b w:val="false"/>
          <w:bCs w:val="false"/>
          <w:i w:val="false"/>
          <w:iCs w:val="false"/>
          <w:color w:val="1A1A1A"/>
          <w:sz w:val="20"/>
          <w:szCs w:val="20"/>
        </w:rPr>
        <w:t xml:space="preserve">The Three-Channel Safety Architecture addresses the single-pipeline failure mode: if KB-23 generates a wrong recommendation, the V-MCU applies it without independent verification. Multi-channel architecture from IEC 62304/61508 provides independent verification layers before any dose change is applied.</w:t>
      </w:r>
    </w:p>
    <w:p>
      <w:pPr>
        <w:spacing w:after="0" w:before="80"/>
      </w:pPr>
    </w:p>
    <w:p>
      <w:pPr>
        <w:pStyle w:val="Heading2"/>
        <w:spacing w:after="100" w:before="280"/>
      </w:pPr>
      <w:r>
        <w:rPr>
          <w:rFonts w:ascii="Arial" w:cs="Arial" w:eastAsia="Arial" w:hAnsi="Arial"/>
          <w:b/>
          <w:bCs/>
          <w:i w:val="false"/>
          <w:iCs w:val="false"/>
          <w:color w:val="2E75B6"/>
          <w:sz w:val="26"/>
          <w:szCs w:val="26"/>
        </w:rPr>
        <w:t xml:space="preserve">4.1  The Three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160"/>
        <w:gridCol w:w="200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Channel</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Function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Location</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  MCU_GATE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DecisionCard</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Clinical reasoning gate. Generates SAFE / MODIFY / PAUSE / HALT based on HbA1c trajectory, adherence, OutcomeCorrelation, medication safety. Represents the 'should we change the dose?' question.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Redis cache. V-MCU reads on every cycle.</w:t>
            </w:r>
          </w:p>
        </w:tc>
      </w:tr>
      <w:tr>
        <w:tc>
          <w:tcPr>
            <w:tcW w:type="dxa" w:w="1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  PHYSIO_GATE</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PhysiologySafetyMonitor</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Physiological safety gate. Reads only raw lab values — independent of Channel A reasoning. Represents the 'is the body in a safe state for any dose change?'</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internal struct. Separate from MetabolicPhysiologyEngine by build-time import constraint.</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  PROTOCOL_GATE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ProtocolGuard</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Protocol compliance gate. Pre-compiled rules from protocol_rules.yaml. Validates every action against hard clinical rules at execution time.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internal. Rules loaded at startup — no runtime network calls.</w:t>
            </w:r>
          </w:p>
        </w:tc>
      </w:tr>
    </w:tbl>
    <w:p>
      <w:pPr>
        <w:spacing w:after="0" w:before="80"/>
      </w:pPr>
    </w:p>
    <w:p>
      <w:pPr>
        <w:pStyle w:val="Heading2"/>
        <w:spacing w:after="100" w:before="280"/>
      </w:pPr>
      <w:r>
        <w:rPr>
          <w:rFonts w:ascii="Arial" w:cs="Arial" w:eastAsia="Arial" w:hAnsi="Arial"/>
          <w:b/>
          <w:bCs/>
          <w:i w:val="false"/>
          <w:iCs w:val="false"/>
          <w:color w:val="2E75B6"/>
          <w:sz w:val="26"/>
          <w:szCs w:val="26"/>
        </w:rPr>
        <w:t xml:space="preserve">4.2  Safety Arbiter (1oo3 Veto Logic)</w:t>
      </w:r>
    </w:p>
    <w:p>
      <w:pPr>
        <w:spacing w:after="80" w:before="60"/>
      </w:pPr>
      <w:r>
        <w:rPr>
          <w:rFonts w:ascii="Arial" w:cs="Arial" w:eastAsia="Arial" w:hAnsi="Arial"/>
          <w:b w:val="false"/>
          <w:bCs w:val="false"/>
          <w:i w:val="false"/>
          <w:iCs w:val="false"/>
          <w:color w:val="1A1A1A"/>
          <w:sz w:val="20"/>
          <w:szCs w:val="20"/>
        </w:rPr>
        <w:t xml:space="preserve">Aviation uses 2-out-of-3 voting because spurious shutdown in-flight is also dangerous. Insulin titration uses 1-out-of-3 veto: any channel voting UNSAFE blocks the action. The asymmetry is intentional — an unnecessary PAUSE costs one missed titration cycle (trivial), while a missed HALT allowing incorrect dosing may cause hypoglycaemia (severe).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Arbiter Specification</w:t>
            </w:r>
          </w:p>
          <w:p>
            <w:pPr>
              <w:spacing w:after="32" w:before="32"/>
            </w:pPr>
            <w:r>
              <w:rPr>
                <w:rFonts w:ascii="Arial" w:cs="Arial" w:eastAsia="Arial" w:hAnsi="Arial"/>
                <w:b w:val="false"/>
                <w:bCs w:val="false"/>
                <w:i w:val="false"/>
                <w:iCs w:val="false"/>
                <w:color w:val="1A1A1A"/>
                <w:sz w:val="19"/>
                <w:szCs w:val="19"/>
              </w:rPr>
              <w:t xml:space="preserve">GateSignal enum:  CLEAR &gt; MODIFY &gt; PAUSE &gt; HOLD_DATA &gt; HALT  (severity hierarchy)</w:t>
            </w:r>
          </w:p>
          <w:p>
            <w:pPr>
              <w:spacing w:after="32" w:before="32"/>
            </w:pPr>
            <w:r>
              <w:rPr>
                <w:rFonts w:ascii="Arial" w:cs="Arial" w:eastAsia="Arial" w:hAnsi="Arial"/>
                <w:b w:val="false"/>
                <w:bCs w:val="false"/>
                <w:i w:val="false"/>
                <w:iCs w:val="false"/>
                <w:color w:val="1A1A1A"/>
                <w:sz w:val="19"/>
                <w:szCs w:val="19"/>
              </w:rPr>
              <w:t xml:space="preserve">ArbiterInput: { MCUGate, PhysioGate, ProtocolGate }</w:t>
            </w:r>
          </w:p>
          <w:p>
            <w:pPr>
              <w:spacing w:after="32" w:before="32"/>
            </w:pPr>
            <w:r>
              <w:rPr>
                <w:rFonts w:ascii="Arial" w:cs="Arial" w:eastAsia="Arial" w:hAnsi="Arial"/>
                <w:b w:val="false"/>
                <w:bCs w:val="false"/>
                <w:i w:val="false"/>
                <w:iCs w:val="false"/>
                <w:color w:val="1A1A1A"/>
                <w:sz w:val="19"/>
                <w:szCs w:val="19"/>
              </w:rPr>
              <w:t xml:space="preserve">ArbiterOutput: { FinalGate, DominantChannel, AllChannels, RationaleCode }</w:t>
            </w:r>
          </w:p>
          <w:p>
            <w:pPr>
              <w:spacing w:after="32" w:before="32"/>
            </w:pPr>
            <w:r>
              <w:rPr>
                <w:rFonts w:ascii="Arial" w:cs="Arial" w:eastAsia="Arial" w:hAnsi="Arial"/>
                <w:b w:val="false"/>
                <w:bCs w:val="false"/>
                <w:i w:val="false"/>
                <w:iCs w:val="false"/>
                <w:color w:val="1A1A1A"/>
                <w:sz w:val="19"/>
                <w:szCs w:val="19"/>
              </w:rPr>
              <w:t xml:space="preserve">Logic: FinalGate = MostRestrictive(MCUGate, PhysioGate, ProtocolGate)</w:t>
            </w:r>
          </w:p>
          <w:p>
            <w:pPr>
              <w:spacing w:after="32" w:before="32"/>
            </w:pPr>
            <w:r>
              <w:rPr>
                <w:rFonts w:ascii="Arial" w:cs="Arial" w:eastAsia="Arial" w:hAnsi="Arial"/>
                <w:b w:val="false"/>
                <w:bCs w:val="false"/>
                <w:i w:val="false"/>
                <w:iCs w:val="false"/>
                <w:color w:val="1A1A1A"/>
                <w:sz w:val="19"/>
                <w:szCs w:val="19"/>
              </w:rPr>
              <w:t xml:space="preserve">Properties: deterministic, synchronous, zero external dependencies, no I/O.</w:t>
            </w:r>
          </w:p>
          <w:p>
            <w:pPr>
              <w:spacing w:after="32" w:before="32"/>
            </w:pPr>
            <w:r>
              <w:rPr>
                <w:rFonts w:ascii="Arial" w:cs="Arial" w:eastAsia="Arial" w:hAnsi="Arial"/>
                <w:b w:val="false"/>
                <w:bCs w:val="false"/>
                <w:i w:val="false"/>
                <w:iCs w:val="false"/>
                <w:color w:val="1A1A1A"/>
                <w:sz w:val="19"/>
                <w:szCs w:val="19"/>
              </w:rPr>
              <w:t xml:space="preserve">Constraint: No execution path in V-MCU may call dose calculation without first calling Arbitrate().</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4.3  Channel B Rules (PhysiologySafetyMonitor)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Gate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Rationale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Glucose &lt; 3.9 mmol/L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Active hypoglycaemia. No dose increase under any circumstances.</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Creatinine 48h delta &gt; 26 µmol/L</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5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AKI Stage 1 by KDIGO criteria. Medical emergency. Cease titration.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 &lt; 3.0 or &gt; 6.0 mmol/L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Hypokalaemia: insulin drives K+ into cells, risk of cardiac arrhythmia. Hyperkalaemia: renal emergency. Both preclude dose changes.</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&lt; 90 mmHg</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5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Hypotension. Metabolic instability. No titration.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Weight 72h delta &gt; 2.5 kg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Acute fluid shift — possible AKI, HF decompensation, or measurement error. Defer one cycle.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Glucose declining + recent dose increase + current &lt; 5.5</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5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Downward trajectory from a recent change still in effect. Pause to observe effect before next adjustment.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Physiologically impossible lab value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HOLD_DATA</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Defer this cycle. Log anomaly to SafetyTrace. Request KB-20 re-validation. Resume next cycle if resolved.</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4.4  Channel C Rules (ProtocolGuard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800"/>
        <w:gridCol w:w="21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 ID</w:t>
            </w:r>
          </w:p>
        </w:tc>
        <w:tc>
          <w:tcPr>
            <w:tcW w:type="dxa" w:w="5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Gate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Source</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PG-01</w:t>
            </w:r>
          </w:p>
        </w:tc>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&lt; 30 AND metformin active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KDIGO absolute contraindication</w:t>
            </w:r>
          </w:p>
        </w:tc>
      </w:tr>
      <w:tr>
        <w:tc>
          <w:tcPr>
            <w:tcW w:type="dxa" w:w="1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PG-02</w:t>
            </w:r>
          </w:p>
        </w:tc>
        <w:tc>
          <w:tcPr>
            <w:tcW w:type="dxa" w:w="5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&lt; 45 AND SGLT2i active</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2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KDIGO threshold</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PG-03</w:t>
            </w:r>
          </w:p>
        </w:tc>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AKI detected (Channel B HALT for creatinine)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Cross-channel — Channel C confirms Channel B signal</w:t>
            </w:r>
          </w:p>
        </w:tc>
      </w:tr>
      <w:tr>
        <w:tc>
          <w:tcPr>
            <w:tcW w:type="dxa" w:w="1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PG-04</w:t>
            </w:r>
          </w:p>
        </w:tc>
        <w:tc>
          <w:tcPr>
            <w:tcW w:type="dxa" w:w="5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Active hypoglycaemia AND insulin increase proposed</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2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Absolute clinical rule</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PG-05</w:t>
            </w:r>
          </w:p>
        </w:tc>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dose_delta &gt; 20% of current_dose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Algorithmic drift protection — large single-step changes require clinical review</w:t>
            </w:r>
          </w:p>
        </w:tc>
      </w:tr>
      <w:tr>
        <w:tc>
          <w:tcPr>
            <w:tcW w:type="dxa" w:w="1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PG-06</w:t>
            </w:r>
          </w:p>
        </w:tc>
        <w:tc>
          <w:tcPr>
            <w:tcW w:type="dxa" w:w="5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dose_increase_count ≥ 12 cycles with no HbA1c improvement (3 months)</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2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Therapeutic futility — PENDING clinical team decision on threshold</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PG-07</w:t>
            </w:r>
          </w:p>
        </w:tc>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Hypoglycaemia within 7 days AND dose increase proposed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Post-hypoglycaemia safety window</w:t>
            </w:r>
          </w:p>
        </w:tc>
      </w:tr>
    </w:tbl>
    <w:p>
      <w:pPr>
        <w:spacing w:after="0" w:before="80"/>
      </w:pPr>
    </w:p>
    <w:p>
      <w:pPr>
        <w:spacing w:after="80" w:before="60"/>
      </w:pPr>
      <w:r>
        <w:rPr>
          <w:rFonts w:ascii="Arial" w:cs="Arial" w:eastAsia="Arial" w:hAnsi="Arial"/>
          <w:b/>
          <w:bCs/>
          <w:i w:val="false"/>
          <w:iCs w:val="false"/>
          <w:color w:val="1A1A1A"/>
          <w:sz w:val="20"/>
          <w:szCs w:val="20"/>
        </w:rPr>
        <w:t xml:space="preserve">Note on PG-06: </w:t>
      </w:r>
      <w:r>
        <w:rPr>
          <w:rFonts w:ascii="Arial" w:cs="Arial" w:eastAsia="Arial" w:hAnsi="Arial"/>
          <w:b w:val="false"/>
          <w:bCs w:val="false"/>
          <w:i w:val="false"/>
          <w:iCs w:val="false"/>
          <w:color w:val="1A1A1A"/>
          <w:sz w:val="20"/>
          <w:szCs w:val="20"/>
        </w:rPr>
        <w:t xml:space="preserve">HbA1c cannot meaningfully change within 3 weekly cycles (3-month RBC lifespan). Threshold of 12 cycles (3 months) is recommended. Clinical team decision required before authoring protocol_rules.yaml.</w:t>
      </w:r>
    </w:p>
    <w:p>
      <w:pPr>
        <w:spacing w:after="0" w:before="160"/>
      </w:pPr>
    </w:p>
    <w:p>
      <w:pPr>
        <w:pStyle w:val="Heading2"/>
        <w:spacing w:after="100" w:before="280"/>
      </w:pPr>
      <w:r>
        <w:rPr>
          <w:rFonts w:ascii="Arial" w:cs="Arial" w:eastAsia="Arial" w:hAnsi="Arial"/>
          <w:b/>
          <w:bCs/>
          <w:i w:val="false"/>
          <w:iCs w:val="false"/>
          <w:color w:val="2E75B6"/>
          <w:sz w:val="26"/>
          <w:szCs w:val="26"/>
        </w:rPr>
        <w:t xml:space="preserve">4.5  SafetyTrace — Unified Audit Record</w:t>
      </w:r>
    </w:p>
    <w:p>
      <w:pPr>
        <w:spacing w:after="80" w:before="60"/>
      </w:pPr>
      <w:r>
        <w:rPr>
          <w:rFonts w:ascii="Arial" w:cs="Arial" w:eastAsia="Arial" w:hAnsi="Arial"/>
          <w:b w:val="false"/>
          <w:bCs w:val="false"/>
          <w:i w:val="false"/>
          <w:iCs w:val="false"/>
          <w:color w:val="1A1A1A"/>
          <w:sz w:val="20"/>
          <w:szCs w:val="20"/>
        </w:rPr>
        <w:t xml:space="preserve">Every titration cycle produces one SafetyTrace record. This is the authoritative cross-channel audit log for regulatory and medico-legal review. Append-only, immutable, 10-year retention under Indian health data regulations.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Field</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Content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TraceID, PatientID, CycleTimestamp</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Primary identifiers</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MCUGate + MCUGateCardID + MCUGateRationale</w:t>
            </w:r>
          </w:p>
        </w:tc>
        <w:tc>
          <w:tcPr>
            <w:tcW w:type="dxa" w:w="6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A — KB-23 DecisionCard reference and rationale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PhysioGate + PhysioRuleFired + PhysioRawValues (JSONB)</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 raw lab values and rule that fired</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ProtocolGate + ProtocolRuleID + ProtocolRuleVsn + ProtocolGuideRef</w:t>
            </w:r>
          </w:p>
        </w:tc>
        <w:tc>
          <w:tcPr>
            <w:tcW w:type="dxa" w:w="6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C — which rule fired, version, guideline source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FinalGate + DominantChannel + ArbiterRationale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 Arbiter output</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DoseApplied + DoseDelta + BlockedBy</w:t>
            </w:r>
          </w:p>
        </w:tc>
        <w:tc>
          <w:tcPr>
            <w:tcW w:type="dxa" w:w="6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Titration outcome (null when blocked)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ObservationReliability + GainFactor + AdherenceScoreSource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Gain modulation inputs — distinguishes real adherence data from DEFAULT_PRE_GATEWAY</w:t>
            </w:r>
          </w:p>
        </w:tc>
      </w:tr>
    </w:tbl>
    <w:p>
      <w:pPr>
        <w:spacing w:after="0" w:before="160"/>
      </w:pPr>
    </w:p>
    <w:p>
      <w:pPr>
        <w:pBdr>
          <w:bottom w:val="single" w:color="2E75B6" w:sz="6" w:space="1"/>
        </w:pBdr>
        <w:spacing w:after="160" w:before="160"/>
      </w:pPr>
    </w:p>
    <w:p>
      <w:r>
        <w:br w:type="page"/>
      </w:r>
    </w:p>
    <w:p>
      <w:pPr>
        <w:pStyle w:val="Heading1"/>
        <w:spacing w:after="100" w:before="280"/>
      </w:pPr>
      <w:r>
        <w:rPr>
          <w:rFonts w:ascii="Arial" w:cs="Arial" w:eastAsia="Arial" w:hAnsi="Arial"/>
          <w:b/>
          <w:bCs/>
          <w:i w:val="false"/>
          <w:iCs w:val="false"/>
          <w:color w:val="1F4E79"/>
          <w:sz w:val="34"/>
          <w:szCs w:val="34"/>
        </w:rPr>
        <w:t xml:space="preserve">5.  KB-20: Longitudinal State Engine  (Port 8131)</w:t>
      </w:r>
    </w:p>
    <w:p>
      <w:pPr>
        <w:spacing w:after="80" w:before="60"/>
      </w:pPr>
      <w:r>
        <w:rPr>
          <w:rFonts w:ascii="Arial" w:cs="Arial" w:eastAsia="Arial" w:hAnsi="Arial"/>
          <w:b w:val="false"/>
          <w:bCs w:val="false"/>
          <w:i w:val="false"/>
          <w:iCs w:val="false"/>
          <w:color w:val="1A1A1A"/>
          <w:sz w:val="20"/>
          <w:szCs w:val="20"/>
        </w:rPr>
        <w:t xml:space="preserve">KB-20 maintains the patient's correction loop state over the full 90-day program. It consumes FHIR Observations from Tier -1 and v3's existing observation pipeline, computes longitudinal metrics, manages the correction loop protocol, and exposes patient state to all other KBs and the physician UI. KB-20 is fully specified. Implementation review pending.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v3 KB Called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API Pattern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Function + Fallback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KB-4 Patient Safety (8088)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/api/v1/safety/evaluate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 check on every FBG observation. Fallback: hard-coded threshold FBG &lt; 54 or &gt; 400 → HARD_STOP.</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KB-8 Calculator (8093)</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/api/v1/calculate/egfr</w:t>
            </w:r>
          </w:p>
        </w:tc>
        <w:tc>
          <w:tcPr>
            <w:tcW w:type="dxa" w:w="6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from creatinine. Fallback: CKD-EPI formula implemented locally.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 Drug Rules (8081)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GET /api/v1/drug/{rxcui}/dosing</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 dosing validation. Fallback: static dosing table for 7 Sprint-1 drug classes.</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KB-5 Drug Interactions (8085)</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/api/v1/interactions/check</w:t>
            </w:r>
          </w:p>
        </w:tc>
        <w:tc>
          <w:tcPr>
            <w:tcW w:type="dxa" w:w="6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Drug interaction check on medication list. Fallback: pairwise interaction table for Sprint-1 drug classes.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KB-16 Lab Interpretation (8096)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/api/v1/lab/interpret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Lab value interpretation and trend. Fallback: reference range table for FBG, HbA1c, creatinine, K+, Na+.</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5.1  KB-20 Action Required — LAB_RESULT Event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4"/>
              <w:bottom w:val="single" w:color="C00000" w:sz="1"/>
              <w:right w:val="single" w:color="C00000" w:sz="1"/>
            </w:tcBorders>
            <w:shd w:fill="FCE4D6" w:val="clear"/>
            <w:tcMar>
              <w:top w:type="dxa" w:w="120"/>
              <w:left w:type="dxa" w:w="200"/>
              <w:bottom w:type="dxa" w:w="120"/>
              <w:right w:type="dxa" w:w="160"/>
            </w:tcMar>
          </w:tcPr>
          <w:p>
            <w:pPr>
              <w:spacing w:after="80" w:before="40"/>
            </w:pPr>
            <w:r>
              <w:rPr>
                <w:rFonts w:ascii="Arial" w:cs="Arial" w:eastAsia="Arial" w:hAnsi="Arial"/>
                <w:b/>
                <w:bCs/>
                <w:i w:val="false"/>
                <w:iCs w:val="false"/>
                <w:color w:val="C00000"/>
                <w:sz w:val="20"/>
                <w:szCs w:val="20"/>
              </w:rPr>
              <w:t xml:space="preserve">KB-20 Must Publish LAB_RESULT Events</w:t>
            </w:r>
          </w:p>
          <w:p>
            <w:pPr>
              <w:spacing w:after="32" w:before="32"/>
            </w:pPr>
            <w:r>
              <w:rPr>
                <w:rFonts w:ascii="Arial" w:cs="Arial" w:eastAsia="Arial" w:hAnsi="Arial"/>
                <w:b w:val="false"/>
                <w:bCs w:val="false"/>
                <w:i w:val="false"/>
                <w:iCs w:val="false"/>
                <w:color w:val="1A1A1A"/>
                <w:sz w:val="19"/>
                <w:szCs w:val="19"/>
              </w:rPr>
              <w:t xml:space="preserve">KB-21's OutcomeCorrelation engine (which computes CONCORDANT / DISCORDANT / BEHAVIORAL_GAP) depends on KB-20 publishing a LAB_RESULT event when a new HbA1c or eGFR LabEntry is created.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This event does not currently exist in KB-20's event bus. Without it, OutcomeCorrelation never fires automatically in production — only via manual webhook calls during testing.</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Required additions to KB-20 publisher.go:</w:t>
            </w:r>
          </w:p>
          <w:p>
            <w:pPr>
              <w:spacing w:after="32" w:before="32"/>
            </w:pPr>
            <w:r>
              <w:rPr>
                <w:rFonts w:ascii="Arial" w:cs="Arial" w:eastAsia="Arial" w:hAnsi="Arial"/>
                <w:b w:val="false"/>
                <w:bCs w:val="false"/>
                <w:i w:val="false"/>
                <w:iCs w:val="false"/>
                <w:color w:val="1A1A1A"/>
                <w:sz w:val="19"/>
                <w:szCs w:val="19"/>
              </w:rPr>
              <w:t xml:space="preserve">  EventLabResult = 'LAB_RESULT'</w:t>
            </w:r>
          </w:p>
          <w:p>
            <w:pPr>
              <w:spacing w:after="32" w:before="32"/>
            </w:pPr>
            <w:r>
              <w:rPr>
                <w:rFonts w:ascii="Arial" w:cs="Arial" w:eastAsia="Arial" w:hAnsi="Arial"/>
                <w:b w:val="false"/>
                <w:bCs w:val="false"/>
                <w:i w:val="false"/>
                <w:iCs w:val="false"/>
                <w:color w:val="1A1A1A"/>
                <w:sz w:val="19"/>
                <w:szCs w:val="19"/>
              </w:rPr>
              <w:t xml:space="preserve">  Publish on: HbA1c LabEntry creation, eGFR LabEntry creation</w:t>
            </w:r>
          </w:p>
          <w:p>
            <w:pPr>
              <w:spacing w:after="32" w:before="32"/>
            </w:pPr>
            <w:r>
              <w:rPr>
                <w:rFonts w:ascii="Arial" w:cs="Arial" w:eastAsia="Arial" w:hAnsi="Arial"/>
                <w:b w:val="false"/>
                <w:bCs w:val="false"/>
                <w:i w:val="false"/>
                <w:iCs w:val="false"/>
                <w:color w:val="1A1A1A"/>
                <w:sz w:val="19"/>
                <w:szCs w:val="19"/>
              </w:rPr>
              <w:t xml:space="preserve">  Fields: PatientID, LabType, Value, Unit, RecordedAt, Source, FHIRObservationID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Critical: this event must also be published from fhir_sync_worker.go, not just the API handler. Otherwise FHIR-sourced HbA1c values will not trigger OutcomeCorrelation.</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6.  KB-21: Behavioral Intelligence Engine  (Port 8133)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4"/>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Implementation Status</w:t>
            </w:r>
          </w:p>
          <w:p>
            <w:pPr>
              <w:spacing w:after="32" w:before="32"/>
            </w:pPr>
            <w:r>
              <w:rPr>
                <w:rFonts w:ascii="Arial" w:cs="Arial" w:eastAsia="Arial" w:hAnsi="Arial"/>
                <w:b w:val="false"/>
                <w:bCs w:val="false"/>
                <w:i w:val="false"/>
                <w:iCs w:val="false"/>
                <w:color w:val="1A1A1A"/>
                <w:sz w:val="19"/>
                <w:szCs w:val="19"/>
              </w:rPr>
              <w:t xml:space="preserve">Built. Pre-deploy fixes required. Port corrected from 8093 to 8133.</w:t>
            </w:r>
          </w:p>
          <w:p>
            <w:pPr>
              <w:spacing w:after="32" w:before="32"/>
            </w:pPr>
            <w:r>
              <w:rPr>
                <w:rFonts w:ascii="Arial" w:cs="Arial" w:eastAsia="Arial" w:hAnsi="Arial"/>
                <w:b w:val="false"/>
                <w:bCs w:val="false"/>
                <w:i w:val="false"/>
                <w:iCs w:val="false"/>
                <w:color w:val="1A1A1A"/>
                <w:sz w:val="19"/>
                <w:szCs w:val="19"/>
              </w:rPr>
              <w:t xml:space="preserve">Core engine (loop trust score, phenotype classification, adherence scoring, FDC-aware tracking) is complete and clinically correct.</w:t>
            </w:r>
          </w:p>
          <w:p>
            <w:pPr>
              <w:spacing w:after="32" w:before="32"/>
            </w:pPr>
            <w:r>
              <w:rPr>
                <w:rFonts w:ascii="Arial" w:cs="Arial" w:eastAsia="Arial" w:hAnsi="Arial"/>
                <w:b w:val="false"/>
                <w:bCs w:val="false"/>
                <w:i w:val="false"/>
                <w:iCs w:val="false"/>
                <w:color w:val="1A1A1A"/>
                <w:sz w:val="19"/>
                <w:szCs w:val="19"/>
              </w:rPr>
              <w:t xml:space="preserve">Four RED integration gaps must be resolved before integration testing.</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6.1  Four RED Integration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Gap ID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Gap</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Required Fix</w:t>
            </w:r>
          </w:p>
        </w:tc>
      </w:tr>
      <w:tr>
        <w:tc>
          <w:tcPr>
            <w:tcW w:type="dxa" w:w="8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G-01 RED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BEHAVIORAL_GAP has no path to KB-23 or V-MCU</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must call KB-23 POST /safety/behavioral-gap-alert directly when OutcomeCorrelation classifies BEHAVIORAL_GAP. This is the most clinically significant output of KB-21 — without this path, V-MCU may keep escalating insulin dose on a patient where the evidence says 'do not escalate, fix behaviour first'.</w:t>
            </w:r>
          </w:p>
        </w:tc>
      </w:tr>
      <w:tr>
        <w:tc>
          <w:tcPr>
            <w:tcW w:type="dxa" w:w="8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G-02 RED</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adherence-weights endpoint returns aggregate score only</w:t>
            </w:r>
          </w:p>
        </w:tc>
        <w:tc>
          <w:tcPr>
            <w:tcW w:type="dxa" w:w="5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gain_factor and KB-22 CM applicator both need adherence segmented by drug class. A patient with insulin adherence 0.35 and metformin adherence 0.90 must not have V-MCU apply near-full titration speed for insulin. Add per-class segmentation to GET /adherence-weights or add new GET /adherence-weights/by-class endpoint.</w:t>
            </w:r>
          </w:p>
        </w:tc>
      </w:tr>
      <w:tr>
        <w:tc>
          <w:tcPr>
            <w:tcW w:type="dxa" w:w="8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G-03 RED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HYPO_RISK_ELEVATED event routes via KB-19 events bus instead of KB-23 fast-path</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Current: KB-21 → KB-19 → KB-4 → V-MCU (4 hops, no DecisionCard, no SafetyTrace). Required: KB-21 → KB-23 POST /safety/hypoglycaemia-alert with source=KB21_BEHAVIORAL (2 hops, generates PAUSE card, creates SafetyTrace). Behavioral hypo risk is time-sensitive. Keep KB-19 event as secondary notification only.</w:t>
            </w:r>
          </w:p>
        </w:tc>
      </w:tr>
      <w:tr>
        <w:tc>
          <w:tcPr>
            <w:tcW w:type="dxa" w:w="8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G-04 RED</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 KB-21 LAB_RESULT event not wired</w:t>
            </w:r>
          </w:p>
        </w:tc>
        <w:tc>
          <w:tcPr>
            <w:tcW w:type="dxa" w:w="5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OutcomeCorrelation Kafka consumer in KB-21 subscriber.go has the handler but nothing to consume. KB-20 must publish LAB_RESULT events (see Section 5.1). This is a KB-20 action item.</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6.2  Two AMBER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Gap ID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Gap</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Required Fix</w:t>
            </w:r>
          </w:p>
        </w:tc>
      </w:tr>
      <w:tr>
        <w:tc>
          <w:tcPr>
            <w:tcW w:type="dxa" w:w="8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G-05 AMBER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All patients default to gain_factor=0.25 before WhatsApp gateway is live</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Without InteractionEvents, adherence_score defaults to 0, producing gain_factor=0.25 — systematic under-titration for all patients. Set PRE_GATEWAY_DEFAULT_ADHERENCE = 0.70 in config. Surface adherence_score_source='DEFAULT_PRE_GATEWAY' in KB-23 enriched MCU_GATE response so SafetyTrace can distinguish real data from defaults.</w:t>
            </w:r>
          </w:p>
        </w:tc>
      </w:tr>
      <w:tr>
        <w:tc>
          <w:tcPr>
            <w:tcW w:type="dxa" w:w="8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G-06 MINOR</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Port 8093 inconsistent with service tier</w:t>
            </w:r>
          </w:p>
        </w:tc>
        <w:tc>
          <w:tcPr>
            <w:tcW w:type="dxa" w:w="5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Change to 8133. Update docker-compose and all config references.</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7.  KB-22: HPI Engine  (Port 8132)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4"/>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Implementation Status</w:t>
            </w:r>
          </w:p>
          <w:p>
            <w:pPr>
              <w:spacing w:after="32" w:before="32"/>
            </w:pPr>
            <w:r>
              <w:rPr>
                <w:rFonts w:ascii="Arial" w:cs="Arial" w:eastAsia="Arial" w:hAnsi="Arial"/>
                <w:b w:val="false"/>
                <w:bCs w:val="false"/>
                <w:i w:val="false"/>
                <w:iCs w:val="false"/>
                <w:color w:val="1A1A1A"/>
                <w:sz w:val="19"/>
                <w:szCs w:val="19"/>
              </w:rPr>
              <w:t xml:space="preserve">Built. Pre-deploy fixes required.</w:t>
            </w:r>
          </w:p>
          <w:p>
            <w:pPr>
              <w:spacing w:after="32" w:before="32"/>
            </w:pPr>
            <w:r>
              <w:rPr>
                <w:rFonts w:ascii="Arial" w:cs="Arial" w:eastAsia="Arial" w:hAnsi="Arial"/>
                <w:b w:val="false"/>
                <w:bCs w:val="false"/>
                <w:i w:val="false"/>
                <w:iCs w:val="false"/>
                <w:color w:val="1A1A1A"/>
                <w:sz w:val="19"/>
                <w:szCs w:val="19"/>
              </w:rPr>
              <w:t xml:space="preserve">Core clinical engine (log-odds Bayesian inference, cluster dampening, per-stratum priors, entropy-maximising question selection, pata-nahi neutral update) is correctly implemented — the most mathematically sophisticated service in the stack.</w:t>
            </w:r>
          </w:p>
          <w:p>
            <w:pPr>
              <w:spacing w:after="32" w:before="32"/>
            </w:pPr>
            <w:r>
              <w:rPr>
                <w:rFonts w:ascii="Arial" w:cs="Arial" w:eastAsia="Arial" w:hAnsi="Arial"/>
                <w:b w:val="false"/>
                <w:bCs w:val="false"/>
                <w:i w:val="false"/>
                <w:iCs w:val="false"/>
                <w:color w:val="1A1A1A"/>
                <w:sz w:val="19"/>
                <w:szCs w:val="19"/>
              </w:rPr>
              <w:t xml:space="preserve">Two build blockers, three architecture-level gaps, one safety gap requiring elevation to RED.</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7.1  Two Build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Blocker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Issue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Fix</w:t>
            </w:r>
          </w:p>
        </w:tc>
      </w:tr>
      <w:tr>
        <w:tc>
          <w:tcPr>
            <w:tcW w:type="dxa" w:w="10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BLOCKER 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go.mod / go.sum</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Cannot build, test, or containerise. go mod init + go mod tidy. Must be done before any other work.</w:t>
            </w:r>
          </w:p>
        </w:tc>
      </w:tr>
      <w:tr>
        <w:tc>
          <w:tcPr>
            <w:tcW w:type="dxa" w:w="10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BLOCKER 2</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YAML struct tag mismatch: label vs label_en</w:t>
            </w:r>
          </w:p>
        </w:tc>
        <w:tc>
          <w:tcPr>
            <w:tcW w:type="dxa" w:w="5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The node YAML uses label_en, struct tags say label. Every question's display text silently parses to empty string on load. Clinical content disappears without error. The node loads; every question shows blank. Must fix before any clinical testing.</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7.2  Three Architecture-Level Gaps</w:t>
      </w:r>
    </w:p>
    <w:p>
      <w:pPr>
        <w:spacing w:after="80" w:before="60"/>
      </w:pPr>
      <w:r>
        <w:rPr>
          <w:rFonts w:ascii="Arial" w:cs="Arial" w:eastAsia="Arial" w:hAnsi="Arial"/>
          <w:b w:val="false"/>
          <w:bCs w:val="false"/>
          <w:i w:val="false"/>
          <w:iCs w:val="false"/>
          <w:color w:val="1A1A1A"/>
          <w:sz w:val="20"/>
          <w:szCs w:val="20"/>
        </w:rPr>
        <w:t xml:space="preserve">These gaps were not visible to the implementing team because they connect to specifications written after KB-22 was built.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Title</w:t>
            </w:r>
          </w:p>
        </w:tc>
        <w:tc>
          <w:tcPr>
            <w:tcW w:type="dxa" w:w="5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Required Fix</w:t>
            </w:r>
          </w:p>
        </w:tc>
      </w:tr>
      <w:tr>
        <w:tc>
          <w:tcPr>
            <w:tcW w:type="dxa" w:w="9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AG-01 RED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TreatmentPerturbation dampening — entirely absent</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is listed as a WRITE-only dependency in KB-22. It must also be a READ dependency. session_context_provider.go must add a third parallel fetch: GET /perturbations/:patient_id/active from KB-23. BayesianUpdate() must accept a stability_factor parameter and apply it to LR deltas for observables in the active perturbation window, before cluster dampening. Without this, KB-22 incorrectly attributes treatment-induced glucose improvements to disease resolution.</w:t>
            </w:r>
          </w:p>
        </w:tc>
      </w:tr>
      <w:tr>
        <w:tc>
          <w:tcPr>
            <w:tcW w:type="dxa" w:w="9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AG-02 RED</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/answer-reliability endpoint does not exist — R-03 silently disabled</w:t>
            </w:r>
          </w:p>
        </w:tc>
        <w:tc>
          <w:tcPr>
            <w:tcW w:type="dxa" w:w="52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calls GET /api/v1/patient/{id}/answer-reliability (shown as /reliability-modifier in config). This endpoint has never been built on KB-21. The reliability weighting (R-03) silently falls back to reliabilityModifier=1.0. KB-21 must build this endpoint using existing QuestionTelemetry (pata_nahi_rate, information_yield) and EngagementProfile (loop_trust_score, data_quality_weight) data.</w:t>
            </w:r>
          </w:p>
        </w:tc>
      </w:tr>
      <w:tr>
        <w:tc>
          <w:tcPr>
            <w:tcW w:type="dxa" w:w="9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AG-03 AMBER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CM applicator uses aggregate adherence — needs class-specific</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cm_applicator.go uses the aggregate adherence score for CONCOMITANT_DRUG CM magnitude scaling. Once KB-21 fixes G-02 (per-class adherence), KB-22 should look up the drug-class-specific adherence weight using the CM's drug_class field. This is a one-line change after KB-21 delivers per-class data.</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7.3  Wiring Corrections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Original V3 Doc Said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Implementation Has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Correction Required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calls KB-9 for medication safety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medication_safety_provider.go calls GET {KB9_URL}/api/v1/patients/{id}/medication-safety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KB-9 is a Care Gaps service (CQL/FHIR). It has no medication safety endpoint and conceptually should not. Rewrite medication_safety_provider.go to call KB-5 Drug Interactions — specifically the Drug-Disease Engine. Use KB-5 gRPC (port 8086) to stay within the 30ms safety check budget.</w:t>
            </w:r>
          </w:p>
        </w:tc>
      </w:tr>
      <w:tr>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sends outcomes to KB-19</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outcome_publisher.go calls POST {KB19_URL}/api/v1/events</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KB-19 has no /api/v1/events endpoint. Rewrite outcome_publisher.go to call POST /api/v1/execute with HPI completion formatted as a protocol execution request. KB-19 then routes through its 8-step arbitration pipeline to KB-12 (OrderSets) and KB-14 (Care Navigator) — the intended downstream flow.</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calls KB-1 for guideline priors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guideline_client.go calls GET {KB1_URL}/api/v1/guidelines/prior-adjustments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 is a dosing calculator only (20 endpoints: all dose calculation, patient parameters, rule management). It has no guideline endpoints. The correct source is KB-3 (not in platform status report — may need to be identified or built). Currently degrades gracefully. Until KB-3 is available, this enrichment path is non-functional.</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7.4  One Safety Gap — Elevated to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4"/>
              <w:bottom w:val="single" w:color="C00000" w:sz="1"/>
              <w:right w:val="single" w:color="C00000" w:sz="1"/>
            </w:tcBorders>
            <w:shd w:fill="FCE4D6" w:val="clear"/>
            <w:tcMar>
              <w:top w:type="dxa" w:w="120"/>
              <w:left w:type="dxa" w:w="200"/>
              <w:bottom w:type="dxa" w:w="120"/>
              <w:right w:type="dxa" w:w="160"/>
            </w:tcMar>
          </w:tcPr>
          <w:p>
            <w:pPr>
              <w:spacing w:after="80" w:before="40"/>
            </w:pPr>
            <w:r>
              <w:rPr>
                <w:rFonts w:ascii="Arial" w:cs="Arial" w:eastAsia="Arial" w:hAnsi="Arial"/>
                <w:b/>
                <w:bCs/>
                <w:i w:val="false"/>
                <w:iCs w:val="false"/>
                <w:color w:val="C00000"/>
                <w:sz w:val="20"/>
                <w:szCs w:val="20"/>
              </w:rPr>
              <w:t xml:space="preserve">R-05: Minimum Inclusion Guard Not Enforced at CompleteSession</w:t>
            </w:r>
          </w:p>
          <w:p>
            <w:pPr>
              <w:spacing w:after="32" w:before="32"/>
            </w:pPr>
            <w:r>
              <w:rPr>
                <w:rFonts w:ascii="Arial" w:cs="Arial" w:eastAsia="Arial" w:hAnsi="Arial"/>
                <w:b w:val="false"/>
                <w:bCs w:val="false"/>
                <w:i w:val="false"/>
                <w:iCs w:val="false"/>
                <w:color w:val="1A1A1A"/>
                <w:sz w:val="19"/>
                <w:szCs w:val="19"/>
              </w:rPr>
              <w:t xml:space="preserve">Priority in team's own list: Medium. Correct priority: RED.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The QuestionOrchestrator correctly prioritises minimum_inclusion_guard questions at Priority 2. But CompleteSession() does not verify that all safety-guard questions were answered before allowing session completion. A clinician can complete a chest pain session without the ACS radiation question ('Does the pain radiate to your jaw or left arm?') ever being answered.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Fix: synchronous check in CompleteSession() before snapshot creation. Block unless all minimum_inclusion_guard questions answered OR explicit clinician override with reason and ID provided. Override path is clinically necessary (unconscious patient, severe distress) but must be recorded immutably on the DifferentialSnapshot with flag INCOMPLETE_MANDATORY_QUESTIONS_OVERRIDDEN. KB-23 treats such snapshots with REDUCED_EVIDENCE flag.</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8.  KB-23: Decision Card Engine  (Port 8134)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Implementation Status</w:t>
            </w:r>
          </w:p>
          <w:p>
            <w:pPr>
              <w:spacing w:after="32" w:before="32"/>
            </w:pPr>
            <w:r>
              <w:rPr>
                <w:rFonts w:ascii="Arial" w:cs="Arial" w:eastAsia="Arial" w:hAnsi="Arial"/>
                <w:b w:val="false"/>
                <w:bCs w:val="false"/>
                <w:i w:val="false"/>
                <w:iCs w:val="false"/>
                <w:color w:val="1A1A1A"/>
                <w:sz w:val="19"/>
                <w:szCs w:val="19"/>
              </w:rPr>
              <w:t xml:space="preserve">Fully specified. Not yet built.</w:t>
            </w:r>
          </w:p>
          <w:p>
            <w:pPr>
              <w:spacing w:after="32" w:before="32"/>
            </w:pPr>
            <w:r>
              <w:rPr>
                <w:rFonts w:ascii="Arial" w:cs="Arial" w:eastAsia="Arial" w:hAnsi="Arial"/>
                <w:b w:val="false"/>
                <w:bCs w:val="false"/>
                <w:i w:val="false"/>
                <w:iCs w:val="false"/>
                <w:color w:val="1A1A1A"/>
                <w:sz w:val="19"/>
                <w:szCs w:val="19"/>
              </w:rPr>
              <w:t xml:space="preserve">KB-23 is the single most critical missing service in the Correction Loop — without it, KB-21 has no BEHAVIORAL_GAP path, KB-22 has no HPI output consumer, and V-MCU has no MCU_GATE signal.</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8.1  KB-23 Dual Role  [Updated from Original V3 Doc]</w:t>
      </w:r>
    </w:p>
    <w:p>
      <w:pPr>
        <w:spacing w:after="80" w:before="60"/>
      </w:pPr>
      <w:r>
        <w:rPr>
          <w:rFonts w:ascii="Arial" w:cs="Arial" w:eastAsia="Arial" w:hAnsi="Arial"/>
          <w:b w:val="false"/>
          <w:bCs w:val="false"/>
          <w:i w:val="false"/>
          <w:iCs w:val="false"/>
          <w:color w:val="1A1A1A"/>
          <w:sz w:val="20"/>
          <w:szCs w:val="20"/>
        </w:rPr>
        <w:t xml:space="preserve">The original V3 doc described KB-23 purely as a 'Workflow Compression Engine' for physician Decision Cards. Through specification reviews, KB-23 also became the primary safety gate for the correction loop: it generates MCU_GATE signals that V-MCU consumes before every dose output. KB-23 has two equally important functions: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2E75B6" w:sz="1"/>
              <w:left w:val="single" w:color="2E75B6" w:sz="1"/>
              <w:bottom w:val="single" w:color="2E75B6" w:sz="1"/>
              <w:right w:val="single" w:color="2E75B6" w:sz="1"/>
            </w:tcBorders>
            <w:shd w:fill="EAF0FB" w:val="clear"/>
            <w:tcMar>
              <w:top w:type="dxa" w:w="100"/>
              <w:left w:type="dxa" w:w="150"/>
              <w:bottom w:type="dxa" w:w="100"/>
              <w:right w:type="dxa" w:w="150"/>
            </w:tcMar>
          </w:tcPr>
          <w:p>
            <w:pPr>
              <w:pStyle w:val="Heading3"/>
              <w:spacing w:after="60" w:before="80"/>
            </w:pPr>
            <w:r>
              <w:rPr>
                <w:rFonts w:ascii="Arial" w:cs="Arial" w:eastAsia="Arial" w:hAnsi="Arial"/>
                <w:b/>
                <w:bCs/>
                <w:i w:val="false"/>
                <w:iCs w:val="false"/>
                <w:color w:val="2C2C2C"/>
                <w:sz w:val="22"/>
                <w:szCs w:val="22"/>
              </w:rPr>
              <w:t xml:space="preserve">Function 1: Physician-Facing</w:t>
            </w:r>
          </w:p>
          <w:p>
            <w:pPr>
              <w:spacing w:after="40" w:before="40"/>
            </w:pPr>
            <w:r>
              <w:rPr>
                <w:rFonts w:ascii="Arial" w:cs="Arial" w:eastAsia="Arial" w:hAnsi="Arial"/>
                <w:b w:val="false"/>
                <w:bCs w:val="false"/>
                <w:i w:val="false"/>
                <w:iCs w:val="false"/>
                <w:color w:val="1A1A1A"/>
                <w:sz w:val="20"/>
                <w:szCs w:val="20"/>
              </w:rPr>
              <w:t xml:space="preserve">Generate Decision Cards (TRAJECTORY REVIEW, MEAL RANKING APPROVAL, HPI REPORT, MEDICATION REVIEW, MILESTONE) for physician workflow compression. Accept physician actions. Route commits through KB-19 → KB-18 for audit.</w:t>
            </w:r>
          </w:p>
          <w:p>
            <w:pPr>
              <w:spacing w:after="20" w:before="20"/>
            </w:pPr>
            <w:r>
              <w:rPr>
                <w:rFonts w:ascii="Arial" w:cs="Arial" w:eastAsia="Arial" w:hAnsi="Arial"/>
                <w:b w:val="false"/>
                <w:bCs w:val="false"/>
                <w:i w:val="false"/>
                <w:iCs w:val="false"/>
                <w:color w:val="1A1A1A"/>
                <w:sz w:val="20"/>
                <w:szCs w:val="20"/>
              </w:rPr>
              <w:t xml:space="preserve">Target: 30–90 second physician review per patient.</w:t>
            </w:r>
          </w:p>
        </w:tc>
        <w:tc>
          <w:tcPr>
            <w:tcW w:type="dxa" w:w="4760"/>
            <w:tcBorders>
              <w:top w:val="single" w:color="2E75B6" w:sz="1"/>
              <w:left w:val="single" w:color="2E75B6" w:sz="1"/>
              <w:bottom w:val="single" w:color="2E75B6" w:sz="1"/>
              <w:right w:val="single" w:color="2E75B6" w:sz="1"/>
            </w:tcBorders>
            <w:shd w:fill="FFFFFF" w:val="clear"/>
            <w:tcMar>
              <w:top w:type="dxa" w:w="100"/>
              <w:left w:type="dxa" w:w="150"/>
              <w:bottom w:type="dxa" w:w="100"/>
              <w:right w:type="dxa" w:w="150"/>
            </w:tcMar>
          </w:tcPr>
          <w:p>
            <w:pPr>
              <w:pStyle w:val="Heading3"/>
              <w:spacing w:after="60" w:before="80"/>
            </w:pPr>
            <w:r>
              <w:rPr>
                <w:rFonts w:ascii="Arial" w:cs="Arial" w:eastAsia="Arial" w:hAnsi="Arial"/>
                <w:b/>
                <w:bCs/>
                <w:i w:val="false"/>
                <w:iCs w:val="false"/>
                <w:color w:val="2C2C2C"/>
                <w:sz w:val="22"/>
                <w:szCs w:val="22"/>
              </w:rPr>
              <w:t xml:space="preserve">Function 2: MCU_GATE Generation</w:t>
            </w:r>
          </w:p>
          <w:p>
            <w:pPr>
              <w:spacing w:after="40" w:before="40"/>
            </w:pPr>
            <w:r>
              <w:rPr>
                <w:rFonts w:ascii="Arial" w:cs="Arial" w:eastAsia="Arial" w:hAnsi="Arial"/>
                <w:b w:val="false"/>
                <w:bCs w:val="false"/>
                <w:i w:val="false"/>
                <w:iCs w:val="false"/>
                <w:color w:val="1A1A1A"/>
                <w:sz w:val="20"/>
                <w:szCs w:val="20"/>
              </w:rPr>
              <w:t xml:space="preserve">Generate MCU_GATE signals (SAFE / MODIFY / PAUSE / HALT) consumed by V-MCU before every titration cycle. MCU_GATE is Channel A of the Three-Channel Safety Architecture. Cached in Redis for low-latency V-MCU reads (&lt;5ms target).</w:t>
            </w:r>
          </w:p>
          <w:p>
            <w:pPr>
              <w:spacing w:after="20" w:before="20"/>
            </w:pPr>
            <w:r>
              <w:rPr>
                <w:rFonts w:ascii="Arial" w:cs="Arial" w:eastAsia="Arial" w:hAnsi="Arial"/>
                <w:b w:val="false"/>
                <w:bCs w:val="false"/>
                <w:i w:val="false"/>
                <w:iCs w:val="false"/>
                <w:color w:val="1A1A1A"/>
                <w:sz w:val="20"/>
                <w:szCs w:val="20"/>
              </w:rPr>
              <w:t xml:space="preserve">New endpoints required: POST /safety/behavioral-gap-alert, POST /safety/hypoglycaemia-alert (source=KB21_BEHAVIORAL).</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8.2  MCU_GATE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Gate State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Semantics</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Effect on V-MCU</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concerns. Titration may proceed normally.</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applies calculated dose delta (subject to Channel B and C clearance).</w:t>
            </w:r>
          </w:p>
        </w:tc>
      </w:tr>
      <w:tr>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MODIFY</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Proceed with constraint specified in dose_adjustment_notes.</w:t>
            </w:r>
          </w:p>
        </w:tc>
        <w:tc>
          <w:tcPr>
            <w:tcW w:type="dxa" w:w="5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applies delta but constrains direction or magnitude per notes (e.g., 'BEHAVIORAL_GAP: no upward titration').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Defer this titration cycle. Reason recorded.</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calls integrator.freeze(). Dose unchanged. Rate limiter applies on resume.</w:t>
            </w:r>
          </w:p>
        </w:tc>
      </w:tr>
      <w:tr>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Hard stop. No dose change of any kind.</w:t>
            </w:r>
          </w:p>
        </w:tc>
        <w:tc>
          <w:tcPr>
            <w:tcW w:type="dxa" w:w="5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calls integrator.freeze(). Dose unchanged. 3-phase re-entry protocol on resolution.</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8.3  Decision 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400"/>
        <w:gridCol w:w="17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Card Type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Trigger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Physician Actions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SLA</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TRAJECTORY REVIEW</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Biweekly check-in completed (scheduled)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Acknowledge / Adjust monitoring / Escalate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48h GREEN, 24h YELLOW, 4h RED</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Specified</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MEAL RANKING APPROVAL</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 meal tests completed, ranked pairs ready</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Approve guidance / Modify substitution / Request more tests</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48h</w:t>
            </w:r>
          </w:p>
        </w:tc>
        <w:tc>
          <w:tcPr>
            <w:tcW w:type="dxa" w:w="1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HPI REPORT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completes symptom assessment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Order investigation / Adjust medication / Schedule visit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24h YELLOW, 4h RED</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Specified</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 REVIEW</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 change recommended by V-MCU/KB-20</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Approve (via KB-19) / Modify / Override / Reject</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24h</w:t>
            </w:r>
          </w:p>
        </w:tc>
        <w:tc>
          <w:tcPr>
            <w:tcW w:type="dxa" w:w="1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MILESTONE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Day 30, 60, 90 of correction loop</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Continue / Graduate / Extend / Re-enroll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72h</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Specified</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9.  Tier -1: Patient Channel Adapter  (Port 8130)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Implementation Status</w:t>
            </w:r>
          </w:p>
          <w:p>
            <w:pPr>
              <w:spacing w:after="32" w:before="32"/>
            </w:pPr>
            <w:r>
              <w:rPr>
                <w:rFonts w:ascii="Arial" w:cs="Arial" w:eastAsia="Arial" w:hAnsi="Arial"/>
                <w:b w:val="false"/>
                <w:bCs w:val="false"/>
                <w:i w:val="false"/>
                <w:iCs w:val="false"/>
                <w:color w:val="1A1A1A"/>
                <w:sz w:val="19"/>
                <w:szCs w:val="19"/>
              </w:rPr>
              <w:t xml:space="preserve">Not yet built. Specification from original V3 doc remains valid. No changes required to the Tier -1 specification.</w:t>
            </w:r>
          </w:p>
        </w:tc>
      </w:tr>
    </w:tbl>
    <w:p>
      <w:pPr>
        <w:spacing w:after="0" w:before="80"/>
      </w:pPr>
    </w:p>
    <w:p>
      <w:pPr>
        <w:spacing w:after="80" w:before="60"/>
      </w:pPr>
      <w:r>
        <w:rPr>
          <w:rFonts w:ascii="Arial" w:cs="Arial" w:eastAsia="Arial" w:hAnsi="Arial"/>
          <w:b w:val="false"/>
          <w:bCs w:val="false"/>
          <w:i w:val="false"/>
          <w:iCs w:val="false"/>
          <w:color w:val="1A1A1A"/>
          <w:sz w:val="20"/>
          <w:szCs w:val="20"/>
        </w:rPr>
        <w:t xml:space="preserve">The Patient Channel Adapter specification from the original V3 Integration Architecture document is unchanged. Key reminders:</w:t>
      </w:r>
    </w:p>
    <w:p>
      <w:pPr>
        <w:pStyle w:val="ListParagraph"/>
        <w:numPr>
          <w:ilvl w:val="0"/>
          <w:numId w:val="2"/>
        </w:numPr>
        <w:spacing w:after="52" w:before="36"/>
      </w:pPr>
      <w:r>
        <w:rPr>
          <w:rFonts w:ascii="Arial" w:cs="Arial" w:eastAsia="Arial" w:hAnsi="Arial"/>
          <w:b w:val="false"/>
          <w:bCs w:val="false"/>
          <w:i w:val="false"/>
          <w:iCs w:val="false"/>
          <w:color w:val="1A1A1A"/>
          <w:sz w:val="20"/>
          <w:szCs w:val="20"/>
        </w:rPr>
        <w:t xml:space="preserve">WhatsApp I/O with 4-extractor NLU chain: ButtonExtractor → RegexExtractor → ASRExtractor → LLMExtractor</w:t>
      </w:r>
    </w:p>
    <w:p>
      <w:pPr>
        <w:pStyle w:val="ListParagraph"/>
        <w:numPr>
          <w:ilvl w:val="0"/>
          <w:numId w:val="2"/>
        </w:numPr>
        <w:spacing w:after="52" w:before="36"/>
      </w:pPr>
      <w:r>
        <w:rPr>
          <w:rFonts w:ascii="Arial" w:cs="Arial" w:eastAsia="Arial" w:hAnsi="Arial"/>
          <w:b w:val="false"/>
          <w:bCs w:val="false"/>
          <w:i w:val="false"/>
          <w:iCs w:val="false"/>
          <w:color w:val="1A1A1A"/>
          <w:sz w:val="20"/>
          <w:szCs w:val="20"/>
        </w:rPr>
        <w:t xml:space="preserve">ASR: Sarvam Saaras v3 for Hindi voice. TTS: Sarvam Bulbul v3 for outbound Hindi voice.</w:t>
      </w:r>
    </w:p>
    <w:p>
      <w:pPr>
        <w:pStyle w:val="ListParagraph"/>
        <w:numPr>
          <w:ilvl w:val="0"/>
          <w:numId w:val="2"/>
        </w:numPr>
        <w:spacing w:after="52" w:before="36"/>
      </w:pPr>
      <w:r>
        <w:rPr>
          <w:rFonts w:ascii="Arial" w:cs="Arial" w:eastAsia="Arial" w:hAnsi="Arial"/>
          <w:b w:val="false"/>
          <w:bCs w:val="false"/>
          <w:i w:val="false"/>
          <w:iCs w:val="false"/>
          <w:color w:val="1A1A1A"/>
          <w:sz w:val="20"/>
          <w:szCs w:val="20"/>
        </w:rPr>
        <w:t xml:space="preserve">Every extracted clinical value emits as a FHIR Observation with extraction-confidence extension. v3's existing pipeline processes it identically regardless of source.</w:t>
      </w:r>
    </w:p>
    <w:p>
      <w:pPr>
        <w:pStyle w:val="ListParagraph"/>
        <w:numPr>
          <w:ilvl w:val="0"/>
          <w:numId w:val="2"/>
        </w:numPr>
        <w:spacing w:after="52" w:before="36"/>
      </w:pPr>
      <w:r>
        <w:rPr>
          <w:rFonts w:ascii="Arial" w:cs="Arial" w:eastAsia="Arial" w:hAnsi="Arial"/>
          <w:b w:val="false"/>
          <w:bCs w:val="false"/>
          <w:i w:val="false"/>
          <w:iCs w:val="false"/>
          <w:color w:val="1A1A1A"/>
          <w:sz w:val="20"/>
          <w:szCs w:val="20"/>
        </w:rPr>
        <w:t xml:space="preserve">Session stack: Check-in can pause and trigger HPI flow; HPI cannot trigger another HPI. Stack depth limited to 2.</w:t>
      </w:r>
    </w:p>
    <w:p>
      <w:pPr>
        <w:pStyle w:val="ListParagraph"/>
        <w:numPr>
          <w:ilvl w:val="0"/>
          <w:numId w:val="2"/>
        </w:numPr>
        <w:spacing w:after="52" w:before="36"/>
      </w:pPr>
      <w:r>
        <w:rPr>
          <w:rFonts w:ascii="Arial" w:cs="Arial" w:eastAsia="Arial" w:hAnsi="Arial"/>
          <w:b w:val="false"/>
          <w:bCs w:val="false"/>
          <w:i w:val="false"/>
          <w:iCs w:val="false"/>
          <w:color w:val="1A1A1A"/>
          <w:sz w:val="20"/>
          <w:szCs w:val="20"/>
        </w:rPr>
        <w:t xml:space="preserve">DPDPA consent-gating for festival calendar adaptation is mandatory — inferring religion from demographics is a privacy violation.</w:t>
      </w:r>
    </w:p>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10.  Cross-KB Integration Contracts</w:t>
      </w:r>
    </w:p>
    <w:p>
      <w:pPr>
        <w:spacing w:after="80" w:before="60"/>
      </w:pPr>
      <w:r>
        <w:rPr>
          <w:rFonts w:ascii="Arial" w:cs="Arial" w:eastAsia="Arial" w:hAnsi="Arial"/>
          <w:b w:val="false"/>
          <w:bCs w:val="false"/>
          <w:i w:val="false"/>
          <w:iCs w:val="false"/>
          <w:color w:val="1A1A1A"/>
          <w:sz w:val="20"/>
          <w:szCs w:val="20"/>
        </w:rPr>
        <w:t xml:space="preserve">This section is the authoritative reference for all integration points between Correction Loop services. Status reflects current implementation state as of March 2026.</w:t>
      </w:r>
    </w:p>
    <w:p>
      <w:pPr>
        <w:spacing w:after="0" w:before="160"/>
      </w:pPr>
    </w:p>
    <w:p>
      <w:pPr>
        <w:pStyle w:val="Heading2"/>
        <w:spacing w:after="100" w:before="280"/>
      </w:pPr>
      <w:r>
        <w:rPr>
          <w:rFonts w:ascii="Arial" w:cs="Arial" w:eastAsia="Arial" w:hAnsi="Arial"/>
          <w:b/>
          <w:bCs/>
          <w:i w:val="false"/>
          <w:iCs w:val="false"/>
          <w:color w:val="2E75B6"/>
          <w:sz w:val="26"/>
          <w:szCs w:val="26"/>
        </w:rPr>
        <w:t xml:space="preserve">10.1  KB-20 ↔ KB-21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Contract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Direction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Endpoint / Event</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Lab result triggers OutcomeCorrelation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 KB-21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Kafka: LAB_RESULT event on HbA1c + eGFR LabEntry creation</w:t>
            </w:r>
          </w:p>
        </w:tc>
        <w:tc>
          <w:tcPr>
            <w:tcW w:type="dxa" w:w="19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NOT WIRED — KB-20 must add</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 change for FDC adherence sync</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 KB-21</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Kafka: MEDICATION_CHANGE event (KB-20 publishes, KB-21 consumer needed)</w:t>
            </w:r>
          </w:p>
        </w:tc>
        <w:tc>
          <w:tcPr>
            <w:tcW w:type="dxa" w:w="19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NOT WIRED — KB-21 must add consumer</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10.2  KB-21 ↔ KB-22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Contract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Direction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Endpoint</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LR dampening weights for session context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KB-22 (READ)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GET /api/v1/patient/{id}/adherence-weights</w:t>
            </w:r>
          </w:p>
        </w:tc>
        <w:tc>
          <w:tcPr>
            <w:tcW w:type="dxa" w:w="196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EXISTS — extend to per-class</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Answer reliability for LR delta scaling</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KB-22 (READ)</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GET /api/v1/patient/{id}/reliability-modifier</w:t>
            </w:r>
          </w:p>
        </w:tc>
        <w:tc>
          <w:tcPr>
            <w:tcW w:type="dxa" w:w="19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NOT BUILT on KB-21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Question telemetry feedback</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 KB-21 (WRITE)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/api/v1/telemetry (async)</w:t>
            </w:r>
          </w:p>
        </w:tc>
        <w:tc>
          <w:tcPr>
            <w:tcW w:type="dxa" w:w="1960"/>
            <w:tcBorders>
              <w:top w:val="single" w:color="BFBFBF" w:sz="1"/>
              <w:left w:val="single" w:color="BFBFBF" w:sz="1"/>
              <w:bottom w:val="single" w:color="BFBFBF" w:sz="1"/>
              <w:right w:val="single" w:color="BFBFBF" w:sz="1"/>
            </w:tcBorders>
            <w:shd w:fill="375623"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EXISTS</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10.3  KB-21 ↔ KB-23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Contract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Direction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Endpoint</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BEHAVIORAL_GAP → MCU_GATE=MODIFY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KB-23 (WRITE)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/safety/behavioral-gap-alert (new endpoint)</w:t>
            </w:r>
          </w:p>
        </w:tc>
        <w:tc>
          <w:tcPr>
            <w:tcW w:type="dxa" w:w="19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MISSING — both sides</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HYPO_RISK_ELEVATED behavioral → PAUSE gate</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KB-23 (WRITE)</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/safety/hypoglycaemia-alert source=KB21_BEHAVIORAL</w:t>
            </w:r>
          </w:p>
        </w:tc>
        <w:tc>
          <w:tcPr>
            <w:tcW w:type="dxa" w:w="19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MISSING — both sides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Adherence gain factor enrichment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 KB-21 (READ)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GET /api/v1/patient/{id}/adherence-weights</w:t>
            </w:r>
          </w:p>
        </w:tc>
        <w:tc>
          <w:tcPr>
            <w:tcW w:type="dxa" w:w="196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EXISTS — needs per-class (G-02)</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OUTCOME_CORRELATION_CHANGED event (secondary)</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KB-19 (WRITE)</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Kafka event for protocol context</w:t>
            </w:r>
          </w:p>
        </w:tc>
        <w:tc>
          <w:tcPr>
            <w:tcW w:type="dxa" w:w="196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NOT YET PUBLISHED</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10.4  KB-22 ↔ v3 KBs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200"/>
        <w:gridCol w:w="1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Contract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 KB</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Endpoint</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HPI session stratum fetch (required)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GET /api/v1/patients/{id}/stratum</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EXISTS — endpoint unverified, must confirm</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 safety check</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KB-5 (NOT KB-9)</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KB-5 gRPC port 8086</w:t>
            </w:r>
          </w:p>
        </w:tc>
        <w:tc>
          <w:tcPr>
            <w:tcW w:type="dxa" w:w="1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REWRITE REQUIRED — currently calls KB-9 incorrectly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HPI completion → protocol arbitration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/api/v1/execute (NOT /api/v1/events)</w:t>
            </w:r>
          </w:p>
        </w:tc>
        <w:tc>
          <w:tcPr>
            <w:tcW w:type="dxa" w:w="17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REWRITE REQUIRED</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Guideline prior injection</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KB-3 (NOT KB-1)</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To be confirmed when KB-3 surface identified</w:t>
            </w:r>
          </w:p>
        </w:tc>
        <w:tc>
          <w:tcPr>
            <w:tcW w:type="dxa" w:w="176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NON-FUNCTIONAL — degrades gracefully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Perturbation dampening context (AG-01)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GET /perturbations/:patient_id/active</w:t>
            </w:r>
          </w:p>
        </w:tc>
        <w:tc>
          <w:tcPr>
            <w:tcW w:type="dxa" w:w="17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MISSING — must add</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Drug adverse effect profiles</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GET /api/v1/drug/{rxcui}/adverse-effects</w:t>
            </w:r>
          </w:p>
        </w:tc>
        <w:tc>
          <w:tcPr>
            <w:tcW w:type="dxa" w:w="1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EXISTS on KB-1</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Drug interaction check (symptoms)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KB-5</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/api/v1/interactions/check</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EXISTS on KB-5</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Lab interpretation enrichment</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KB-16</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/api/v1/lab/interpret</w:t>
            </w:r>
          </w:p>
        </w:tc>
        <w:tc>
          <w:tcPr>
            <w:tcW w:type="dxa" w:w="1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EXISTS on KB-16</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10.5  KB-23 ↔ V-MCU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200"/>
        <w:gridCol w:w="1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Contract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Direction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Endpoint / Event</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MCU_GATE signal consumption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 V-MCU (READ)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reads MCU_GATE from KB-23 Redis cache (&lt;5ms)</w:t>
            </w:r>
          </w:p>
        </w:tc>
        <w:tc>
          <w:tcPr>
            <w:tcW w:type="dxa" w:w="1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SPECIFIED — not built</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MCU_GATE_CHANGED event subscription</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 V-MCU (event)</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KB-19 Kafka: MCU_GATE_CHANGED. V-MCU subscribes. &lt;30s propagation.</w:t>
            </w:r>
          </w:p>
        </w:tc>
        <w:tc>
          <w:tcPr>
            <w:tcW w:type="dxa" w:w="1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SPECIFIED — not built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Perturbation context for KB-22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 KB-22 (READ)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GET /perturbations/:patient_id/active</w:t>
            </w:r>
          </w:p>
        </w:tc>
        <w:tc>
          <w:tcPr>
            <w:tcW w:type="dxa" w:w="1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SPECIFIED — not built</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Behavioral gap gate</w:t>
            </w:r>
          </w:p>
        </w:tc>
        <w:tc>
          <w:tcPr>
            <w:tcW w:type="dxa" w:w="1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KB-23 (WRITE)</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 /safety/behavioral-gap-alert</w:t>
            </w:r>
          </w:p>
        </w:tc>
        <w:tc>
          <w:tcPr>
            <w:tcW w:type="dxa" w:w="176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MISSING — both sides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SafetyTrace write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 V-MCU DB</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Async PostgreSQL insert on every titration cycle</w:t>
            </w:r>
          </w:p>
        </w:tc>
        <w:tc>
          <w:tcPr>
            <w:tcW w:type="dxa" w:w="1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SPECIFIED — not built</w:t>
            </w:r>
          </w:p>
        </w:tc>
      </w:tr>
    </w:tbl>
    <w:p>
      <w:pPr>
        <w:spacing w:after="0" w:before="160"/>
      </w:pPr>
    </w:p>
    <w:p>
      <w:pPr>
        <w:pBdr>
          <w:bottom w:val="single" w:color="2E75B6" w:sz="6" w:space="1"/>
        </w:pBdr>
        <w:spacing w:after="160" w:before="160"/>
      </w:pPr>
    </w:p>
    <w:p>
      <w:r>
        <w:br w:type="page"/>
      </w:r>
    </w:p>
    <w:p>
      <w:pPr>
        <w:pStyle w:val="Heading1"/>
        <w:spacing w:after="100" w:before="280"/>
      </w:pPr>
      <w:r>
        <w:rPr>
          <w:rFonts w:ascii="Arial" w:cs="Arial" w:eastAsia="Arial" w:hAnsi="Arial"/>
          <w:b/>
          <w:bCs/>
          <w:i w:val="false"/>
          <w:iCs w:val="false"/>
          <w:color w:val="1F4E79"/>
          <w:sz w:val="34"/>
          <w:szCs w:val="34"/>
        </w:rPr>
        <w:t xml:space="preserve">11.  Implementation Status Matrix</w:t>
      </w:r>
    </w:p>
    <w:p>
      <w:pPr>
        <w:spacing w:after="80" w:before="60"/>
      </w:pPr>
      <w:r>
        <w:rPr>
          <w:rFonts w:ascii="Arial" w:cs="Arial" w:eastAsia="Arial" w:hAnsi="Arial"/>
          <w:b w:val="false"/>
          <w:bCs w:val="false"/>
          <w:i w:val="false"/>
          <w:iCs w:val="false"/>
          <w:color w:val="1A1A1A"/>
          <w:sz w:val="20"/>
          <w:szCs w:val="20"/>
        </w:rPr>
        <w:t xml:space="preserve">Current status of all Correction Loop extensions as of March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Status</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Current State / Blockers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 Patient Channel Adapter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NOT BUILT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Fully specified. No implementation begun. Largest missing piece — all KB-21 adherence data is placeholder until this service is live.</w:t>
            </w:r>
          </w:p>
        </w:tc>
      </w:tr>
      <w:tr>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Longitudinal State Engine</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SPECIFIED</w:t>
            </w:r>
          </w:p>
        </w:tc>
        <w:tc>
          <w:tcPr>
            <w:tcW w:type="dxa" w:w="5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Specification complete including all KB-23 Supplementary Addendum additions (TreatmentPerturbation, MetabolicState, posterior confidence decay, etc.). Implementation review pending.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Behavioral Intelligence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GAPS — PRE-DEPLOY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Core engine complete. 4 RED gaps: BEHAVIORAL_GAP→KB-23 path (G-01), per-class adherence weights (G-02), HYPO_RISK_ELEVATED routing (G-03), KB-20 LAB_RESULT wiring (G-04). Plus G-05 pre-gateway default adherence configuration.</w:t>
            </w:r>
          </w:p>
        </w:tc>
      </w:tr>
      <w:tr>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HPI Engine</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GAPS — PRE-DEPLOY</w:t>
            </w:r>
          </w:p>
        </w:tc>
        <w:tc>
          <w:tcPr>
            <w:tcW w:type="dxa" w:w="5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Core Bayesian engine correct. 2 build blockers (go.mod, YAML tags). 3 arch gaps (AG-01 perturbation dampening, AG-02 answer-reliability endpoint, AG-03 adherence class granularity). 1 RED safety gap (R-05 completion guard). 2 wiring rewrites (KB-9→KB-5, KB-19 events→execute).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Decision Card Engine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NOT BUILT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Fully specified. Critical path for V-MCU, KB-21 behavioral gap path, and KB-22 output consumption. First service to build.</w:t>
            </w:r>
          </w:p>
        </w:tc>
      </w:tr>
      <w:tr>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Metabolic Correction Unit</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NOT BUILT</w:t>
            </w:r>
          </w:p>
        </w:tc>
        <w:tc>
          <w:tcPr>
            <w:tcW w:type="dxa" w:w="5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Fully specified. 11 design commitments formalised. Pre-implementation spec is the only remaining task before development begins.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Three-Channel Safety Architecture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SPECIFIED</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All SA-01 through SA-06 findings documented. Lives inside V-MCU (Safety Arbiter, PhysiologySafetyMonitor, ProtocolGuard, SafetyTrace). Built when V-MCU is built.</w:t>
            </w:r>
          </w:p>
        </w:tc>
      </w:tr>
    </w:tbl>
    <w:p>
      <w:pPr>
        <w:spacing w:after="0" w:before="160"/>
      </w:pPr>
    </w:p>
    <w:p>
      <w:pPr>
        <w:pStyle w:val="Heading2"/>
        <w:spacing w:after="100" w:before="280"/>
      </w:pPr>
      <w:r>
        <w:rPr>
          <w:rFonts w:ascii="Arial" w:cs="Arial" w:eastAsia="Arial" w:hAnsi="Arial"/>
          <w:b/>
          <w:bCs/>
          <w:i w:val="false"/>
          <w:iCs w:val="false"/>
          <w:color w:val="2E75B6"/>
          <w:sz w:val="26"/>
          <w:szCs w:val="26"/>
        </w:rPr>
        <w:t xml:space="preserve">11.1  Build Sequence</w:t>
      </w:r>
    </w:p>
    <w:p>
      <w:pPr>
        <w:spacing w:after="80" w:before="60"/>
      </w:pPr>
      <w:r>
        <w:rPr>
          <w:rFonts w:ascii="Arial" w:cs="Arial" w:eastAsia="Arial" w:hAnsi="Arial"/>
          <w:b w:val="false"/>
          <w:bCs w:val="false"/>
          <w:i w:val="false"/>
          <w:iCs w:val="false"/>
          <w:color w:val="1A1A1A"/>
          <w:sz w:val="20"/>
          <w:szCs w:val="20"/>
        </w:rPr>
        <w:t xml:space="preserve">The following sequence reflects critical-path dependencies. A service later in the sequence cannot be integration-tested without the earlier ones.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Seq</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Build</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Unblocks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LAB_RESULT + MEDICATION_CHANGE event publication</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OutcomeCorrelation automatic firing in KB-21. FDC-aware adherence sync.</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G-01: BEHAVIORAL_GAP → KB-23 alert endpoint</w:t>
            </w:r>
          </w:p>
        </w:tc>
        <w:tc>
          <w:tcPr>
            <w:tcW w:type="dxa" w:w="5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can gate V-MCU correction loop via MCU_GATE=MODIFY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G-02: per-class adherence weights</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gain_factor computed correctly. KB-22 CM applicator uses class-specific adherence.</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Decision Card Engine (full build)</w:t>
            </w:r>
          </w:p>
        </w:tc>
        <w:tc>
          <w:tcPr>
            <w:tcW w:type="dxa" w:w="5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behavioral gap path, KB-22 HPI output consumer, V-MCU MCU_GATE signal source, SafetyTrace MCUGateCardID reference.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resolve build blockers + AG-01 + R-05</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 clinical deployment of HPI engine.</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pre-implementation spec + build</w:t>
            </w:r>
          </w:p>
        </w:tc>
        <w:tc>
          <w:tcPr>
            <w:tcW w:type="dxa" w:w="5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Closed-loop dose correction live. All 11 design commitments implemented.</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 Patient Channel Adapter</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Real adherence data flows. KB-21 escapes DEFAULT_PRE_GATEWAY fallback. WhatsApp-driven HPI sessions activate KB-22 automatically.</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P03–P05 clinical nodes (KB-22)</w:t>
            </w:r>
          </w:p>
        </w:tc>
        <w:tc>
          <w:tcPr>
            <w:tcW w:type="dxa" w:w="5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Palpitations, syncope, oedema presentations covered. Clinical team authoring — no KB-22 code deployment needed.</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12.  Preserved from Original V3 Architecture</w:t>
      </w:r>
    </w:p>
    <w:p>
      <w:pPr>
        <w:spacing w:after="80" w:before="60"/>
      </w:pPr>
      <w:r>
        <w:rPr>
          <w:rFonts w:ascii="Arial" w:cs="Arial" w:eastAsia="Arial" w:hAnsi="Arial"/>
          <w:b w:val="false"/>
          <w:bCs w:val="false"/>
          <w:i w:val="false"/>
          <w:iCs w:val="false"/>
          <w:color w:val="1A1A1A"/>
          <w:sz w:val="20"/>
          <w:szCs w:val="20"/>
        </w:rPr>
        <w:t xml:space="preserve">The following sections from the original V3 Integration Architecture document are unchanged. They are referenced here for completeness but not reproduced in full.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Section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Summary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 Patient Channel Adapter (Tier -1)</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Full specification valid. NLU pipeline, ASR/TTS, FHIR Observation output format, session stack architecture, and four conversation flow types (Intake, Meal Test, Check-in, HPI) are all unchanged.</w:t>
            </w:r>
          </w:p>
        </w:tc>
      </w:tr>
      <w:tr>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 KB-20 State Domains</w:t>
            </w:r>
          </w:p>
        </w:tc>
        <w:tc>
          <w:tcPr>
            <w:tcW w:type="dxa" w:w="6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Six state domains (Enrollment Phase, Glycemic Trajectory, BP Trajectory, Meal Testing, Medication State, Lifestyle State) and trajectory classification algorithm (weighted composite of FBG trend, meal adherence, protein adherence, walk days) are unchanged.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 KB-21 Governance Boundary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outputs are advisory to communication, never authoritative over clinical decisions. If KB-4 says BLOCK and KB-21 says PATIENT_ENGAGED, KB-4 wins. Always.</w:t>
            </w:r>
          </w:p>
        </w:tc>
      </w:tr>
      <w:tr>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 KB-22 Differential Trees and v3 KB Consumption</w:t>
            </w:r>
          </w:p>
        </w:tc>
        <w:tc>
          <w:tcPr>
            <w:tcW w:type="dxa" w:w="6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The mechanism of KB-22 consuming KB-1 (adverse effects), KB-5 (interactions), KB-16 (lab interpretation) and KB-20 (patient context) during HPI sessions is unchanged. The KB-9 and KB-19 endpoint references in §6 are superseded by the corrections in this document Section 7.3.</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 KB-23 Decision Card Layout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Standard card layout (Safety Banner / Patient Header / Trajectory+Adherence / Review Item / Action Buttons) is unchanged. Decision Card Types table from §7.1 is reproduced in Section 8.3 of this document.</w:t>
            </w:r>
          </w:p>
        </w:tc>
      </w:tr>
      <w:tr>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§7.3 Workflow Compression Metrics</w:t>
            </w:r>
          </w:p>
        </w:tc>
        <w:tc>
          <w:tcPr>
            <w:tcW w:type="dxa" w:w="6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Business case metrics (10x time reduction, ~10x physician throughput) are unchanged.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§7.4 Commit Flow: KB-23 → KB-19 → KB-18</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5-step physician action commit flow is unchanged. V-MCU adds a parallel autonomous commit path for dose-change actions that is not physician-initiated but physician-authorized via MCU_GATE.</w:t>
            </w:r>
          </w:p>
        </w:tc>
      </w:tr>
    </w:tbl>
    <w:p>
      <w:pPr>
        <w:spacing w:after="0" w:before="160"/>
      </w:pPr>
    </w:p>
    <w:p>
      <w:pPr>
        <w:pBdr>
          <w:bottom w:val="single" w:color="2E75B6" w:sz="6" w:space="1"/>
        </w:pBdr>
        <w:spacing w:after="160" w:before="160"/>
      </w:pPr>
    </w:p>
    <w:p>
      <w:pPr>
        <w:pStyle w:val="Heading1"/>
        <w:spacing w:after="100" w:before="280"/>
      </w:pPr>
      <w:r>
        <w:rPr>
          <w:rFonts w:ascii="Arial" w:cs="Arial" w:eastAsia="Arial" w:hAnsi="Arial"/>
          <w:b/>
          <w:bCs/>
          <w:i w:val="false"/>
          <w:iCs w:val="false"/>
          <w:color w:val="1F4E79"/>
          <w:sz w:val="34"/>
          <w:szCs w:val="34"/>
        </w:rPr>
        <w:t xml:space="preserve">Appendix A:  Complete Corrected Port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400"/>
        <w:gridCol w:w="29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Port</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Service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Tier</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Notes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8081</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 Drug Rules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 Foundation</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20 dosing/calculation endpoints. No guideline endpoints.</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8085</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KB-5 Drug Interactions (REST)</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 Foundation</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CORRECTED from 8089. Confirm in all KB-22/KB-20 config.</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8086</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KB-5 Drug Interactions (gRPC)</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 Foundation</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 in this doc. Use for latency-sensitive medication safety calls from KB-22.</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8087</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KB-7 Terminology</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0.5</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SNOMED-CT, ICD-11, RxNorm.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8088</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KB-4 Patient Safety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6b</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Safety veto.</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8091</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KB-9 Care Gaps</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CQL/FHIR care gap detection. Not for medication safety.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8093</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KB-8 Calculator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1.5</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eGFR, cardiovascular risk, BMI.</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8096</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KB-16 Lab Interpretation</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Reference ranges, trend analysis, truth arbitration.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8099</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KB-19 Protocol Orchestrator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Tier 6a</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CORRECTED from 8119. Endpoints: /execute, /evaluate, /protocols, /decisions, /conflicts. No /events.</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8118</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KB-18 Governance Engine</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6b</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Audit trail, identity binding.</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8120</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ICU Intelligence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7</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Non-overrideable safety veto.</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8130</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 Patient Channel Adapter</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 Not yet built.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8131</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Longitudinal State Engine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5B6"/>
                <w:sz w:val="19"/>
                <w:szCs w:val="19"/>
              </w:rPr>
              <w:t xml:space="preserve">Correction Loop extension. Specified.</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8132</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HPI Engine</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CORRECTED from 8133. Implemented.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8133</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Behavioral Intelligence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4</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CORRECTED from 8132. Implemented.</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8134</w:t>
            </w:r>
          </w:p>
        </w:tc>
        <w:tc>
          <w:tcPr>
            <w:tcW w:type="dxa" w:w="3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Decision Card Engine</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6b</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2E75B6"/>
                <w:sz w:val="19"/>
                <w:szCs w:val="19"/>
              </w:rPr>
              <w:t xml:space="preserve">Correction Loop extension. Specified — not yet built.</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pPr>
    <w:r>
      <w:rPr>
        <w:rFonts w:ascii="Arial" w:cs="Arial" w:eastAsia="Arial" w:hAnsi="Arial"/>
        <w:b w:val="false"/>
        <w:bCs w:val="false"/>
        <w:i w:val="false"/>
        <w:iCs w:val="false"/>
        <w:color w:val="999999"/>
        <w:sz w:val="16"/>
        <w:szCs w:val="16"/>
      </w:rPr>
      <w:t xml:space="preserve">CONFIDENTIAL — Vaidshala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b w:val="false"/>
        <w:bCs w:val="false"/>
        <w:i w:val="false"/>
        <w:iCs w:val="false"/>
        <w:color w:val="777777"/>
        <w:sz w:val="17"/>
        <w:szCs w:val="17"/>
      </w:rPr>
      <w:t xml:space="preserve">Vaidshala  ·  v3 Integration Architecture  ·  Correction Loop Extensions  ·  Updated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2026-03-05T16:26:50.618Z</dcterms:created>
  <dcterms:modified xsi:type="dcterms:W3CDTF">2026-03-05T16:26:50.620Z</dcterms:modified>
</cp:coreProperties>
</file>

<file path=docProps/custom.xml><?xml version="1.0" encoding="utf-8"?>
<Properties xmlns="http://schemas.openxmlformats.org/officeDocument/2006/custom-properties" xmlns:vt="http://schemas.openxmlformats.org/officeDocument/2006/docPropsVTypes"/>
</file>