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400"/>
      </w:pPr>
    </w:p>
    <w:p>
      <w:pPr>
        <w:spacing w:after="20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86C1"/>
          <w:sz w:val="24"/>
          <w:szCs w:val="24"/>
        </w:rPr>
        <w:t xml:space="preserve">VAIDSHALA</w:t>
      </w:r>
    </w:p>
    <w:p>
      <w:pPr>
        <w:pBdr>
          <w:bottom w:val="single" w:color="1B4F72" w:sz="6" w:space="8"/>
        </w:pBdr>
        <w:spacing w:after="200"/>
      </w:pPr>
    </w:p>
    <w:p>
      <w:pPr>
        <w:spacing w:after="10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46"/>
          <w:szCs w:val="46"/>
        </w:rPr>
        <w:t xml:space="preserve">v3 Integration Architecture</w:t>
      </w:r>
    </w:p>
    <w:p>
      <w:pPr>
        <w:spacing w:after="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8"/>
          <w:szCs w:val="28"/>
        </w:rPr>
        <w:t xml:space="preserve">Correction Loop Extensions for the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86C1"/>
          <w:sz w:val="28"/>
          <w:szCs w:val="28"/>
        </w:rPr>
        <w:t xml:space="preserve">7-Tier Clinical Decision Support Platform</w:t>
      </w:r>
    </w:p>
    <w:p>
      <w:pPr>
        <w:spacing w:after="100"/>
      </w:pPr>
    </w:p>
    <w:p>
      <w:pPr>
        <w:spacing w:after="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2"/>
          <w:szCs w:val="22"/>
        </w:rPr>
        <w:t xml:space="preserve">5 New Extensions | 5 New Ports | 0 Changes to Existing v3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00"/>
        <w:gridCol w:w="1200"/>
        <w:gridCol w:w="4260"/>
      </w:tblGrid>
      <w:tr>
        <w:tc>
          <w:tcPr>
            <w:tcW w:type="dxa" w:w="3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Extension</w:t>
            </w:r>
          </w:p>
        </w:tc>
        <w:tc>
          <w:tcPr>
            <w:tcW w:type="dxa" w:w="7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42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Nature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Tier -1: Patient Channel Adapter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 (New)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Patient-facing WhatsApp conversational interface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KB-20: Longitudinal State Engine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8131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(Extended)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90-day correction loop state management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KB-21: Behavioral Intelligence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8132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(Extended)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Adherence, engagement, tone adaptation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KB-22: HPI Engine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8133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(Extended)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Structured symptom elicitation + differential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KB-23: Workflow Compression Engine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8134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6b (Extended)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Decision Card generation for physician review</w:t>
            </w:r>
          </w:p>
        </w:tc>
      </w:tr>
    </w:tbl>
    <w:p>
      <w:pPr>
        <w:spacing w:after="400"/>
      </w:pP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Version 1.0  |  February 2026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20"/>
          <w:szCs w:val="20"/>
        </w:rPr>
        <w:t xml:space="preserve">Prerequisite: Vaidshala Architecture v3.0 (Optimized)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40" w:after="14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40" w:after="140"/>
      </w:pPr>
      <w:r>
        <w:rPr>
          <w:rFonts w:ascii="Arial" w:cs="Arial" w:eastAsia="Arial" w:hAnsi="Arial"/>
        </w:rPr>
        <w:t xml:space="preserve">1. Design Rationale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Vaidshala v3 is a 7-tier Clinical Decision Support platform with 19 Knowledge Bases, 137K lines of Go, 14K lines of CQL, and 5.3M precomputed terminology codes. It is architecturally correct for episodic physician-driven encounters. The Correction Loop product extends v3 into continuous patient monitoring for DM+HTN management — a capability v3 was not designed for but whose clinical knowledge foundation makes possible.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4"/>
              <w:left w:val="single" w:color="1B4F72" w:sz="1"/>
              <w:bottom w:val="single" w:color="1B4F72" w:sz="1"/>
              <w:right w:val="single" w:color="1B4F72" w:sz="1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19"/>
                <w:szCs w:val="19"/>
              </w:rPr>
              <w:t xml:space="preserve">GOVERNING PRINCIPLE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Build into v3, not alongside it. The 5 new extensions consume v3’s clinical knowledge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(KB-1, KB-4, KB-5, KB-7, KB-8, KB-16) as their source of clinical truth. No clinical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logic is duplicated. What is new: the patient-facing channel, the longitudinal state,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behavioral intelligence, the symptom elicitation, and the workflow compression.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These capabilities do not exist in v3 because v3 was designed for hospitals, not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communities. The extensions add the space between the patient and the doctor.</w:t>
            </w:r>
          </w:p>
        </w:tc>
      </w:tr>
    </w:tbl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1.1 What v3 Already Provides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7060"/>
      </w:tblGrid>
      <w:tr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 Component</w:t>
            </w:r>
          </w:p>
        </w:tc>
        <w:tc>
          <w:tcPr>
            <w:tcW w:type="dxa" w:w="7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70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Correction Loop Consumes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KB-1 Drug Rules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8081</w:t>
            </w:r>
          </w:p>
        </w:tc>
        <w:tc>
          <w:tcPr>
            <w:tcW w:type="dxa" w:w="7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Dosing logic, max doses, renal adjustments. Used by KB-22 HPI Engine for medication-related differentials and by KB-20 for safety thresholds.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KB-4 Patient Safety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8088</w:t>
            </w:r>
          </w:p>
        </w:tc>
        <w:tc>
          <w:tcPr>
            <w:tcW w:type="dxa" w:w="7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Contraindications, warnings, pregnancy risks. Replaces hard-coded safety rules (HS-01–HS-11 become thin wrappers around KB-4 queries).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KB-5 Drug Interactions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8089</w:t>
            </w:r>
          </w:p>
        </w:tc>
        <w:tc>
          <w:tcPr>
            <w:tcW w:type="dxa" w:w="7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DDI severity scoring, interaction mechanisms. Used by KB-22 to identify polypharmacy-related symptom differentials.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KB-7 Terminology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8087</w:t>
            </w:r>
          </w:p>
        </w:tc>
        <w:tc>
          <w:tcPr>
            <w:tcW w:type="dxa" w:w="7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SNOMED-CT, ICD-11, RxNorm normalization. Used by Patient Channel Adapter to normalize Hindi drug names and symptom descriptions into coded concepts.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KB-8 Calculator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8093</w:t>
            </w:r>
          </w:p>
        </w:tc>
        <w:tc>
          <w:tcPr>
            <w:tcW w:type="dxa" w:w="7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eGFR, cardiovascular risk scores, BMI. Used by KB-20 for longitudinal risk tracking and KB-23 for Decision Card risk display.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KB-16 Lab Interpretation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8096</w:t>
            </w:r>
          </w:p>
        </w:tc>
        <w:tc>
          <w:tcPr>
            <w:tcW w:type="dxa" w:w="7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 ranges, critical values. Used by Patient Channel Adapter to flag abnormal patient-reported values and by KB-22 for lab-enriched differentials.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KB-18 Governance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8118</w:t>
            </w:r>
          </w:p>
        </w:tc>
        <w:tc>
          <w:tcPr>
            <w:tcW w:type="dxa" w:w="7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trail, identity binding. All physician/pharmacist actions in the Correction Loop commit through KB-18 for legal defensibility.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KB-19 Protocol Orchestrator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8119</w:t>
            </w:r>
          </w:p>
        </w:tc>
        <w:tc>
          <w:tcPr>
            <w:tcW w:type="dxa" w:w="7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Transaction authority for medication changes (Sprint 3). Approve/override/commit workflow for deprescribing decisions.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ICU Intelligence</w:t>
            </w:r>
          </w:p>
        </w:tc>
        <w:tc>
          <w:tcPr>
            <w:tcW w:type="dxa" w:w="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8120</w:t>
            </w:r>
          </w:p>
        </w:tc>
        <w:tc>
          <w:tcPr>
            <w:tcW w:type="dxa" w:w="7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Non-overrideable safety veto (Tier 7). HARD_STOP equivalents route through ICU Intelligence for final safety gate.</w:t>
            </w:r>
          </w:p>
        </w:tc>
      </w:tr>
    </w:tbl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1.2 What v3 Does Not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Missing Capability</w:t>
            </w:r>
          </w:p>
        </w:tc>
        <w:tc>
          <w:tcPr>
            <w:tcW w:type="dxa" w:w="35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Why v3 Doesn’t Have It</w:t>
            </w:r>
          </w:p>
        </w:tc>
        <w:tc>
          <w:tcPr>
            <w:tcW w:type="dxa" w:w="38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Extension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Patient-facing conversational interface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v3 input is structured CPOE/EHR data from physicians, not unstructured WhatsApp messages from patients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Tier -1: Patient Channel Adapter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Longitudinal state tracking over weeks/months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v3 reasons about a patient at a point in time (episodic encounter), not over a 90-day correction trajectory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KB-20: Longitudinal State Engine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Behavioral intelligence (adherence, engagement, tone)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v3 is clinically intelligent, not behaviorally intelligent — it knows if a dose is correct but not if the patient is about to drop out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KB-21: Behavioral Intelligence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Structured symptom elicitation from patients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v3 receives structured chief complaints from physicians, doesn’t conduct patient-facing history-taking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KB-22: HPI Engine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Clinical workflow compression for high-volume review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v3 presents full clinical data for individual encounters, doesn’t compress 90 days into a 30-second Decision Card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KB-23: Workflow Compression Engine</w:t>
            </w:r>
          </w:p>
        </w:tc>
      </w:tr>
    </w:tbl>
    <w:p>
      <w:r>
        <w:br w:type="page"/>
      </w:r>
    </w:p>
    <w:p>
      <w:pPr>
        <w:pStyle w:val="Heading1"/>
        <w:spacing w:before="340" w:after="140"/>
      </w:pPr>
      <w:r>
        <w:rPr>
          <w:rFonts w:ascii="Arial" w:cs="Arial" w:eastAsia="Arial" w:hAnsi="Arial"/>
        </w:rPr>
        <w:t xml:space="preserve">2. Extended Architecture: v3 + 5 Extensions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Correction Loop product adds one new tier (Tier -1) and four new Knowledge Bases (KB-20 through KB-23) to the v3 architecture. The existing 7 tiers and 19 KBs remain unchanged.</w:t>
      </w:r>
    </w:p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2.1 Extended Tier Stack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000"/>
        <w:gridCol w:w="2700"/>
        <w:gridCol w:w="900"/>
      </w:tblGrid>
      <w:tr>
        <w:tc>
          <w:tcPr>
            <w:tcW w:type="dxa" w:w="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Technology</w:t>
            </w:r>
          </w:p>
        </w:tc>
        <w:tc>
          <w:tcPr>
            <w:tcW w:type="dxa" w:w="27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9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7"/>
                <w:szCs w:val="17"/>
              </w:rPr>
              <w:t xml:space="preserve">Tier 7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ICU Intelligence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Go (pure)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Non-overrideable safety veto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Tier 6b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Execution &amp; Governance (incl. KB-23)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Go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Workflow execution, audit, commit + Decision Card compression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EXTENDED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Tier 6a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Clinical Reasoning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CQL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Protocol selection, conflict detection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Tier 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Regional Adapters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CQL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Country-specific thresholds (India: API-ICP guidelines)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Tier 4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Measures, Guidelines + Correction Loop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CQL + Go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Quality measures, clinical protocols + KB-20, KB-21, KB-22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EXTENDED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Tier 3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Domain Commons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CQL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Disease-specific logic (DM, HTN)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Tier 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CQM Infrastructure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CQL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Quality measure foundations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Tier 1.5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Clinical Utilities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CQL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Calculators, lab ranges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Tier 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CQL Primitives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CQL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Helper functions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Tier 0.5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Terminology (KB-7)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Go/CQL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Single source of semantic truth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Tier 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FHIR Foundation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CQL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Data type access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EXISTING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Tier -1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Patient Channel Adapter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Go + Python</w:t>
            </w:r>
          </w:p>
        </w:tc>
        <w:tc>
          <w:tcPr>
            <w:tcW w:type="dxa" w:w="2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WhatsApp, NLU, ASR/TTS → FHIR observations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NEW</w:t>
            </w:r>
          </w:p>
        </w:tc>
      </w:tr>
    </w:tbl>
    <w:p>
      <w:pPr>
        <w:spacing w:after="50"/>
      </w:pPr>
    </w:p>
    <w:p>
      <w:pPr>
        <w:spacing w:after="130" w:before="0"/>
        <w:jc w:val="left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Key: </w:t>
      </w:r>
      <w:r>
        <w:rPr>
          <w:rFonts w:ascii="Arial" w:cs="Arial" w:eastAsia="Arial" w:hAnsi="Arial"/>
          <w:color w:val="5D6D7E"/>
          <w:sz w:val="19"/>
          <w:szCs w:val="19"/>
        </w:rPr>
        <w:t xml:space="preserve">EXISTING = no changes to v3 code. EXTENDED = new KB added to existing tier. NEW = new tier added below existing stack.</w:t>
      </w:r>
    </w:p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2.2 New Port Allocation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400"/>
        <w:gridCol w:w="900"/>
      </w:tblGrid>
      <w:tr>
        <w:tc>
          <w:tcPr>
            <w:tcW w:type="dxa" w:w="9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2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276"/>
                <w:sz w:val="17"/>
                <w:szCs w:val="17"/>
              </w:rPr>
              <w:t xml:space="preserve">8130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Patient Channel Adapter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Engine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-1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96F3D"/>
                <w:sz w:val="17"/>
                <w:szCs w:val="17"/>
              </w:rPr>
              <w:t xml:space="preserve">8131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KB-20 Longitudinal State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Runtime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3C98"/>
                <w:sz w:val="17"/>
                <w:szCs w:val="17"/>
              </w:rPr>
              <w:t xml:space="preserve">8132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KB-21 Behavioral Intelligence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Runtime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9770E"/>
                <w:sz w:val="17"/>
                <w:szCs w:val="17"/>
              </w:rPr>
              <w:t xml:space="preserve">8133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KB-22 HPI Engine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Runtime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8134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KB-23 Workflow Compression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Runtime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6b</w:t>
            </w:r>
          </w:p>
        </w:tc>
      </w:tr>
    </w:tbl>
    <w:p>
      <w:pPr>
        <w:spacing w:after="50"/>
      </w:pP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Ports 8130–8134 continue the v3 allocation pattern (8081–8120). No existing port is affected.</w:t>
      </w:r>
    </w:p>
    <w:p>
      <w:r>
        <w:br w:type="page"/>
      </w:r>
    </w:p>
    <w:p>
      <w:pPr>
        <w:pStyle w:val="Heading1"/>
        <w:spacing w:before="340" w:after="140"/>
      </w:pPr>
      <w:r>
        <w:rPr>
          <w:rFonts w:ascii="Arial" w:cs="Arial" w:eastAsia="Arial" w:hAnsi="Arial"/>
        </w:rPr>
        <w:t xml:space="preserve">3. Tier -1: Patient Channel Adapter (Port 8130)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Patient Channel Adapter converts unstructured patient input from WhatsApp into structured FHIR-compatible observations that the rest of v3 can consume. It also handles outbound message delivery. v3 never knows whether a data point came from a hospital lab system or a WhatsApp message — it sees the same FHIR Observation format with different provenance metadata.</w:t>
      </w:r>
    </w:p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3.1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3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  <w:tc>
          <w:tcPr>
            <w:tcW w:type="dxa" w:w="42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 Dependency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WhatsApp I/O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Webhook receiver for inbound messages (text, buttons, voice notes, media). Outbound message sender (text, interactive buttons, voice notes via PTT). Template management for WhatsApp-approved message templates.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None. New capability.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NLU Pipeline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Four-extractor chain: ButtonExtractor (priority 1) → RegexExtractor (priority 2) → ASRExtractor for voice (priority 2.5) → LLMExtractor (priority 3). Produces structured slot values with confidence scores.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KB-7 (Terminology) for concept normalization. Hindi drug name → RxNorm code → drug class.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ASR Adapter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Sarvam Saaras v3 for Hindi voice note transcription. Voice note → text transcript → NLU pipeline. Confidence gating: ASR &lt; 0.65 → ask patient to re-type.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None. New capability.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TTS Adapter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Sarvam Bulbul v3 for outbound Hindi voice messages. Text guidance → audio → WhatsApp PTT. Cached clips for common messages.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None. New capability.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Session Manager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Multi-turn conversation state. Flow types: intake, meal_test, check_in, hpi. Session stack for pausing/resuming flows. 2-hour timeout for inactive sessions.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KB-20 (current patient state for flow decisions).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FHIR Observation Emitter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Converts every extracted clinical value into a FHIR-compatible Observation: patient reference, code (LOINC), value, unit, timestamp, method=“patient-reported-whatsapp”, confidence score. Emits to KB-20 and v3’s observation pipeline.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86C1"/>
                <w:sz w:val="17"/>
                <w:szCs w:val="17"/>
              </w:rPr>
              <w:t xml:space="preserve">KB-7 for LOINC code mapping. KB-16 for immediate critical-value flagging.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Safety Gate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extracted clinical value passes through a safety check before storage. Hard-stop conditions (FBG &lt; 54, SBP &gt; 180, etc.) trigger immediate escalation.</w:t>
            </w:r>
          </w:p>
        </w:tc>
        <w:tc>
          <w:tcPr>
            <w:tcW w:type="dxa" w:w="4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17"/>
                <w:szCs w:val="17"/>
              </w:rPr>
              <w:t xml:space="preserve">KB-4 (Patient Safety) for contraindication checks. ICU Intelligence (Tier 7) for non-overrideable veto.</w:t>
            </w:r>
          </w:p>
        </w:tc>
      </w:tr>
    </w:tbl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3.2 FHIR Observation Output Format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Every clinical data point extracted from a WhatsApp message is emitted as a FHIR-compatible observation. This is the contract between Tier -1 and the rest of v3.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// Emitted by Patient Channel Adapter for every clinical extraction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{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"resourceType": "Observation",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"status": "preliminary",  // patient-reported, not lab-verified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"category": [{"coding": [{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"system": "http://terminology.hl7.org/CodeSystem/observation-category",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"code": "vital-signs"  // or laboratory, social-history, etc.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}]}],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"code": {"coding": [{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"system": "http://loinc.org",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"code": "1558-6",  // Fasting glucose [Mass/volume] in Blood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"display": "Fasting Blood Glucose"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}]},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"subject": {"reference": "Patient/VD-00847"},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"effectiveDateTime": "2026-02-21T06:30:00+05:30",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"valueQuantity": {"value": 132, "unit": "mg/dL", "system": "http://unitsofmeasure.org"},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"method": {"coding": [{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"system": "http://vaidshala.in/observation-method",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"code": "patient-reported-whatsapp",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"display": "Patient self-reported via WhatsApp"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}]},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"extension": [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{"url": "http://vaidshala.in/ext/extraction-confidence", "valueDecimal": 0.92},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{"url": "http://vaidshala.in/ext/extraction-source", "valueString": "regex"},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{"url": "http://vaidshala.in/ext/raw-text", "valueString": "Kal fasting 132 tha"}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]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}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"/>
              <w:bottom w:val="single" w:color="1A5276" w:sz="1"/>
              <w:right w:val="single" w:color="1A5276" w:sz="1"/>
            </w:tcBorders>
            <w:shd w:fill="D4E6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CRITICAL DESIGN RULE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Tier -1’s output is FHIR. From this point forward, v3’s existing tiers process the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observation identically whether it came from a hospital HL7 feed or a WhatsApp voice note.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KB-4 checks safety against it. KB-8 computes risk scores from it. KB-16 interprets it.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“method” field and extraction-confidence extension distinguish provenance.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Clinical logic is never duplicated. Data entry point is new. Reasoning pipeline is reused.</w:t>
            </w:r>
          </w:p>
        </w:tc>
      </w:tr>
    </w:tbl>
    <w:p>
      <w:r>
        <w:br w:type="page"/>
      </w: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3.3 Conversation Flow Architecture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Patient Channel Adapter manages four conversation flow types, each defined as a directed graph of nodes loaded by a generic traversal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400"/>
        <w:gridCol w:w="1200"/>
        <w:gridCol w:w="3260"/>
      </w:tblGrid>
      <w:tr>
        <w:tc>
          <w:tcPr>
            <w:tcW w:type="dxa" w:w="1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Flow Type</w:t>
            </w:r>
          </w:p>
        </w:tc>
        <w:tc>
          <w:tcPr>
            <w:tcW w:type="dxa" w:w="15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Traversal Strategy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Nodes</w:t>
            </w:r>
          </w:p>
        </w:tc>
        <w:tc>
          <w:tcPr>
            <w:tcW w:type="dxa" w:w="32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Intake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Patient enrollment (one-time)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Fixed sequence. 15 slots collected in predetermined order. No branching.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~15 nodes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Patient profile (FHIR Patient + Observations). Enrolled in KB-20.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Meal Test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Scheduled by KB-20 (daily during habit formation phase)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Fixed sequence per test. Multi-day collection pattern with ranked-pair comparison.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~5 nodes per test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FHIR Observations (pre-meal glucose, post-meal glucose, meal description). Fed to KB-20 for ranking.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Check-in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Scheduled by KB-20 (biweekly)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Fixed sequence with safety screen. If safety screen detects symptom → pauses, hands off to HPI flow.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~8 nodes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FHIR Observations (FBG, BP, adherence, weight). Trajectory update in KB-20.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HPI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Symptom detected in check-in safety screen, spontaneous report, or meal test anomaly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Adaptive traversal. Red Flag Sweep → Open Expansion → Hypothesis-Driven Questioning (Bayesian). Orchestrated by KB-22.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Dynamic (8–12 questions)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HPI_REPORT artifact. Routed to KB-23 for physician Decision Card.</w:t>
            </w:r>
          </w:p>
        </w:tc>
      </w:tr>
    </w:tbl>
    <w:p>
      <w:pPr>
        <w:spacing w:after="50"/>
      </w:pPr>
    </w:p>
    <w:p>
      <w:pPr>
        <w:spacing w:after="130" w:before="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Session stack: </w:t>
      </w:r>
      <w:r>
        <w:rPr>
          <w:rFonts w:ascii="Arial" w:cs="Arial" w:eastAsia="Arial" w:hAnsi="Arial"/>
          <w:sz w:val="21"/>
          <w:szCs w:val="21"/>
        </w:rPr>
        <w:t xml:space="preserve">When an HPI flow activates mid-check-in, the check-in session is pushed onto a stack. After HPI completes, the check-in session is popped and resumed from where it paused. Stack depth is limited to 2 (a check-in can trigger an HPI, but an HPI cannot trigger another HPI).</w:t>
      </w:r>
    </w:p>
    <w:p>
      <w:r>
        <w:br w:type="page"/>
      </w:r>
    </w:p>
    <w:p>
      <w:pPr>
        <w:pStyle w:val="Heading1"/>
        <w:spacing w:before="340" w:after="140"/>
      </w:pPr>
      <w:r>
        <w:rPr>
          <w:rFonts w:ascii="Arial" w:cs="Arial" w:eastAsia="Arial" w:hAnsi="Arial"/>
        </w:rPr>
        <w:t xml:space="preserve">4. KB-20: Longitudinal State Engine (Port 8131)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KB-20 maintains the patient’s correction loop state over the full 90-day program. It consumes FHIR Observations from Tier -1 and v3’s existing observation pipeline, computes longitudinal metrics, manages the correction loop protocol, and exposes patient state to all other KBs and the physician UI.</w:t>
      </w:r>
    </w:p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4.1 State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000"/>
        <w:gridCol w:w="3660"/>
      </w:tblGrid>
      <w:tr>
        <w:tc>
          <w:tcPr>
            <w:tcW w:type="dxa" w:w="14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</w:t>
            </w:r>
          </w:p>
        </w:tc>
        <w:tc>
          <w:tcPr>
            <w:tcW w:type="dxa" w:w="23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Tracks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Update Trigger</w:t>
            </w:r>
          </w:p>
        </w:tc>
        <w:tc>
          <w:tcPr>
            <w:tcW w:type="dxa" w:w="36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Consumed By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Enrollment Phase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phase in 90-day loop: Habit Formation (days 0–14), Trend Correction (15–45), Maintenance (46–90), Graduated, or Escalated.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Time-based (day count) + trajectory-based (RED → Escalated, GREEN at day 90 → Graduated).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KB-23 (phase display), Tier -1 (conversation flow selection), KB-21 (phase-appropriate behavioral model).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Glycemic Trajectory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14-day rolling FBG mean, FBG trend direction (improving/stable/worsening), HbA1c milestones, post-meal glucose deltas per meal.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FBG observation from Tier -1. HbA1c observation every 90 days.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KB-23 (trajectory sparkline), KB-22 (context for HPI differentials), KB-4 (safety threshold check via v3).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BP Trajectory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14-day rolling SBP/DBP mean, BP trend direction, BP at-target percentage.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BP observation from Tier -1.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KB-23 (BP sparkline), KB-1 (antihypertensive dose adjustment context), KB-22 (BP-related symptom differential weighting).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Meal Testing State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Meals tested (food item + pre/post glucose + delta), ranked pairs, pharmacist-approved substitutions, substitution adherence tracking.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meal test observation set from Tier -1. Pharmacist approval from KB-23.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KB-23 (meal ranking table for physician review), Tier -1 (next meal test scheduling), KB-21 (meal adherence component of adherence score).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Medication State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medications with doses, start dates, recent changes. Medication adherence per drug per day.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Intake extraction (initial). Patient-reported adherence from check-ins. Physician medication changes via KB-19.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KB-22 (medication-aware differential questioning), KB-1 (dosing rule lookup), KB-5 (interaction checks), KB-21 (MAS computation).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Lifestyle State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Walk days per week (self-reported), protein intake estimate, sleep quality, exercise consistency.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Check-in observations from Tier -1.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KB-23 (lifestyle metrics on Decision Card), KB-21 (lifestyle adherence component), KB-20 internal trajectory computation.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Trajectory Classification</w:t>
            </w:r>
          </w:p>
        </w:tc>
        <w:tc>
          <w:tcPr>
            <w:tcW w:type="dxa" w:w="2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GREEN (on track) / YELLOW (stalling) / RED (deteriorating). Computed from 4 signals: FBG trend, meal adherence, protein adherence, walk days. Correction Velocity metric.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biweekly check-in triggers recomputation.</w:t>
            </w:r>
          </w:p>
        </w:tc>
        <w:tc>
          <w:tcPr>
            <w:tcW w:type="dxa" w:w="3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KB-23 (primary trajectory signal on Decision Card), KB-21 (tone selection input), Tier -1 (check-in frequency modulation: YELLOW → weekly, RED → escalation).</w:t>
            </w:r>
          </w:p>
        </w:tc>
      </w:tr>
    </w:tbl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4.2 Trajectory Classification Algorithm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KB-20 computes trajectory classification deterministically from four signals, each scored 0–1: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trajectory_score = 0.40 * fbg_trend_score    // Primary clinical signal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             + 0.25 * meal_adherence_score // Behavioral driver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             + 0.20 * protein_score        // Nutritional compliance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                 + 0.15 * walk_score           // Activity compliance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/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// Classification thresholds: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//   score &gt;= 0.65  → GREEN  (on track)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//   score 0.40–0.64 → YELLOW (stalling, increase monitoring)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//   score &lt; 0.40   → RED    (deteriorating, escalate to physician)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/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// Correction Velocity = Δ(trajectory_score) over last 14 days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//   Positive → improving even if currently YELLOW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//   Negative → declining even if currently GREEN (early warning)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/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// Override rules (deterministic, not score-based):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//   Any HARD_STOP event in period → RED regardless of score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//   Three consecutive missed check-ins → RED (disengagement)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//   HbA1c increase &gt; 0.5% from baseline → RED</w:t>
      </w:r>
    </w:p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4.3 Integration with v3 KBs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600"/>
        <w:gridCol w:w="2960"/>
      </w:tblGrid>
      <w:tr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KB-20 Function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 KB Called</w:t>
            </w:r>
          </w:p>
        </w:tc>
        <w:tc>
          <w:tcPr>
            <w:tcW w:type="dxa" w:w="2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Pattern</w:t>
            </w:r>
          </w:p>
        </w:tc>
        <w:tc>
          <w:tcPr>
            <w:tcW w:type="dxa" w:w="29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Fallback if KB Unavailable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check on FBG observation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KB-4 Patient Safety (8088)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/api/v1/safety/evaluate {patient, observation}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Hard-coded threshold: FBG &lt; 54 or &gt; 400 → HARD_STOP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eGFR computation from creatinine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KB-8 Calculator (8093)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/api/v1/calculate/egfr {creatinine, age, sex}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CKD-EPI formula implemented locally as fallback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Medication dosing validation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KB-1 Drug Rules (8081)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 /api/v1/drug/{rxcui}/dosing {renal_function}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Static dosing table for 7 Sprint-1 drug classes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Drug interaction check on medication list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KB-5 Drug Interactions (8089)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/api/v1/interactions/check {medication_list}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Pairwise interaction table for Sprint-1 drug classes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Lab value interpretation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KB-16 Lab Interpretation (8096)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/api/v1/lab/interpret {code, value, unit}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Reference range table for FBG, HbA1c, creatinine, K+, Na+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96F3D" w:sz="4"/>
              <w:left w:val="single" w:color="196F3D" w:sz="1"/>
              <w:bottom w:val="single" w:color="196F3D" w:sz="1"/>
              <w:right w:val="single" w:color="196F3D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96F3D"/>
                <w:sz w:val="19"/>
                <w:szCs w:val="19"/>
              </w:rPr>
              <w:t xml:space="preserve">FALLBACK DESIGN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Every v3 KB call has a local fallback. If KB-4 is unreachable, the hard-coded safety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thresholds apply. If KB-7 is unreachable, the flat drug-name lookup table applies.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Fallbacks are the Sprint-1 level rules — correct for the 7 drug classes and lab values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 the DM+HTN pilot, but less comprehensive than the full KB. The system degrades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gracefully from v3-grade clinical intelligence to pilot-grade rules. It never degrades to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safety checking.</w:t>
            </w:r>
          </w:p>
        </w:tc>
      </w:tr>
    </w:tbl>
    <w:p>
      <w:r>
        <w:br w:type="page"/>
      </w:r>
    </w:p>
    <w:p>
      <w:pPr>
        <w:pStyle w:val="Heading1"/>
        <w:spacing w:before="340" w:after="140"/>
      </w:pPr>
      <w:r>
        <w:rPr>
          <w:rFonts w:ascii="Arial" w:cs="Arial" w:eastAsia="Arial" w:hAnsi="Arial"/>
        </w:rPr>
        <w:t xml:space="preserve">5. KB-21: Behavioral Intelligence (Port 8132)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KB-21 measures patient behavior the way KB-13 measures care quality. It computes adherence, engagement, and tone selection. It constrains communication, never overrides clinical decisions.</w:t>
      </w:r>
    </w:p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5.1 Computed Metrics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700"/>
        <w:gridCol w:w="1000"/>
        <w:gridCol w:w="2760"/>
      </w:tblGrid>
      <w:tr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Formula</w:t>
            </w:r>
          </w:p>
        </w:tc>
        <w:tc>
          <w:tcPr>
            <w:tcW w:type="dxa" w:w="17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Inputs</w:t>
            </w:r>
          </w:p>
        </w:tc>
        <w:tc>
          <w:tcPr>
            <w:tcW w:type="dxa" w:w="1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Update Frequency</w:t>
            </w:r>
          </w:p>
        </w:tc>
        <w:tc>
          <w:tcPr>
            <w:tcW w:type="dxa" w:w="27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Consumer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Medication Adherence Score (MAS)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Per drug: (days reported taken / days since start) over 14-day window. Overall MAS = weighted average across all drugs.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Patient-reported adherence from check-ins (KB-20 → Tier -1).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check-in.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KB-23 (Decision Card), KB-20 (trajectory computation input).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Engagement Responsiveness Score (ERS)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0.4 × response_compliance + 0.3 × response_latency_score + 0.2 × voluntary_interactions + 0.1 × friction_score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Session data from Tier -1 (message timestamps, completion rates, voluntary messages).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 rolling computation.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KB-23 (engagement display), KB-20 (disengagement detection for RED override).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Tone Variant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Deterministic selection from trajectory + adherence: GREEN → Sathi (Encourager). YELLOW → Kinship/Beta-Didi (family elder warmth). RED → Vaidya (clinical authority).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KB-20 trajectory classification.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Every trajectory recomputation (biweekly).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Tier -1 (NLG prompt template variant for outbound messages).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Disengagement Risk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Binary flag: TRUE if ERS &lt; 0.30 for 7+ consecutive days OR 2+ consecutive check-ins missed.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ERS time series, check-in response data.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Daily.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KB-20 (triggers RED override), KB-23 (flags physician attention).</w:t>
            </w:r>
          </w:p>
        </w:tc>
      </w:tr>
    </w:tbl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5.2 Governance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4"/>
              <w:left w:val="single" w:color="7D3C98" w:sz="1"/>
              <w:bottom w:val="single" w:color="7D3C98" w:sz="1"/>
              <w:right w:val="single" w:color="7D3C98" w:sz="1"/>
            </w:tcBorders>
            <w:shd w:fill="E8DAE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D3C98"/>
                <w:sz w:val="19"/>
                <w:szCs w:val="19"/>
              </w:rPr>
              <w:t xml:space="preserve">KB-21 GOVERNANCE RULE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KB-21 outputs are ADVISORY to communication, never AUTHORITATIVE over clinical decisions.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KB-21 CAN: Change tone of messages. Increase check-in frequency. Flag disengagement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 risk on Decision Card. Suggest pharmacist outreach for struggling patients.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• KB-21 CANNOT: Suppress a KB-4 safety alert because patient seems engaged. Delay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 a KB-19 medication change because patient has low adherence. Override a KB-22 red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 flag because engagement is high. Modify any clinical threshold or decision boundary.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If KB-4 says BLOCK and KB-21 says PATIENT_ENGAGED, KB-4 wins. Always.</w:t>
            </w:r>
          </w:p>
        </w:tc>
      </w:tr>
    </w:tbl>
    <w:p>
      <w:r>
        <w:br w:type="page"/>
      </w:r>
    </w:p>
    <w:p>
      <w:pPr>
        <w:pStyle w:val="Heading1"/>
        <w:spacing w:before="340" w:after="140"/>
      </w:pPr>
      <w:r>
        <w:rPr>
          <w:rFonts w:ascii="Arial" w:cs="Arial" w:eastAsia="Arial" w:hAnsi="Arial"/>
        </w:rPr>
        <w:t xml:space="preserve">6. KB-22: HPI Engine (Port 8133)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KB-22 conducts structured symptom elicitation from patients via WhatsApp and produces ranked differentials for physician review. It is the only new KB that performs patient-facing clinical reasoning (as opposed to KB-20/KB-21 which compute metrics from collected data). KB-22’s power comes from its deep integration with v3’s clinical knowledge.</w:t>
      </w:r>
    </w:p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6.1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6060"/>
      </w:tblGrid>
      <w:tr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7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Location</w:t>
            </w:r>
          </w:p>
        </w:tc>
        <w:tc>
          <w:tcPr>
            <w:tcW w:type="dxa" w:w="60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Function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Presentation Classifier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KB-22 internal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LLM extracts chief complaint from Hindi text. Deterministic mapper assigns to one of ~35 Presentation Nodes. Multi-complaint → severity-priority ordering.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Differential Trees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Versioned YAML in KB-22’s data directory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~35 nodes, each with: Red Flag Sweep, Acuity Classification, Context Modifiers, Differential Skeleton (max 8 per node), Discriminating Questions with likelihood ratios, Completion Criteria.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Bayesian Update Engine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KB-22 internal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After each patient answer: posterior = prior × LR / normalizer. Recomputes information gain for remaining questions. Selects highest-gain question next.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Context Assembler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KB-22 → KB-20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Loads patient’s current medications, labs, trajectory, enrollment data from KB-20’s longitudinal state. Applies context modifiers to base priors.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Clinical Enrichment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KB-22 → v3 KBs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Queries KB-1 (drug side-effect profiles), KB-5 (interaction-caused symptoms), KB-16 (lab abnormalities that could explain symptom).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Red Flag Gate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KB-22 internal → ICU Intelligence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Red Flag Sweep runs first at every node. Any positive → bypass further HPI, route through ICU Intelligence (Tier 7) safety pathway.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Output Generator</w:t>
            </w:r>
          </w:p>
        </w:tc>
        <w:tc>
          <w:tcPr>
            <w:tcW w:type="dxa" w:w="17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KB-22 → KB-23</w:t>
            </w:r>
          </w:p>
        </w:tc>
        <w:tc>
          <w:tcPr>
            <w:tcW w:type="dxa" w:w="6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Produces HPI_REPORT artifact: narrative, ranked differential, pertinent +/−, red flags, physician attention items. Routed to KB-23 for Decision Card rendering.</w:t>
            </w:r>
          </w:p>
        </w:tc>
      </w:tr>
    </w:tbl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6.2 v3 KB Consumption During HPI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is where KB-22 becomes dramatically more powerful than a standalone HPI system. Each differential is enriched by v3’s full clinical knowledge: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HPI Reasoning Step</w:t>
            </w:r>
          </w:p>
        </w:tc>
        <w:tc>
          <w:tcPr>
            <w:tcW w:type="dxa" w:w="16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 KB Queried</w:t>
            </w:r>
          </w:p>
        </w:tc>
        <w:tc>
          <w:tcPr>
            <w:tcW w:type="dxa" w:w="2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Query</w:t>
            </w:r>
          </w:p>
        </w:tc>
        <w:tc>
          <w:tcPr>
            <w:tcW w:type="dxa" w:w="33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Returns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"Can this patient’s telmisartan cause dizziness?"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KB-1 Drug Rules (8081)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 /api/v1/drug/telmisartan/adverse-effects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Known adverse effects: orthostatic hypotension, hyperkalemia, dizziness. Frequency data. Onset window (typically 2–6 weeks).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"Are there interactions between metformin and telmisartan causing this?"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KB-5 Drug Interactions (8089)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/api/v1/interactions/check {metformin, telmisartan}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significant interaction. DDI severity: minimal. (Rules out interaction as differential.)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"Is the patient’s potassium abnormal?"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KB-16 Lab Interpretation (8096)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/api/v1/lab/interpret {K+, last_value}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Last K+ 4.2 mEq/L (normal). Or: no K+ on file → physician attention item: “No recent K+ available, consider checking given ARB use.”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"Is the patient’s eGFR declining?"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KB-8 Calculator (8093)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/api/v1/calculate/egfr {latest_creatinine}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eGFR 72 (CKD Stage 2). Trend stable. If declining → adds CKD progression to differential.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"What is the SNOMED code for ‘orthostatic hypotension’?"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KB-7 Terminology (8087)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GET /api/v1/terminology/map {term: "orthostatic hypotension"}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SNOMED: 75258004. ICD-11: BA81. Used in HPI_REPORT structured output.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"Is this symptom a HARD_STOP condition?"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ICU Intelligence (8120)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POST /api/v1/icu/evaluate {symptom_set}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 override. Or: focal deficit detected → HARD_STOP: suspected stroke. Bypass HPI, immediate escalation.</w:t>
            </w:r>
          </w:p>
        </w:tc>
      </w:tr>
    </w:tbl>
    <w:p>
      <w:pPr>
        <w:spacing w:after="50"/>
      </w:pPr>
    </w:p>
    <w:p>
      <w:pPr>
        <w:spacing w:after="130" w:before="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The differential for “dizziness in a patient on telmisartan” is not a manually authored lookup. </w:t>
      </w:r>
      <w:r>
        <w:rPr>
          <w:rFonts w:ascii="Arial" w:cs="Arial" w:eastAsia="Arial" w:hAnsi="Arial"/>
          <w:sz w:val="21"/>
          <w:szCs w:val="21"/>
        </w:rPr>
        <w:t xml:space="preserve">It is the product of real-time queries to KB-1 (what adverse effects does telmisartan have?), KB-5 (any interactions causing this?), KB-16 (any lab abnormalities explaining this?), and KB-20 (when was the drug started? has BP dropped since?). The Differential Tree provides the reasoning structure. v3’s KBs provide the clinical facts.</w:t>
      </w:r>
    </w:p>
    <w:p>
      <w:r>
        <w:br w:type="page"/>
      </w: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6.3 Diagnostic Closure Guard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If after all questioning, no differential exceeds 0.50 posterior probability OR data completeness for the top 2 differentials is below 60%, KB-22 outputs: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770E" w:sz="4"/>
              <w:left w:val="single" w:color="B9770E" w:sz="1"/>
              <w:bottom w:val="single" w:color="B9770E" w:sz="1"/>
              <w:right w:val="single" w:color="B9770E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9770E"/>
                <w:sz w:val="19"/>
                <w:szCs w:val="19"/>
              </w:rPr>
              <w:t xml:space="preserve">CLOSURE GUARD OUTPUT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"Sufficient discriminatory data could not be obtained via remote assessment."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"Physician clinical evaluation recommended."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Review tier: YELLOW (minimum). Escalated to RED if any red flag was borderline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or if the symptom has been present &gt; 7 days without clear cause.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This prevents false confidence. The system admits when it doesn’t know.</w:t>
            </w:r>
          </w:p>
        </w:tc>
      </w:tr>
    </w:tbl>
    <w:p>
      <w:r>
        <w:br w:type="page"/>
      </w:r>
    </w:p>
    <w:p>
      <w:pPr>
        <w:pStyle w:val="Heading1"/>
        <w:spacing w:before="340" w:after="140"/>
      </w:pPr>
      <w:r>
        <w:rPr>
          <w:rFonts w:ascii="Arial" w:cs="Arial" w:eastAsia="Arial" w:hAnsi="Arial"/>
        </w:rPr>
        <w:t xml:space="preserve">7. KB-23: Workflow Compression Engine (Port 8134)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KB-23 is the physician-facing synthesis layer. It consumes outputs from KB-20 (longitudinal state), KB-21 (behavioral metrics), KB-22 (HPI reports), and v3’s existing KBs to produce a single-screen Decision Card that lets a physician act on a patient in 30–90 seconds.</w:t>
      </w:r>
    </w:p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7.1 Decision Card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200"/>
        <w:gridCol w:w="1800"/>
        <w:gridCol w:w="2960"/>
      </w:tblGrid>
      <w:tr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Card Type</w:t>
            </w:r>
          </w:p>
        </w:tc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Physician Actions</w:t>
            </w:r>
          </w:p>
        </w:tc>
        <w:tc>
          <w:tcPr>
            <w:tcW w:type="dxa" w:w="29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SLA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8449"/>
                <w:sz w:val="17"/>
                <w:szCs w:val="17"/>
              </w:rPr>
              <w:t xml:space="preserve">TRAJECTORY REVIEW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Biweekly check-in completed (scheduled)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banner (if any). Trajectory signal (GREEN/YELLOW/RED + sparkline). FBG/BP 14-day trends. Adherence %. Lifestyle metrics. Correction Velocity.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Acknowledge (GREEN) | Adjust monitoring frequency (YELLOW) | Escalate (RED)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48h (GREEN), 24h (YELLOW), 4h (RED)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C1"/>
                <w:sz w:val="17"/>
                <w:szCs w:val="17"/>
              </w:rPr>
              <w:t xml:space="preserve">MEAL RANKING APPROVAL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5+ meal tests completed, ranked pairs ready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Meal ranking table (food item, avg delta, rank). Proposed substitution guidance in Hindi. Patient’s current staple meals with glucose impact.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Approve guidance | Modify substitution | Request more tests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17"/>
                <w:szCs w:val="17"/>
              </w:rPr>
              <w:t xml:space="preserve">HPI REPORT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KB-22 completes symptom assessment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Narrative HPI. Ranked differential with evidence. Pertinent +/−. Red flags screened. Attention items.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Order investigation | Adjust medication (via KB-19) | Schedule visit | Document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24h (YELLOW), 4h (RED)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3483"/>
                <w:sz w:val="17"/>
                <w:szCs w:val="17"/>
              </w:rPr>
              <w:t xml:space="preserve">MEDICATION REVIEW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3: medication change recommended by KB-1/KB-20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Current medication with rationale for change. Proposed new dose/drug. Risk profile from KB-4/KB-5. Supporting trajectory data.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Approve (via KB-19) | Modify | Override with reason | Reject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MILESTONE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Day 30, 60, 90 of correction loop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Full longitudinal summary. Trajectory progression over period. HbA1c delta (if available). Adherence trend. Graduation readiness assessment.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Continue program | Graduate | Extend | Re-enroll in different phase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72h</w:t>
            </w:r>
          </w:p>
        </w:tc>
      </w:tr>
    </w:tbl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7.2 Decision Card Layout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Every Decision Card follows the same visual structure regardless of type. The physician develops muscle memory for reading cards — they always know where to look for what.</w:t>
      </w:r>
    </w:p>
    <w:p>
      <w:pPr>
        <w:spacing w:after="50"/>
      </w:pP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│ ⚠ SAFETY BANNER (red, only if active HARD_STOP/red flag)   │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│ PATIENT: Rajesh M, 52M | DM+HTN | Day 45 | Metformin     │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│ 500 BD + Telmisartan 40 OD                                │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├──────────────────────────────┬───────────────────────────────┤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│ TRAJECTORY: ● GREEN          │ ADHERENCE: 85%             │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│ FBG 14d: 128 (improving)    │ ENGAGEMENT: Active         │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│ BP 14d: 134/82 (at target)  │ TONE: Sathi (Encourager)   │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├──────────────────────────────┴───────────────────────────────┤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│ REVIEW ITEM:                                             │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│ [Specific content depends on card type]                   │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│ - For TRAJECTORY: trend analysis + recommendation         │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│ - For HPI: narrative + differential + evidence             │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│ - For MEAL RANKING: table + proposed guidance              │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├──────────────────────────────────────────────────────────────┤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│  [APPROVE]   [MODIFY]   [ESCALATE]   [OVERRIDE + REASON] │</w:t>
      </w:r>
    </w:p>
    <w:p>
      <w:pPr>
        <w:spacing w:after="0" w:before="0"/>
        <w:ind w:left="320"/>
      </w:pPr>
      <w:r>
        <w:rPr>
          <w:rFonts w:ascii="Courier New" w:cs="Courier New" w:eastAsia="Courier New" w:hAnsi="Courier New"/>
          <w:color w:val="5D6D7E"/>
          <w:sz w:val="15"/>
          <w:szCs w:val="15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7.3 Workflow Compression Metrics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business case for KB-23: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20"/>
      </w:tblGrid>
      <w:tr>
        <w:tc>
          <w:tcPr>
            <w:tcW w:type="dxa" w:w="2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Without KB-23</w:t>
            </w:r>
          </w:p>
        </w:tc>
        <w:tc>
          <w:tcPr>
            <w:tcW w:type="dxa" w:w="2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With KB-23</w:t>
            </w:r>
          </w:p>
        </w:tc>
        <w:tc>
          <w:tcPr>
            <w:tcW w:type="dxa" w:w="272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Improvement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Time per patient review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12–15 minutes (read WhatsApp logs, review raw data, compute trajectory mentally)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30–90 seconds (read Decision Card, tap action)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~10x faster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Patients reviewable per hour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4–5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40–60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~10x throughput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Physician capacity at 500 patients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Requires 3–4 dedicated physicians (unsustainable)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physician (sustainable)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3–4x cost reduction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Clinical errors (missed safety signals)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 (human fatigue scanning raw data)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Low (safety banner is algorithmically guaranteed to show if any flag exists)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improvement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Audit completeness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Variable (depends on physician documentation habits)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100% (every action committed through KB-19 with identity binding via KB-18)</w:t>
            </w:r>
          </w:p>
        </w:tc>
        <w:tc>
          <w:tcPr>
            <w:tcW w:type="dxa" w:w="2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Regulatory improvement</w:t>
            </w:r>
          </w:p>
        </w:tc>
      </w:tr>
    </w:tbl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7.4 Commit Flow (KB-23 → KB-19 → KB-18)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When the physician taps an action button on a Decision Card, the following commit flow executes through v3’s existing transaction infrastructure:</w:t>
      </w:r>
    </w:p>
    <w:p>
      <w:pPr>
        <w:spacing w:after="5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Physician taps action </w:t>
      </w:r>
      <w:r>
        <w:rPr>
          <w:rFonts w:ascii="Arial" w:cs="Arial" w:eastAsia="Arial" w:hAnsi="Arial"/>
          <w:sz w:val="21"/>
          <w:szCs w:val="21"/>
        </w:rPr>
        <w:t xml:space="preserve">on Decision Card in v3 UI (e.g., “Approve meal substitution guidance”).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KB-23 assembles transaction payload: </w:t>
      </w:r>
      <w:r>
        <w:rPr>
          <w:rFonts w:ascii="Arial" w:cs="Arial" w:eastAsia="Arial" w:hAnsi="Arial"/>
          <w:sz w:val="21"/>
          <w:szCs w:val="21"/>
        </w:rPr>
        <w:t xml:space="preserve">action type, patient ID, Decision Card ID, physician ID, timestamp, clinical justification (auto-generated from card content).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KB-19 validates: </w:t>
      </w:r>
      <w:r>
        <w:rPr>
          <w:rFonts w:ascii="Arial" w:cs="Arial" w:eastAsia="Arial" w:hAnsi="Arial"/>
          <w:sz w:val="21"/>
          <w:szCs w:val="21"/>
        </w:rPr>
        <w:t xml:space="preserve">Is this action consistent with current clinical rules? Any KB-4 safety conflict? Any KB-5 interaction issue? (Only relevant for medication actions — meal guidance approval is always safe.)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KB-19 commits: </w:t>
      </w:r>
      <w:r>
        <w:rPr>
          <w:rFonts w:ascii="Arial" w:cs="Arial" w:eastAsia="Arial" w:hAnsi="Arial"/>
          <w:sz w:val="21"/>
          <w:szCs w:val="21"/>
        </w:rPr>
        <w:t xml:space="preserve">Action recorded in v3’s transaction log. If medication change: order committed to EHR (or to KB-20 medication state in community deployment). If guidance approval: KB-20 updated, Tier -1 sends guidance to patient via WhatsApp.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KB-18 finalizes audit: </w:t>
      </w:r>
      <w:r>
        <w:rPr>
          <w:rFonts w:ascii="Arial" w:cs="Arial" w:eastAsia="Arial" w:hAnsi="Arial"/>
          <w:sz w:val="21"/>
          <w:szCs w:val="21"/>
        </w:rPr>
        <w:t xml:space="preserve">Identity binding (which physician), timestamp, full decision trail (what data was presented, what action was taken, what clinical justification supports it). Immutable. Court-defensible.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618D" w:sz="4"/>
              <w:left w:val="single" w:color="1F618D" w:sz="1"/>
              <w:bottom w:val="single" w:color="1F618D" w:sz="1"/>
              <w:right w:val="single" w:color="1F618D" w:sz="1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618D"/>
                <w:sz w:val="19"/>
                <w:szCs w:val="19"/>
              </w:rPr>
              <w:t xml:space="preserve">KEY INSIGHT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physician never interacts with the Correction Loop through a separate application.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They use the v3 UI they already know. Decision Cards appear in their existing workflow.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commit/audit/governance pipeline is the same one they use for medication ordering.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Correction Loop is a new data source and a new card type, not a new interface.</w:t>
            </w:r>
          </w:p>
        </w:tc>
      </w:tr>
    </w:tbl>
    <w:p>
      <w:r>
        <w:br w:type="page"/>
      </w:r>
    </w:p>
    <w:p>
      <w:pPr>
        <w:pStyle w:val="Heading1"/>
        <w:spacing w:before="340" w:after="140"/>
      </w:pPr>
      <w:r>
        <w:rPr>
          <w:rFonts w:ascii="Arial" w:cs="Arial" w:eastAsia="Arial" w:hAnsi="Arial"/>
        </w:rPr>
        <w:t xml:space="preserve">8. End-to-End Data Flow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Two primary data flows: Patient → Doctor (data collection and synthesis) and Doctor → Patient (clinical action delivery).</w:t>
      </w:r>
    </w:p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8.1 Patient → Doctor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Patient sends WhatsApp message (text, button tap, or voice note).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Tier -1 (Patient Channel Adapter) </w:t>
      </w:r>
      <w:r>
        <w:rPr>
          <w:rFonts w:ascii="Arial" w:cs="Arial" w:eastAsia="Arial" w:hAnsi="Arial"/>
          <w:sz w:val="21"/>
          <w:szCs w:val="21"/>
        </w:rPr>
        <w:t xml:space="preserve">receives message. NLU pipeline extracts structured values. ASR converts voice if needed. Safety Gate checks for HARD_STOP via KB-4 / ICU Intelligence.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FHIR Observation emitted </w:t>
      </w:r>
      <w:r>
        <w:rPr>
          <w:rFonts w:ascii="Arial" w:cs="Arial" w:eastAsia="Arial" w:hAnsi="Arial"/>
          <w:sz w:val="21"/>
          <w:szCs w:val="21"/>
        </w:rPr>
        <w:t xml:space="preserve">to KB-20 (Longitudinal State). KB-7 provides terminology normalization. KB-16 flags critical values.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KB-20 updates longitudinal state: </w:t>
      </w:r>
      <w:r>
        <w:rPr>
          <w:rFonts w:ascii="Arial" w:cs="Arial" w:eastAsia="Arial" w:hAnsi="Arial"/>
          <w:sz w:val="21"/>
          <w:szCs w:val="21"/>
        </w:rPr>
        <w:t xml:space="preserve">rolling means, meal rankings, trajectory score. If biweekly check-in complete: recomputes trajectory classification.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KB-21 updates behavioral metrics: </w:t>
      </w:r>
      <w:r>
        <w:rPr>
          <w:rFonts w:ascii="Arial" w:cs="Arial" w:eastAsia="Arial" w:hAnsi="Arial"/>
          <w:sz w:val="21"/>
          <w:szCs w:val="21"/>
        </w:rPr>
        <w:t xml:space="preserve">adherence, engagement, tone selection. If disengagement risk detected: flags KB-20 for RED override.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If symptom detected: KB-22 (HPI Engine) activates. </w:t>
      </w:r>
      <w:r>
        <w:rPr>
          <w:rFonts w:ascii="Arial" w:cs="Arial" w:eastAsia="Arial" w:hAnsi="Arial"/>
          <w:sz w:val="21"/>
          <w:szCs w:val="21"/>
        </w:rPr>
        <w:t xml:space="preserve">Loads context from KB-20. Queries KB-1, KB-5, KB-16 for clinical enrichment. Conducts adaptive questioning via Tier -1. Produces HPI_REPORT.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KB-23 assembles Decision Card </w:t>
      </w:r>
      <w:r>
        <w:rPr>
          <w:rFonts w:ascii="Arial" w:cs="Arial" w:eastAsia="Arial" w:hAnsi="Arial"/>
          <w:sz w:val="21"/>
          <w:szCs w:val="21"/>
        </w:rPr>
        <w:t xml:space="preserve">from KB-20 trajectory + KB-21 metrics + KB-22 HPI report (if any). Card rendered in v3 physician UI.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Physician reviews Decision Card </w:t>
      </w:r>
      <w:r>
        <w:rPr>
          <w:rFonts w:ascii="Arial" w:cs="Arial" w:eastAsia="Arial" w:hAnsi="Arial"/>
          <w:sz w:val="21"/>
          <w:szCs w:val="21"/>
        </w:rPr>
        <w:t xml:space="preserve">in v3 UI. Taps action. Committed through KB-19 → KB-18.</w:t>
      </w:r>
    </w:p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8.2 Doctor → Patient 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Physician approves action on Decision Card (e.g., approve meal guidance).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KB-19 commits transaction. </w:t>
      </w:r>
      <w:r>
        <w:rPr>
          <w:rFonts w:ascii="Arial" w:cs="Arial" w:eastAsia="Arial" w:hAnsi="Arial"/>
          <w:sz w:val="21"/>
          <w:szCs w:val="21"/>
        </w:rPr>
        <w:t xml:space="preserve">KB-18 produces audit trail.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KB-20 updates patient state </w:t>
      </w:r>
      <w:r>
        <w:rPr>
          <w:rFonts w:ascii="Arial" w:cs="Arial" w:eastAsia="Arial" w:hAnsi="Arial"/>
          <w:sz w:val="21"/>
          <w:szCs w:val="21"/>
        </w:rPr>
        <w:t xml:space="preserve">(e.g., marks substitution as approved, updates medication state).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Tier -1 delivers to patient via WhatsApp: </w:t>
      </w:r>
      <w:r>
        <w:rPr>
          <w:rFonts w:ascii="Arial" w:cs="Arial" w:eastAsia="Arial" w:hAnsi="Arial"/>
          <w:sz w:val="21"/>
          <w:szCs w:val="21"/>
        </w:rPr>
        <w:t xml:space="preserve">text message with guidance content + optional TTS voice note. Tone variant from KB-21 applied to message phrasing.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Patient receives guidance. </w:t>
      </w:r>
      <w:r>
        <w:rPr>
          <w:rFonts w:ascii="Arial" w:cs="Arial" w:eastAsia="Arial" w:hAnsi="Arial"/>
          <w:sz w:val="21"/>
          <w:szCs w:val="21"/>
        </w:rPr>
        <w:t xml:space="preserve">Correction loop continues. Next check-in or meal test scheduled by KB-20 via Tier -1.</w:t>
      </w:r>
    </w:p>
    <w:p>
      <w:pPr>
        <w:spacing w:after="50"/>
      </w:pPr>
    </w:p>
    <w:p>
      <w:pPr>
        <w:pStyle w:val="Heading2"/>
        <w:spacing w:before="260" w:after="120"/>
      </w:pPr>
      <w:r>
        <w:rPr>
          <w:rFonts w:ascii="Arial" w:cs="Arial" w:eastAsia="Arial" w:hAnsi="Arial"/>
        </w:rPr>
        <w:t xml:space="preserve">8.3 Safety Flow (Overrides Everything)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Patient reports FBG 48 mg/dL via WhatsApp.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Tier -1 extracts value. Safety Gate queries KB-4: </w:t>
      </w:r>
      <w:r>
        <w:rPr>
          <w:rFonts w:ascii="Arial" w:cs="Arial" w:eastAsia="Arial" w:hAnsi="Arial"/>
          <w:sz w:val="21"/>
          <w:szCs w:val="21"/>
        </w:rPr>
        <w:t xml:space="preserve">FBG &lt; 54 with sulfonylurea = Level 2 hypoglycemia.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KB-4 returns HARD_STOP. Routed to ICU Intelligence (Tier 7). </w:t>
      </w:r>
      <w:r>
        <w:rPr>
          <w:rFonts w:ascii="Arial" w:cs="Arial" w:eastAsia="Arial" w:hAnsi="Arial"/>
          <w:sz w:val="21"/>
          <w:szCs w:val="21"/>
        </w:rPr>
        <w:t xml:space="preserve">Non-overrideable.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Tier -1 immediately sends safety message: </w:t>
      </w:r>
      <w:r>
        <w:rPr>
          <w:rFonts w:ascii="Arial" w:cs="Arial" w:eastAsia="Arial" w:hAnsi="Arial"/>
          <w:sz w:val="21"/>
          <w:szCs w:val="21"/>
        </w:rPr>
        <w:t xml:space="preserve">“Abhi 3 chamach cheeni paani mein ghol ke peeyein. 15 minute baad dubara sugar check karein.”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KB-23 generates emergency Decision Card </w:t>
      </w:r>
      <w:r>
        <w:rPr>
          <w:rFonts w:ascii="Arial" w:cs="Arial" w:eastAsia="Arial" w:hAnsi="Arial"/>
          <w:sz w:val="21"/>
          <w:szCs w:val="21"/>
        </w:rPr>
        <w:t xml:space="preserve">with RED banner, pushed to physician queue with 1-hour SLA.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KB-18 logs the complete chain: </w:t>
      </w:r>
      <w:r>
        <w:rPr>
          <w:rFonts w:ascii="Arial" w:cs="Arial" w:eastAsia="Arial" w:hAnsi="Arial"/>
          <w:sz w:val="21"/>
          <w:szCs w:val="21"/>
        </w:rPr>
        <w:t xml:space="preserve">patient report → extraction → KB-4 evaluation → ICU Intelligence veto → safety message sent → physician alerted. Court-defensible.</w:t>
      </w:r>
    </w:p>
    <w:p>
      <w:r>
        <w:br w:type="page"/>
      </w:r>
    </w:p>
    <w:p>
      <w:pPr>
        <w:pStyle w:val="Heading1"/>
        <w:spacing w:before="340" w:after="140"/>
      </w:pPr>
      <w:r>
        <w:rPr>
          <w:rFonts w:ascii="Arial" w:cs="Arial" w:eastAsia="Arial" w:hAnsi="Arial"/>
        </w:rPr>
        <w:t xml:space="preserve">9. Phased Build Plan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5 extensions are built in dependency order. Each phase produces a deployable increment.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200"/>
        <w:gridCol w:w="2000"/>
        <w:gridCol w:w="3060"/>
      </w:tblGrid>
      <w:tr>
        <w:tc>
          <w:tcPr>
            <w:tcW w:type="dxa" w:w="1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Ships</w:t>
            </w:r>
          </w:p>
        </w:tc>
        <w:tc>
          <w:tcPr>
            <w:tcW w:type="dxa" w:w="20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v3 KBs Integrated</w:t>
            </w:r>
          </w:p>
        </w:tc>
        <w:tc>
          <w:tcPr>
            <w:tcW w:type="dxa" w:w="30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Phase 1: Patient Channel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Weeks 1–4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Tier -1 with intake flow + check-in flow. FHIR Observation output. WhatsApp integration. ASR/TTS. Safety Gate with KB-4 fallback.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KB-7 (terminology, via fallback if needed), KB-4 (safety, via fallback), KB-16 (lab interpretation, via fallback)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50 patients enrolled. Data flowing as FHIR Observations.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Phase 2: Longitudinal Engine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Weeks 3–6 (overlapping)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KB-20 with meal testing, trajectory classification, correction loop protocol. KB-21 with MAS, ERS, tone selection.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KB-8 (calculators for eGFR, risk scores), KB-1 (medication dosing for context)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Trajectories computed. Behavioral metrics visible. Tone modulation active.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Phase 3: Physician Interface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Weeks 5–8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KB-23 with Decision Card rendering in v3 UI. Trajectory review cards. Meal ranking approval cards.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KB-19 (transaction commit for approvals), KB-18 (audit trail for every action)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Physicians reviewing patients through Decision Cards in v3 UI. Full audit trail.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Phase 4: HPI Engine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Weeks 8–12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KB-22 with 10 highest-frequency Presentation Nodes. Red Flag Sweep. Adaptive questioning. Bayesian differentials.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KB-1 (drug side effects), KB-5 (interactions for differential enrichment), KB-16 (lab enrichment)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HPI reports flowing to Decision Cards. Differentials enriched by v3 clinical knowledge.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Phase 5: Full Integration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Weeks 12–16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Remaining 25 Presentation Nodes. Medication review cards (deprescribing). Full v3 KB integration (no more fallbacks). Voice-first check-in option.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All KBs — full integration, fallbacks removed</w:t>
            </w:r>
          </w:p>
        </w:tc>
        <w:tc>
          <w:tcPr>
            <w:tcW w:type="dxa" w:w="30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Complete Correction Loop product. v3 + 5 extensions operating as unified system.</w:t>
            </w:r>
          </w:p>
        </w:tc>
      </w:tr>
    </w:tbl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4"/>
              <w:left w:val="single" w:color="1E8449" w:sz="1"/>
              <w:bottom w:val="single" w:color="1E8449" w:sz="1"/>
              <w:right w:val="single" w:color="1E8449" w:sz="1"/>
            </w:tcBorders>
            <w:shd w:fill="D5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FALLBACK STRATEGY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Phases 1–2 operate with local fallbacks for v3 KBs. This means the Correction Loop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can launch even if v3 KB integration takes longer than expected. Safety thresholds,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drug tables, and terminology lookups work at pilot grade (7 drug classes, DM+HTN only).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Phase 3 begins wiring real v3 KB calls. Phase 5 removes all fallbacks.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system never launches without safety checking — it launches with simpler safety</w:t>
            </w:r>
          </w:p>
          <w:p>
            <w:pPr>
              <w:spacing w:after="30"/>
              <w:ind w:left="18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checking that progressively upgrades to v3-grade clinical intelligence.</w:t>
            </w:r>
          </w:p>
        </w:tc>
      </w:tr>
    </w:tbl>
    <w:p>
      <w:r>
        <w:br w:type="page"/>
      </w:r>
    </w:p>
    <w:p>
      <w:pPr>
        <w:pStyle w:val="Heading1"/>
        <w:spacing w:before="340" w:after="140"/>
      </w:pPr>
      <w:r>
        <w:rPr>
          <w:rFonts w:ascii="Arial" w:cs="Arial" w:eastAsia="Arial" w:hAnsi="Arial"/>
        </w:rPr>
        <w:t xml:space="preserve">10. Capability Redistribution: M0–M8 → v3 Extensions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For traceability, this table maps every capability from the previous M0–M8 design to its new location in the v3-integrated architecture. No capability is lost. Every function is accounted for.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3860"/>
      </w:tblGrid>
      <w:tr>
        <w:tc>
          <w:tcPr>
            <w:tcW w:type="dxa" w:w="11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Previous Module</w:t>
            </w:r>
          </w:p>
        </w:tc>
        <w:tc>
          <w:tcPr>
            <w:tcW w:type="dxa" w:w="2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New Location</w:t>
            </w:r>
          </w:p>
        </w:tc>
        <w:tc>
          <w:tcPr>
            <w:tcW w:type="dxa" w:w="3860"/>
            <w:tcBorders>
              <w:top w:val="single" w:color="7F8C8D" w:sz="1"/>
              <w:left w:val="single" w:color="7F8C8D" w:sz="1"/>
              <w:bottom w:val="single" w:color="7F8C8D" w:sz="1"/>
              <w:right w:val="single" w:color="7F8C8D" w:sz="1"/>
            </w:tcBorders>
            <w:shd w:fill="1B4F7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Agentic Intake (15-slot collection)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Tier -1 intake flow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Fixed-sequence traversal. FHIR Observation output.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NLU Pipeline (4 extractors)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Tier -1 NLU subsystem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ButtonExtractor, RegexExtractor, ASRExtractor, LLMExtractor. Unchanged.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Session Management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Tier -1 Session Manager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Session stack, timeout handling, flow switching.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Meal Test Collection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Tier -1 meal_test flow + KB-20 ranking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Collection via Tier -1. Ranking and storage in KB-20.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M0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Check-in Flow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Tier -1 check_in flow + KB-20 trajectory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Collection via Tier -1. Trajectory computation in KB-20.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Lab Gateway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v3 existing FHIR pipeline + Tier -1 for patient-reported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Lab-verified values enter through v3’s HL7/FHIR pipeline. Patient-reported values enter through Tier -1.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Clinical Reasoning Engine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v3 Tiers 3–4 (KB-1, KB-3, KB-4, KB-5)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Entirely replaced by v3’s existing clinical knowledge.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Lifestyle Protocol (carb titration, protein, exercise)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KB-20 correction loop protocol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Meal ranking algorithm, protein restoration targets, exercise scheduling — all in KB-20.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Correction Loop Orchestrator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KB-20 (state + scheduling) + KB-21 (behavioral)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Trajectory classification, check-in cadence, phase management in KB-20. Behavioral metrics in KB-21.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Physician Review / Decision Card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KB-23 Workflow Compression → v3 UI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Decision Cards rendered in v3’s existing physician interface. Same commit flow.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WhatsApp Delivery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Tier -1 outbound subsystem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Template management, message timing, TTS voice notes, button interactions.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v3 existing analytics + KB-20/KB-21 metrics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Standard v3 analytics plus correction-loop-specific dashboards from KB-20/KB-21 data.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QA Engine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v3 testing framework + synthetic test cases for KB-22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Synthetic HPI test cases, Differential Tree validation, Red Flag sensitivity testing.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HPI Agent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Symptom elicitation + differential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KB-22 HPI Engine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Presentation Nodes, Differential Trees, Bayesian engine. Enriched by v3 KBs.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Voice Stack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ASR + TTS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Tier -1 ASR/TTS adapters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Sarvam Saaras v3 (ASR) + Bulbul v3 (TTS). I/O adapters within Tier -1.</w:t>
            </w:r>
          </w:p>
        </w:tc>
      </w:tr>
      <w:tr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Safety Engine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HARD_STOP rules (HS-01–HS-11)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Tier -1 Safety Gate → KB-4 → ICU Intelligence</w:t>
            </w:r>
          </w:p>
        </w:tc>
        <w:tc>
          <w:tcPr>
            <w:tcW w:type="dxa" w:w="3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Safety rules are now KB-4 queries with ICU Intelligence veto. Hard-coded thresholds become fallbacks.</w:t>
            </w:r>
          </w:p>
        </w:tc>
      </w:tr>
    </w:tbl>
    <w:p>
      <w:pPr>
        <w:spacing w:after="200"/>
      </w:pPr>
    </w:p>
    <w:p>
      <w:pPr>
        <w:pBdr>
          <w:top w:val="single" w:color="1B4F72" w:sz="2" w:space="8"/>
        </w:pBdr>
        <w:spacing w:before="400"/>
      </w:pPr>
    </w:p>
    <w:p>
      <w:pPr>
        <w:spacing w:after="13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20"/>
          <w:szCs w:val="20"/>
        </w:rPr>
        <w:t xml:space="preserve">End of Document</w:t>
      </w:r>
    </w:p>
    <w:p>
      <w:pPr>
        <w:spacing w:after="13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D6D7E"/>
          <w:sz w:val="18"/>
          <w:szCs w:val="18"/>
        </w:rPr>
        <w:t xml:space="preserve">v3 Integration Architecture v1.0 | Vaidshala | February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6"/>
        <w:szCs w:val="16"/>
      </w:rPr>
      <w:t xml:space="preserve">Page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1" w:space="4"/>
      </w:pBdr>
      <w:tabs>
        <w:tab w:val="right" w:pos="9026"/>
      </w:tabs>
    </w:pPr>
    <w:r>
      <w:rPr>
        <w:rFonts w:ascii="Arial" w:cs="Arial" w:eastAsia="Arial" w:hAnsi="Arial"/>
        <w:color w:val="5D6D7E"/>
        <w:sz w:val="16"/>
        <w:szCs w:val="16"/>
      </w:rPr>
      <w:t xml:space="preserve">v3 Integration Architecture</w:t>
    </w:r>
    <w:r>
      <w:t xml:space="preserve">	</w:t>
    </w:r>
    <w:r>
      <w:rPr>
        <w:rFonts w:ascii="Arial" w:cs="Arial" w:eastAsia="Arial" w:hAnsi="Arial"/>
        <w:b/>
        <w:bCs/>
        <w:color w:val="2E86C1"/>
        <w:sz w:val="16"/>
        <w:szCs w:val="16"/>
      </w:rPr>
      <w:t xml:space="preserve">VAIDSHALA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8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4F7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2026-02-21T17:56:36.579Z</dcterms:created>
  <dcterms:modified xsi:type="dcterms:W3CDTF">2026-02-21T17:56:36.580Z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