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3A5F"/>
          <w:sz w:val="48"/>
          <w:szCs w:val="48"/>
        </w:rPr>
        <w:t xml:space="preserve">KB-1 RENAL DOSING DATA SOURCES</w:t>
      </w:r>
    </w:p>
    <w:p>
      <w:pPr>
        <w:spacing w:after="400"/>
        <w:jc w:val="center"/>
      </w:pPr>
      <w:r>
        <w:rPr>
          <w:i/>
          <w:iCs/>
          <w:color w:val="666666"/>
          <w:sz w:val="28"/>
          <w:szCs w:val="28"/>
        </w:rPr>
        <w:t xml:space="preserve">Deep Research: Open Source vs Commercial Options</w:t>
      </w:r>
    </w:p>
    <w:p>
      <w:pPr>
        <w:spacing w:after="400"/>
        <w:jc w:val="center"/>
      </w:pPr>
      <w:r>
        <w:rPr>
          <w:color w:val="888888"/>
          <w:sz w:val="24"/>
          <w:szCs w:val="24"/>
        </w:rPr>
        <w:t xml:space="preserve">Strategic Analysis for Clinical Decision Support System</w:t>
      </w:r>
    </w:p>
    <w:p>
      <w:pPr>
        <w:pStyle w:val="Heading1"/>
      </w:pPr>
      <w:r>
        <w:t xml:space="preserve">Executive Summary</w:t>
      </w:r>
    </w:p>
    <w:p>
      <w:pPr>
        <w:spacing w:after="200"/>
      </w:pPr>
      <w:r>
        <w:t xml:space="preserve">This research identifies a strategic pivot that can reduce KB-1 renal dosing extraction effort by 80-90% while improving safety. The core insight: </w:t>
      </w:r>
    </w:p>
    <w:p>
      <w:pPr>
        <w:shd w:fill="E3F2FD" w:val="clear"/>
        <w:spacing w:after="200"/>
        <w:ind w:left="720" w:right="720"/>
      </w:pPr>
      <w:r>
        <w:rPr>
          <w:b/>
          <w:bCs/>
          <w:i/>
          <w:iCs/>
          <w:sz w:val="24"/>
          <w:szCs w:val="24"/>
        </w:rPr>
        <w:t xml:space="preserve">Stop parsing narrative text. Start querying knowledge graphs.</w:t>
      </w:r>
    </w:p>
    <w:p>
      <w:pPr>
        <w:spacing w:after="300"/>
      </w:pPr>
      <w:r>
        <w:t xml:space="preserve">U.S. Government knowledge graphs (RxNav/MED-RT) already encode drug-disease contraindication relationships. These provide the binary safety classification ("does this drug need renal thinking?") with zero extraction effort. LLM extraction is then focused only on the ~300-600 flagged drugs, with mandatory human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5E20" w:val="clear"/>
            <w:tcMar>
              <w:top w:type="dxa" w:w="150"/>
              <w:left w:type="dxa" w:w="200"/>
              <w:bottom w:type="dxa" w:w="150"/>
              <w:right w:type="dxa" w:w="200"/>
            </w:tcMar>
          </w:tcPr>
          <w:p>
            <w:pPr>
              <w:jc w:val="center"/>
            </w:pPr>
            <w:r>
              <w:rPr>
                <w:b/>
                <w:bCs/>
                <w:color w:val="FFFFFF"/>
                <w:sz w:val="26"/>
                <w:szCs w:val="26"/>
              </w:rPr>
              <w:t xml:space="preserve">THE WINNING STRATEGY</w:t>
            </w:r>
          </w:p>
          <w:p>
            <w:pPr>
              <w:spacing w:before="100"/>
              <w:jc w:val="center"/>
            </w:pPr>
            <w:r>
              <w:rPr>
                <w:color w:val="FFFFFF"/>
                <w:sz w:val="22"/>
                <w:szCs w:val="22"/>
              </w:rPr>
              <w:t xml:space="preserve">Classification Before Extraction</w:t>
            </w:r>
          </w:p>
        </w:tc>
      </w:tr>
    </w:tbl>
    <w:p>
      <w:pPr>
        <w:spacing w:after="300"/>
      </w:pPr>
    </w:p>
    <w:p>
      <w:r>
        <w:br w:type="page"/>
      </w:r>
    </w:p>
    <w:p>
      <w:pPr>
        <w:pStyle w:val="Heading1"/>
      </w:pPr>
      <w:r>
        <w:t xml:space="preserve">1. Open Source Data Sources (Recommended)</w:t>
      </w:r>
    </w:p>
    <w:p>
      <w:pPr>
        <w:pStyle w:val="Heading2"/>
      </w:pPr>
      <w:r>
        <w:t xml:space="preserve">1.1 RxNav + MED-RT (NLM) — PRIMARY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Attribute</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Provider</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National Library of Medicine (U.S. Government)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License</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FREE - Open for commercial clinical use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Data Type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Knowledge Graph with Drug-Disease 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API Endpoint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https://rxnav.nlm.nih.gov/REST/rxclass/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Update Frequency</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Monthly (following RxNorm release)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Used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VA, DoD, CMS, major U.S. healthcare systems</w:t>
            </w:r>
          </w:p>
        </w:tc>
      </w:tr>
    </w:tbl>
    <w:p>
      <w:pPr>
        <w:spacing w:after="200"/>
      </w:pPr>
    </w:p>
    <w:p>
      <w:pPr>
        <w:pStyle w:val="Heading3"/>
      </w:pPr>
      <w:r>
        <w:t xml:space="preserve">Key Capabilities for Renal Dosing</w:t>
      </w:r>
    </w:p>
    <w:p>
      <w:pPr>
        <w:pStyle w:val="ListParagraph"/>
        <w:numPr>
          <w:ilvl w:val="0"/>
          <w:numId w:val="2"/>
        </w:numPr>
      </w:pPr>
      <w:r>
        <w:t xml:space="preserve">Drug → Contraindication relationships (CI_with)</w:t>
      </w:r>
    </w:p>
    <w:p>
      <w:pPr>
        <w:pStyle w:val="ListParagraph"/>
        <w:numPr>
          <w:ilvl w:val="0"/>
          <w:numId w:val="2"/>
        </w:numPr>
      </w:pPr>
      <w:r>
        <w:t xml:space="preserve">Drug → Physiologic Effect relationships (has_PE → Nephrotoxicity)</w:t>
      </w:r>
    </w:p>
    <w:p>
      <w:pPr>
        <w:pStyle w:val="ListParagraph"/>
        <w:numPr>
          <w:ilvl w:val="0"/>
          <w:numId w:val="2"/>
        </w:numPr>
      </w:pPr>
      <w:r>
        <w:t xml:space="preserve">Drug → Disease relationships (may_treat, CI_with_renal_disease)</w:t>
      </w:r>
    </w:p>
    <w:p>
      <w:pPr>
        <w:pStyle w:val="ListParagraph"/>
        <w:numPr>
          <w:ilvl w:val="0"/>
          <w:numId w:val="2"/>
        </w:numPr>
      </w:pPr>
      <w:r>
        <w:t xml:space="preserve">Direct RxNorm-to-Class mapping for bulk processing</w:t>
      </w:r>
    </w:p>
    <w:p>
      <w:pPr>
        <w:spacing w:after="200"/>
      </w:pPr>
    </w:p>
    <w:p>
      <w:pPr>
        <w:shd w:fill="E8F5E9" w:val="clear"/>
        <w:spacing w:after="300"/>
        <w:ind w:left="360" w:right="360"/>
      </w:pPr>
      <w:r>
        <w:rPr>
          <w:b/>
          <w:bCs/>
        </w:rPr>
        <w:t xml:space="preserve">Why This Wins: </w:t>
      </w:r>
      <w:r>
        <w:t xml:space="preserve">MED-RT already answers "Does this drug require renal attention?" with zero extraction effort. This shrinks the problem from ~20,000 drugs to ~300-600 renally-relevant drugs.</w:t>
      </w:r>
    </w:p>
    <w:p>
      <w:pPr>
        <w:pStyle w:val="Heading2"/>
      </w:pPr>
      <w:r>
        <w:t xml:space="preserve">1.2 DailyMed + openFDA SPL — EVIDENCE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Attribute</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Provider</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NLM (DailyMed) + FDA (openFDA)</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License</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FREE - Public domain (CC0)</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Data Type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Structured Product Labeling (SPL) XML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Coverage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~60,000 prescription and OTC drug labels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Format</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XML with section codes (DOSAGE_AND_ADMINISTRATION, etc.)</w:t>
            </w:r>
          </w:p>
        </w:tc>
      </w:tr>
    </w:tbl>
    <w:p>
      <w:pPr>
        <w:spacing w:after="200"/>
      </w:pPr>
    </w:p>
    <w:p>
      <w:pPr>
        <w:shd w:fill="FFF3E0" w:val="clear"/>
        <w:spacing w:after="300"/>
        <w:ind w:left="360" w:right="360"/>
      </w:pPr>
      <w:r>
        <w:rPr>
          <w:b/>
          <w:bCs/>
        </w:rPr>
        <w:t xml:space="preserve">Critical Limitation: </w:t>
      </w:r>
      <w:r>
        <w:t xml:space="preserve">SPL contains renal dosing info in narrative text, NOT structured fields. Treat as PDF-equivalent evidence source, not a database. Use for LLM extraction input and audit trail linking.</w:t>
      </w:r>
    </w:p>
    <w:p>
      <w:pPr>
        <w:pStyle w:val="Heading2"/>
      </w:pPr>
      <w:r>
        <w:t xml:space="preserve">1.3 OHDSI Athena Vocabularies — CROSS-VALIDATION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Attribute</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Provider</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Observational Health Data Sciences and Informatics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License</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FREE - Open source (requires registration)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Data Type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Standardized vocabularies with concept 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Download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https://athena.ohdsi.org/ (bulk CSV/SQL)</w:t>
            </w:r>
          </w:p>
        </w:tc>
      </w:tr>
    </w:tbl>
    <w:p>
      <w:pPr>
        <w:spacing w:after="200"/>
      </w:pPr>
    </w:p>
    <w:p>
      <w:pPr>
        <w:spacing w:after="300"/>
      </w:pPr>
      <w:r>
        <w:rPr>
          <w:b/>
          <w:bCs/>
        </w:rPr>
        <w:t xml:space="preserve">Best Use: </w:t>
      </w:r>
      <w:r>
        <w:t xml:space="preserve">Secondary confirmation source. Drug-Contraindication tables can validate RxClass findings. SQL-friendly for batch processing.</w:t>
      </w:r>
    </w:p>
    <w:p>
      <w:r>
        <w:br w:type="page"/>
      </w:r>
    </w:p>
    <w:p>
      <w:pPr>
        <w:pStyle w:val="Heading2"/>
      </w:pPr>
      <w:r>
        <w:t xml:space="preserve">1.4 WHO ATC Classification — DRUG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Attribute</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Provider</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WHO Collaborating Centre for Drug Statistics</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sz w:val="20"/>
                <w:szCs w:val="20"/>
              </w:rPr>
              <w:t xml:space="preserve">License</w:t>
            </w:r>
          </w:p>
        </w:tc>
        <w:tc>
          <w:tcPr>
            <w:tcW w:type="dxa" w:w="6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FREE for reference; subscription for full database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Data Type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Hierarchical drug classification (organ/system, therapeutic, chemical)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Integration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Available via RxNav (integrated annually)</w:t>
            </w:r>
          </w:p>
        </w:tc>
      </w:tr>
    </w:tbl>
    <w:p>
      <w:pPr>
        <w:spacing w:after="200"/>
      </w:pPr>
    </w:p>
    <w:p>
      <w:pPr>
        <w:spacing w:after="300"/>
      </w:pPr>
      <w:r>
        <w:rPr>
          <w:b/>
          <w:bCs/>
        </w:rPr>
        <w:t xml:space="preserve">Limitation: </w:t>
      </w:r>
      <w:r>
        <w:t xml:space="preserve">ATC classifies drugs by therapeutic use, NOT by renal safety. Does not contain contraindication data. Use for drug class identification only.</w:t>
      </w:r>
    </w:p>
    <w:p>
      <w:pPr>
        <w:pStyle w:val="Heading2"/>
      </w:pPr>
      <w:r>
        <w:t xml:space="preserve">1.5 Regional Open Sources (India/Australia)</w:t>
      </w:r>
    </w:p>
    <w:p>
      <w:pPr>
        <w:pStyle w:val="Heading3"/>
      </w:pPr>
      <w:r>
        <w:t xml:space="preserve">India: CDSCO / NLEM 2022</w:t>
      </w:r>
    </w:p>
    <w:p>
      <w:pPr>
        <w:pStyle w:val="ListParagraph"/>
        <w:numPr>
          <w:ilvl w:val="0"/>
          <w:numId w:val="2"/>
        </w:numPr>
      </w:pPr>
      <w:r>
        <w:t xml:space="preserve">National List of Essential Medicines (384 drugs)</w:t>
      </w:r>
    </w:p>
    <w:p>
      <w:pPr>
        <w:pStyle w:val="ListParagraph"/>
        <w:numPr>
          <w:ilvl w:val="0"/>
          <w:numId w:val="2"/>
        </w:numPr>
      </w:pPr>
      <w:r>
        <w:t xml:space="preserve">National Formulary of India (PDF-based, not API)</w:t>
      </w:r>
    </w:p>
    <w:p>
      <w:pPr>
        <w:pStyle w:val="ListParagraph"/>
        <w:numPr>
          <w:ilvl w:val="0"/>
          <w:numId w:val="2"/>
        </w:numPr>
      </w:pPr>
      <w:r>
        <w:t xml:space="preserve">CDSCO approved drugs database (basic listing only)</w:t>
      </w:r>
    </w:p>
    <w:p>
      <w:pPr>
        <w:pStyle w:val="ListParagraph"/>
        <w:numPr>
          <w:ilvl w:val="0"/>
          <w:numId w:val="2"/>
        </w:numPr>
        <w:spacing w:after="200"/>
      </w:pPr>
      <w:r>
        <w:rPr>
          <w:b/>
          <w:bCs/>
        </w:rPr>
        <w:t xml:space="preserve">Gap: </w:t>
      </w:r>
      <w:r>
        <w:t xml:space="preserve">No structured renal dosing data. Must map to RxNorm then use U.S. sources.</w:t>
      </w:r>
    </w:p>
    <w:p>
      <w:pPr>
        <w:pStyle w:val="Heading3"/>
      </w:pPr>
      <w:r>
        <w:t xml:space="preserve">Australia: TGA / PBS</w:t>
      </w:r>
    </w:p>
    <w:p>
      <w:pPr>
        <w:pStyle w:val="ListParagraph"/>
        <w:numPr>
          <w:ilvl w:val="0"/>
          <w:numId w:val="2"/>
        </w:numPr>
      </w:pPr>
      <w:r>
        <w:t xml:space="preserve">Australian Register of Therapeutic Goods (ARTG)</w:t>
      </w:r>
    </w:p>
    <w:p>
      <w:pPr>
        <w:pStyle w:val="ListParagraph"/>
        <w:numPr>
          <w:ilvl w:val="0"/>
          <w:numId w:val="2"/>
        </w:numPr>
      </w:pPr>
      <w:r>
        <w:t xml:space="preserve">Product Information (PI) documents available</w:t>
      </w:r>
    </w:p>
    <w:p>
      <w:pPr>
        <w:pStyle w:val="ListParagraph"/>
        <w:numPr>
          <w:ilvl w:val="0"/>
          <w:numId w:val="2"/>
        </w:numPr>
      </w:pPr>
      <w:r>
        <w:t xml:space="preserve">MIMS/AusDI (commercial compendia required)</w:t>
      </w:r>
    </w:p>
    <w:p>
      <w:pPr>
        <w:pStyle w:val="ListParagraph"/>
        <w:numPr>
          <w:ilvl w:val="0"/>
          <w:numId w:val="2"/>
        </w:numPr>
        <w:spacing w:after="300"/>
      </w:pPr>
      <w:r>
        <w:rPr>
          <w:b/>
          <w:bCs/>
        </w:rPr>
        <w:t xml:space="preserve">Gap: </w:t>
      </w:r>
      <w:r>
        <w:t xml:space="preserve">Same limitation — PI is narrative text, not structured renal dosing.</w:t>
      </w:r>
    </w:p>
    <w:p>
      <w:r>
        <w:br w:type="page"/>
      </w:r>
    </w:p>
    <w:p>
      <w:pPr>
        <w:pStyle w:val="Heading1"/>
      </w:pPr>
      <w:r>
        <w:t xml:space="preserve">2. Commercial Data Sources (Defer Until Phase 2)</w:t>
      </w:r>
    </w:p>
    <w:p>
      <w:pPr>
        <w:pStyle w:val="Heading2"/>
      </w:pPr>
      <w:r>
        <w:t xml:space="preserve">2.1 DrugBank — CRITICAL LICENSE WARNING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Attribute</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Data Quality</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Excellent - 1.4M+ drug-drug interactions, structured pharmacology</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sz w:val="20"/>
                <w:szCs w:val="20"/>
              </w:rPr>
              <w:t xml:space="preserve">License</w:t>
            </w:r>
          </w:p>
        </w:tc>
        <w:tc>
          <w:tcPr>
            <w:tcW w:type="dxa" w:w="6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sz w:val="20"/>
                <w:szCs w:val="20"/>
              </w:rPr>
              <w:t xml:space="preserve">FREE TIER = NON-COMMERCIAL ONLY (academic research)</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sz w:val="20"/>
                <w:szCs w:val="20"/>
              </w:rPr>
              <w:t xml:space="preserve">Commercial Use</w:t>
            </w:r>
          </w:p>
        </w:tc>
        <w:tc>
          <w:tcPr>
            <w:tcW w:type="dxa" w:w="6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sz w:val="20"/>
                <w:szCs w:val="20"/>
              </w:rPr>
              <w:t xml:space="preserve">REQUIRES PAID LICENSE for CDSS/EMR integration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Pricing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Contact sales - typically $$$$ enterprise tier</w:t>
            </w:r>
          </w:p>
        </w:tc>
      </w:tr>
    </w:tbl>
    <w:p>
      <w:pPr>
        <w:spacing w:after="200"/>
      </w:pPr>
    </w:p>
    <w:p>
      <w:pPr>
        <w:shd w:fill="FFEBEE" w:val="clear"/>
        <w:spacing w:after="300"/>
        <w:ind w:left="360" w:right="360"/>
      </w:pPr>
      <w:r>
        <w:rPr>
          <w:b/>
          <w:bCs/>
          <w:color w:val="C62828"/>
        </w:rPr>
        <w:t xml:space="preserve">⚠️ LICENSE VIOLATION RISK: </w:t>
      </w:r>
      <w:r>
        <w:rPr>
          <w:color w:val="C62828"/>
        </w:rPr>
        <w:t xml:space="preserve">Using DrugBank free tier in a clinical CDSS is a Terms of Service violation. Even internal pre-processing counts as commercial use. Use ONLY as research comparator or non-persisted validation reference.</w:t>
      </w:r>
    </w:p>
    <w:p>
      <w:pPr>
        <w:pStyle w:val="Heading2"/>
      </w:pPr>
      <w:r>
        <w:t xml:space="preserve">2.2 Renal Drug Database (UK RPG) — GOLD STANDARD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Attribute</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Provider</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UK Renal Pharmacy Group (Taylor &amp; Francis)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Coverage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900+ drug monographs with eGFR/CrCl-tiered dosing</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Data Quality</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EXCELLENT - Practice-based, validated by renal pharmacists</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sz w:val="20"/>
                <w:szCs w:val="20"/>
              </w:rPr>
              <w:t xml:space="preserve">License</w:t>
            </w:r>
          </w:p>
        </w:tc>
        <w:tc>
          <w:tcPr>
            <w:tcW w:type="dxa" w:w="6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SUBSCRIPTION REQUIRED - No bulk export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Best 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2: Human validation benchmark, gap-filling</w:t>
            </w:r>
          </w:p>
        </w:tc>
      </w:tr>
    </w:tbl>
    <w:p>
      <w:pPr>
        <w:spacing w:after="300"/>
      </w:pPr>
    </w:p>
    <w:p>
      <w:pPr>
        <w:pStyle w:val="Heading2"/>
      </w:pPr>
      <w:r>
        <w:t xml:space="preserve">2.3 Commercial Knowledge Base Vendors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Vendor</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Data Quality</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Renal Dosing</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Status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First Databank (FDB)</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Excellent - 130K+ NDCs</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Yes - renal/hepatic impairment flags</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DEFER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Micromedex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Excellent - 4.5M DDIs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 detailed dosing tables</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DEFER</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Lexicomp</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Excellent - UpToDate integrated</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Yes - CrCl-based dosing</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DEFER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Multum (Cerner)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 - 4.8M DDIs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 basic flags</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DEFER</w:t>
            </w:r>
          </w:p>
        </w:tc>
      </w:tr>
    </w:tbl>
    <w:p>
      <w:pPr>
        <w:spacing w:after="200"/>
      </w:pPr>
    </w:p>
    <w:p>
      <w:pPr>
        <w:spacing w:after="300"/>
      </w:pPr>
      <w:r>
        <w:rPr>
          <w:b/>
          <w:bCs/>
        </w:rPr>
        <w:t xml:space="preserve">Strategic Recommendation: </w:t>
      </w:r>
      <w:r>
        <w:t xml:space="preserve">These vendors solve the last 10-15%, not the first 80%. License ONLY after validating open source coverage gaps.</w:t>
      </w:r>
    </w:p>
    <w:p>
      <w:r>
        <w:br w:type="page"/>
      </w:r>
    </w:p>
    <w:p>
      <w:pPr>
        <w:pStyle w:val="Heading1"/>
      </w:pPr>
      <w:r>
        <w:t xml:space="preserve">3. Comparative Analysis: Open vs Commercial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1800"/>
        <w:gridCol w:w="246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Source</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Cost</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Renal Data</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Extraction</w:t>
            </w:r>
          </w:p>
        </w:tc>
        <w:tc>
          <w:tcPr>
            <w:tcW w:type="dxa" w:w="24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Best Use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RxNav/MED-RT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FREE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Binary flags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EASY (API)</w:t>
            </w:r>
          </w:p>
        </w:tc>
        <w:tc>
          <w:tcPr>
            <w:tcW w:type="dxa" w:w="2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Layer 1: Risk Classification</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DailyMed/openFDA</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FREE</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Narrative text</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HARD (NLP)</w:t>
            </w:r>
          </w:p>
        </w:tc>
        <w:tc>
          <w:tcPr>
            <w:tcW w:type="dxa" w:w="24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Layer 2: LLM input + audit</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OHDSI Athena</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FREE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CI tables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MEDIUM (SQL)</w:t>
            </w:r>
          </w:p>
        </w:tc>
        <w:tc>
          <w:tcPr>
            <w:tcW w:type="dxa" w:w="2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Cross-validation</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sz w:val="20"/>
                <w:szCs w:val="20"/>
              </w:rPr>
              <w:t xml:space="preserve">DrugBank</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sz w:val="20"/>
                <w:szCs w:val="20"/>
              </w:rPr>
              <w:t xml:space="preserve">Structured</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sz w:val="20"/>
                <w:szCs w:val="20"/>
              </w:rPr>
              <w:t xml:space="preserve">EASY (API)</w:t>
            </w:r>
          </w:p>
        </w:tc>
        <w:tc>
          <w:tcPr>
            <w:tcW w:type="dxa" w:w="24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sz w:val="20"/>
                <w:szCs w:val="20"/>
              </w:rPr>
              <w:t xml:space="preserve">DO NOT USE (license)</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sz w:val="20"/>
                <w:szCs w:val="20"/>
              </w:rPr>
              <w:t xml:space="preserve">Renal Drug DB</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Perfect tables</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N/A (manual)</w:t>
            </w:r>
          </w:p>
        </w:tc>
        <w:tc>
          <w:tcPr>
            <w:tcW w:type="dxa" w:w="24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Phase 2: Validation</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sz w:val="20"/>
                <w:szCs w:val="20"/>
              </w:rPr>
              <w:t xml:space="preserve">FDB/Micromedex</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Structured</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EASY (API)</w:t>
            </w:r>
          </w:p>
        </w:tc>
        <w:tc>
          <w:tcPr>
            <w:tcW w:type="dxa" w:w="24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Phase 2: Gap-fill</w:t>
            </w:r>
          </w:p>
        </w:tc>
      </w:tr>
    </w:tbl>
    <w:p>
      <w:pPr>
        <w:spacing w:after="400"/>
      </w:pPr>
    </w:p>
    <w:p>
      <w:pPr>
        <w:pStyle w:val="Heading1"/>
      </w:pPr>
      <w:r>
        <w:t xml:space="preserve">4. The Smarter Strategy: 3-Layer KB-1 Population</w:t>
      </w:r>
    </w:p>
    <w:p>
      <w:pPr>
        <w:spacing w:after="300"/>
      </w:pPr>
      <w:r>
        <w:t xml:space="preserve">The key insight is to invert the traditional approach. Instead of trying to extract renal dosing from every drug label, we first identify which drugs need renal attention, then extract numbers only for those drugs.</w:t>
      </w:r>
    </w:p>
    <w:p>
      <w:pPr>
        <w:pStyle w:val="Heading2"/>
      </w:pPr>
      <w:r>
        <w:t xml:space="preserve">Layer 1: Renal Risk Classification (Automated, 100% Coverage)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sz w:val="20"/>
                <w:szCs w:val="20"/>
              </w:rPr>
              <w:t xml:space="preserve">Source</w:t>
            </w:r>
          </w:p>
        </w:tc>
        <w:tc>
          <w:tcPr>
            <w:tcW w:type="dxa" w:w="6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color w:val="FFFFFF"/>
                <w:sz w:val="20"/>
                <w:szCs w:val="20"/>
              </w:rPr>
              <w:t xml:space="preserve">RxNav + MED-RT (RxClass API)</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Input</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RxNorm code (rxcui)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Process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Query getClassByRxNormDrugId with relaSource=MEDRT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Output</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renal_relevance: true/false, renal_intent: ABSOLUTE|ADJUST|MONITOR</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Effort</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1-2 days implementation</w:t>
            </w:r>
          </w:p>
        </w:tc>
      </w:tr>
    </w:tbl>
    <w:p>
      <w:pPr>
        <w:spacing w:after="200"/>
      </w:pPr>
    </w:p>
    <w:p>
      <w:pPr>
        <w:spacing w:after="300"/>
      </w:pPr>
      <w:r>
        <w:rPr>
          <w:b/>
          <w:bCs/>
        </w:rPr>
        <w:t xml:space="preserve">Safety Guarantee: </w:t>
      </w:r>
      <w:r>
        <w:t xml:space="preserve">This layer never misses a drug, never depends on wording, and never returns null. The Metformin bug becomes impossible.</w:t>
      </w:r>
    </w:p>
    <w:p>
      <w:pPr>
        <w:pStyle w:val="Heading2"/>
      </w:pPr>
      <w:r>
        <w:t xml:space="preserve">Layer 2: Numeric Rule Drafting (LLM-Assisted, Selective)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sz w:val="20"/>
                <w:szCs w:val="20"/>
              </w:rPr>
              <w:t xml:space="preserve">Source</w:t>
            </w:r>
          </w:p>
        </w:tc>
        <w:tc>
          <w:tcPr>
            <w:tcW w:type="dxa" w:w="6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color w:val="FFFFFF"/>
                <w:sz w:val="20"/>
                <w:szCs w:val="20"/>
              </w:rPr>
              <w:t xml:space="preserve">openFDA SPL + Local LLM (BioBERT/Llama)</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Scope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ONLY drugs flagged in Layer 1 (~300-600 drugs)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Process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LLM extracts eGFR thresholds from DOSAGE_AND_ADMINISTRATION section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Output</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Draft JSON with ranges, confidence_band: MEDIUM</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sz w:val="20"/>
                <w:szCs w:val="20"/>
              </w:rPr>
              <w:t xml:space="preserve">Constraint</w:t>
            </w:r>
          </w:p>
        </w:tc>
        <w:tc>
          <w:tcPr>
            <w:tcW w:type="dxa" w:w="6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Numbers are DRAFTS - never auto-enforced until human review</w:t>
            </w:r>
          </w:p>
        </w:tc>
      </w:tr>
    </w:tbl>
    <w:p>
      <w:pPr>
        <w:spacing w:after="300"/>
      </w:pPr>
    </w:p>
    <w:p>
      <w:pPr>
        <w:pStyle w:val="Heading2"/>
      </w:pPr>
      <w:r>
        <w:t xml:space="preserve">Layer 3: Human Validation (Pharmacist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b/>
                <w:bCs/>
                <w:sz w:val="20"/>
                <w:szCs w:val="20"/>
              </w:rPr>
              <w:t xml:space="preserve">Source</w:t>
            </w:r>
          </w:p>
        </w:tc>
        <w:tc>
          <w:tcPr>
            <w:tcW w:type="dxa" w:w="69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color w:val="FFFFFF"/>
                <w:sz w:val="20"/>
                <w:szCs w:val="20"/>
              </w:rPr>
              <w:t xml:space="preserve">Clinical Pharmacist (KB-18 Governance)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Input</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Layer 2 draft JSON + SPL source link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Process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Pharmacist reviews, edits, approves/rejects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Output</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Approved JSON with confidence_band: HIGH, reviewer_id bound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Scope</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~300-500 drugs total (not 20,000)</w:t>
            </w:r>
          </w:p>
        </w:tc>
      </w:tr>
    </w:tbl>
    <w:p>
      <w:pPr>
        <w:spacing w:after="300"/>
      </w:pPr>
    </w:p>
    <w:p>
      <w:pPr>
        <w:spacing w:after="300"/>
      </w:pPr>
      <w:r>
        <w:rPr>
          <w:b/>
          <w:bCs/>
        </w:rPr>
        <w:t xml:space="preserve">Regulatory Compliance: </w:t>
      </w:r>
      <w:r>
        <w:t xml:space="preserve">This layer makes KB-1 Class IIa-safe under EU AI Act. Human oversight is documented, reviewer identity is bound, and the logic chain is court-defensible.</w:t>
      </w:r>
    </w:p>
    <w:p>
      <w:r>
        <w:br w:type="page"/>
      </w:r>
    </w:p>
    <w:p>
      <w:pPr>
        <w:pStyle w:val="Heading1"/>
      </w:pPr>
      <w:r>
        <w:t xml:space="preserve">5. Implementation Roadmap</w:t>
      </w:r>
    </w:p>
    <w:p>
      <w:pPr>
        <w:pStyle w:val="Heading2"/>
      </w:pPr>
      <w:r>
        <w:t xml:space="preserve">Phase 1: Foundation (Week 1-2)</w:t>
      </w:r>
    </w:p>
    <w:p>
      <w:pPr>
        <w:pStyle w:val="ListParagraph"/>
        <w:numPr>
          <w:ilvl w:val="0"/>
          <w:numId w:val="3"/>
        </w:numPr>
      </w:pPr>
      <w:r>
        <w:t xml:space="preserve">Implement RxClass API client (Go/Python)</w:t>
      </w:r>
    </w:p>
    <w:p>
      <w:pPr>
        <w:pStyle w:val="ListParagraph"/>
        <w:numPr>
          <w:ilvl w:val="0"/>
          <w:numId w:val="3"/>
        </w:numPr>
      </w:pPr>
      <w:r>
        <w:t xml:space="preserve">Tag all formulary drugs with renal_relevance flag</w:t>
      </w:r>
    </w:p>
    <w:p>
      <w:pPr>
        <w:pStyle w:val="ListParagraph"/>
        <w:numPr>
          <w:ilvl w:val="0"/>
          <w:numId w:val="3"/>
        </w:numPr>
      </w:pPr>
      <w:r>
        <w:t xml:space="preserve">Enforce "UNKNOWN ≠ SAFE" at KB-19 runtime</w:t>
      </w:r>
    </w:p>
    <w:p>
      <w:pPr>
        <w:pStyle w:val="ListParagraph"/>
        <w:numPr>
          <w:ilvl w:val="0"/>
          <w:numId w:val="3"/>
        </w:numPr>
        <w:spacing w:after="200"/>
      </w:pPr>
      <w:r>
        <w:t xml:space="preserve">Generate priority list of renally-relevant drugs (~300-600)</w:t>
      </w:r>
    </w:p>
    <w:p>
      <w:pPr>
        <w:pStyle w:val="Heading2"/>
      </w:pPr>
      <w:r>
        <w:t xml:space="preserve">Phase 2: Extraction (Week 3-4)</w:t>
      </w:r>
    </w:p>
    <w:p>
      <w:pPr>
        <w:pStyle w:val="ListParagraph"/>
        <w:numPr>
          <w:ilvl w:val="0"/>
          <w:numId w:val="3"/>
        </w:numPr>
      </w:pPr>
      <w:r>
        <w:t xml:space="preserve">Download SPL for flagged drugs via DailyMed</w:t>
      </w:r>
    </w:p>
    <w:p>
      <w:pPr>
        <w:pStyle w:val="ListParagraph"/>
        <w:numPr>
          <w:ilvl w:val="0"/>
          <w:numId w:val="3"/>
        </w:numPr>
      </w:pPr>
      <w:r>
        <w:t xml:space="preserve">Implement LLM extraction pipeline (BioBERT + Claude API fallback)</w:t>
      </w:r>
    </w:p>
    <w:p>
      <w:pPr>
        <w:pStyle w:val="ListParagraph"/>
        <w:numPr>
          <w:ilvl w:val="0"/>
          <w:numId w:val="3"/>
        </w:numPr>
      </w:pPr>
      <w:r>
        <w:t xml:space="preserve">Generate draft JSON with MEDIUM confidence</w:t>
      </w:r>
    </w:p>
    <w:p>
      <w:pPr>
        <w:pStyle w:val="ListParagraph"/>
        <w:numPr>
          <w:ilvl w:val="0"/>
          <w:numId w:val="3"/>
        </w:numPr>
        <w:spacing w:after="200"/>
      </w:pPr>
      <w:r>
        <w:t xml:space="preserve">Cross-validate with OHDSI Athena CI tables</w:t>
      </w:r>
    </w:p>
    <w:p>
      <w:pPr>
        <w:pStyle w:val="Heading2"/>
      </w:pPr>
      <w:r>
        <w:t xml:space="preserve">Phase 3: Validation (Week 5-8)</w:t>
      </w:r>
    </w:p>
    <w:p>
      <w:pPr>
        <w:pStyle w:val="ListParagraph"/>
        <w:numPr>
          <w:ilvl w:val="0"/>
          <w:numId w:val="3"/>
        </w:numPr>
      </w:pPr>
      <w:r>
        <w:t xml:space="preserve">Build pharmacist review UI (KB-18 integration)</w:t>
      </w:r>
    </w:p>
    <w:p>
      <w:pPr>
        <w:pStyle w:val="ListParagraph"/>
        <w:numPr>
          <w:ilvl w:val="0"/>
          <w:numId w:val="3"/>
        </w:numPr>
      </w:pPr>
      <w:r>
        <w:t xml:space="preserve">Pharmacist reviews ~75-100 drugs/week</w:t>
      </w:r>
    </w:p>
    <w:p>
      <w:pPr>
        <w:pStyle w:val="ListParagraph"/>
        <w:numPr>
          <w:ilvl w:val="0"/>
          <w:numId w:val="3"/>
        </w:numPr>
      </w:pPr>
      <w:r>
        <w:t xml:space="preserve">Promote approved rules to HIGH confidence</w:t>
      </w:r>
    </w:p>
    <w:p>
      <w:pPr>
        <w:pStyle w:val="ListParagraph"/>
        <w:numPr>
          <w:ilvl w:val="0"/>
          <w:numId w:val="3"/>
        </w:numPr>
        <w:spacing w:after="200"/>
      </w:pPr>
      <w:r>
        <w:t xml:space="preserve">Benchmark against Renal Drug Database (if licensed)</w:t>
      </w:r>
    </w:p>
    <w:p>
      <w:pPr>
        <w:pStyle w:val="Heading2"/>
      </w:pPr>
      <w:r>
        <w:t xml:space="preserve">Phase 4: Commercial Gap-Fill (Month 3+)</w:t>
      </w:r>
    </w:p>
    <w:p>
      <w:pPr>
        <w:pStyle w:val="ListParagraph"/>
        <w:numPr>
          <w:ilvl w:val="0"/>
          <w:numId w:val="3"/>
        </w:numPr>
      </w:pPr>
      <w:r>
        <w:t xml:space="preserve">Identify remaining coverage gaps</w:t>
      </w:r>
    </w:p>
    <w:p>
      <w:pPr>
        <w:pStyle w:val="ListParagraph"/>
        <w:numPr>
          <w:ilvl w:val="0"/>
          <w:numId w:val="3"/>
        </w:numPr>
      </w:pPr>
      <w:r>
        <w:t xml:space="preserve">Evaluate commercial licensing (FDB/Micromedex) for specific gaps</w:t>
      </w:r>
    </w:p>
    <w:p>
      <w:pPr>
        <w:pStyle w:val="ListParagraph"/>
        <w:numPr>
          <w:ilvl w:val="0"/>
          <w:numId w:val="3"/>
        </w:numPr>
        <w:spacing w:after="300"/>
      </w:pPr>
      <w:r>
        <w:t xml:space="preserve">Negotiate based on actual need, not speculative coverage</w:t>
      </w:r>
    </w:p>
    <w:p>
      <w:pPr>
        <w:pStyle w:val="Heading1"/>
      </w:pPr>
      <w:r>
        <w:t xml:space="preserve">6. Cost-Benefit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Metric</w:t>
            </w:r>
          </w:p>
        </w:tc>
        <w:tc>
          <w:tcPr>
            <w:tcW w:type="dxa" w:w="31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Traditional Approach</w:t>
            </w:r>
          </w:p>
        </w:tc>
        <w:tc>
          <w:tcPr>
            <w:tcW w:type="dxa" w:w="31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sz w:val="22"/>
                <w:szCs w:val="22"/>
              </w:rPr>
              <w:t xml:space="preserve">Smarter Strategy</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Drugs to Process</w:t>
            </w:r>
          </w:p>
        </w:tc>
        <w:tc>
          <w:tcPr>
            <w:tcW w:type="dxa" w:w="31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~20,000</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~300-600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Extraction Method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Regex on all SPLs</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LLM on flagged only</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Silent Failure Risk</w:t>
            </w:r>
          </w:p>
        </w:tc>
        <w:tc>
          <w:tcPr>
            <w:tcW w:type="dxa" w:w="31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sz w:val="20"/>
                <w:szCs w:val="20"/>
              </w:rPr>
              <w:t xml:space="preserve">HIGH (regex misses)</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ZERO (graph never misses)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Data License Cost</w:t>
            </w:r>
          </w:p>
        </w:tc>
        <w:tc>
          <w:tcPr>
            <w:tcW w:type="dxa" w:w="31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sz w:val="20"/>
                <w:szCs w:val="20"/>
              </w:rPr>
              <w:t xml:space="preserve">$50-100K/year (commercial)</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$0 (open source)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Engineering Effort</w:t>
            </w:r>
          </w:p>
        </w:tc>
        <w:tc>
          <w:tcPr>
            <w:tcW w:type="dxa" w:w="31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sz w:val="20"/>
                <w:szCs w:val="20"/>
              </w:rPr>
              <w:t xml:space="preserve">3-6 months</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4-6 weeks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Pharmacist Time</w:t>
            </w:r>
          </w:p>
        </w:tc>
        <w:tc>
          <w:tcPr>
            <w:tcW w:type="dxa" w:w="31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sz w:val="20"/>
                <w:szCs w:val="20"/>
              </w:rPr>
              <w:t xml:space="preserve">Thousands of reviews</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~500 reviews total</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bCs/>
                <w:sz w:val="20"/>
                <w:szCs w:val="20"/>
              </w:rPr>
              <w:t xml:space="preserve">Regulatory Risk</w:t>
            </w:r>
          </w:p>
        </w:tc>
        <w:tc>
          <w:tcPr>
            <w:tcW w:type="dxa" w:w="31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Unvalidated extraction</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Human-in-loop documented</w:t>
            </w:r>
          </w:p>
        </w:tc>
      </w:tr>
    </w:tbl>
    <w:p>
      <w:pPr>
        <w:spacing w:after="400"/>
      </w:pPr>
    </w:p>
    <w:p>
      <w:pPr>
        <w:pStyle w:val="Heading1"/>
      </w:pPr>
      <w:r>
        <w:t xml:space="preserve">7. Final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5E20" w:val="clear"/>
            <w:tcMar>
              <w:top w:type="dxa" w:w="200"/>
              <w:left w:type="dxa" w:w="300"/>
              <w:bottom w:type="dxa" w:w="200"/>
              <w:right w:type="dxa" w:w="300"/>
            </w:tcMar>
          </w:tcPr>
          <w:p>
            <w:pPr>
              <w:jc w:val="center"/>
            </w:pPr>
            <w:r>
              <w:rPr>
                <w:b/>
                <w:bCs/>
                <w:color w:val="FFFFFF"/>
                <w:sz w:val="28"/>
                <w:szCs w:val="28"/>
              </w:rPr>
              <w:t xml:space="preserve">DO THIS NOW</w:t>
            </w:r>
          </w:p>
          <w:p>
            <w:pPr>
              <w:spacing w:before="150"/>
            </w:pPr>
            <w:r>
              <w:rPr>
                <w:color w:val="FFFFFF"/>
                <w:sz w:val="22"/>
                <w:szCs w:val="22"/>
              </w:rPr>
              <w:t xml:space="preserve">1. Implement RxClass-based renal tagging (1-2 days)</w:t>
            </w:r>
          </w:p>
          <w:p>
            <w:r>
              <w:rPr>
                <w:color w:val="FFFFFF"/>
                <w:sz w:val="22"/>
                <w:szCs w:val="22"/>
              </w:rPr>
              <w:t xml:space="preserve">2. Mark all renally-implicated drugs in KB-1</w:t>
            </w:r>
          </w:p>
          <w:p>
            <w:r>
              <w:rPr>
                <w:color w:val="FFFFFF"/>
                <w:sz w:val="22"/>
                <w:szCs w:val="22"/>
              </w:rPr>
              <w:t xml:space="preserve">3. Enforce "UNKNOWN ≠ SAFE" at KB-19 runtime</w:t>
            </w:r>
          </w:p>
        </w:tc>
      </w:tr>
      <w:tr>
        <w:tc>
          <w:tcPr>
            <w:tcW w:type="dxa" w:w="9360"/>
            <w:tcBorders>
              <w:top w:val="single" w:color="CCCCCC" w:sz="1"/>
              <w:left w:val="single" w:color="CCCCCC" w:sz="1"/>
              <w:bottom w:val="single" w:color="CCCCCC" w:sz="1"/>
              <w:right w:val="single" w:color="CCCCCC" w:sz="1"/>
            </w:tcBorders>
            <w:shd w:fill="1565C0" w:val="clear"/>
            <w:tcMar>
              <w:top w:type="dxa" w:w="200"/>
              <w:left w:type="dxa" w:w="300"/>
              <w:bottom w:type="dxa" w:w="200"/>
              <w:right w:type="dxa" w:w="300"/>
            </w:tcMar>
          </w:tcPr>
          <w:p>
            <w:pPr>
              <w:jc w:val="center"/>
            </w:pPr>
            <w:r>
              <w:rPr>
                <w:b/>
                <w:bCs/>
                <w:color w:val="FFFFFF"/>
                <w:sz w:val="28"/>
                <w:szCs w:val="28"/>
              </w:rPr>
              <w:t xml:space="preserve">DO THIS NEXT</w:t>
            </w:r>
          </w:p>
          <w:p>
            <w:pPr>
              <w:spacing w:before="150"/>
            </w:pPr>
            <w:r>
              <w:rPr>
                <w:color w:val="FFFFFF"/>
                <w:sz w:val="22"/>
                <w:szCs w:val="22"/>
              </w:rPr>
              <w:t xml:space="preserve">4. Add LLM-assisted SPL extraction for flagged drugs only</w:t>
            </w:r>
          </w:p>
          <w:p>
            <w:r>
              <w:rPr>
                <w:color w:val="FFFFFF"/>
                <w:sz w:val="22"/>
                <w:szCs w:val="22"/>
              </w:rPr>
              <w:t xml:space="preserve">5. Build pharmacist approval UI (KB-18 integration)</w:t>
            </w:r>
          </w:p>
        </w:tc>
      </w:tr>
      <w:tr>
        <w:tc>
          <w:tcPr>
            <w:tcW w:type="dxa" w:w="9360"/>
            <w:tcBorders>
              <w:top w:val="single" w:color="CCCCCC" w:sz="1"/>
              <w:left w:val="single" w:color="CCCCCC" w:sz="1"/>
              <w:bottom w:val="single" w:color="CCCCCC" w:sz="1"/>
              <w:right w:val="single" w:color="CCCCCC" w:sz="1"/>
            </w:tcBorders>
            <w:shd w:fill="C62828" w:val="clear"/>
            <w:tcMar>
              <w:top w:type="dxa" w:w="200"/>
              <w:left w:type="dxa" w:w="300"/>
              <w:bottom w:type="dxa" w:w="200"/>
              <w:right w:type="dxa" w:w="300"/>
            </w:tcMar>
          </w:tcPr>
          <w:p>
            <w:pPr>
              <w:jc w:val="center"/>
            </w:pPr>
            <w:r>
              <w:rPr>
                <w:b/>
                <w:bCs/>
                <w:color w:val="FFFFFF"/>
                <w:sz w:val="28"/>
                <w:szCs w:val="28"/>
              </w:rPr>
              <w:t xml:space="preserve">DO NOT DO NOW</w:t>
            </w:r>
          </w:p>
          <w:p>
            <w:pPr>
              <w:spacing w:before="150"/>
            </w:pPr>
            <w:r>
              <w:rPr>
                <w:color w:val="FFFFFF"/>
                <w:sz w:val="22"/>
                <w:szCs w:val="22"/>
              </w:rPr>
              <w:t xml:space="preserve">✗ Full SPL regex parsing on 20,000 drugs</w:t>
            </w:r>
          </w:p>
          <w:p>
            <w:r>
              <w:rPr>
                <w:color w:val="FFFFFF"/>
                <w:sz w:val="22"/>
                <w:szCs w:val="22"/>
              </w:rPr>
              <w:t xml:space="preserve">✗ DrugBank ingestion (license violation)</w:t>
            </w:r>
          </w:p>
          <w:p>
            <w:r>
              <w:rPr>
                <w:color w:val="FFFFFF"/>
                <w:sz w:val="22"/>
                <w:szCs w:val="22"/>
              </w:rPr>
              <w:t xml:space="preserve">✗ Commercial database licensing (premature)</w:t>
            </w:r>
          </w:p>
        </w:tc>
      </w:tr>
    </w:tbl>
    <w:p>
      <w:pPr>
        <w:spacing w:after="400"/>
      </w:pPr>
    </w:p>
    <w:p>
      <w:pPr>
        <w:shd w:fill="E3F2FD" w:val="clear"/>
        <w:spacing w:after="200"/>
        <w:ind w:left="360" w:right="360"/>
      </w:pPr>
      <w:r>
        <w:rPr>
          <w:b/>
          <w:bCs/>
          <w:sz w:val="24"/>
          <w:szCs w:val="24"/>
        </w:rPr>
        <w:t xml:space="preserve">Bottom Line: </w:t>
      </w:r>
      <w:r>
        <w:rPr>
          <w:sz w:val="22"/>
          <w:szCs w:val="22"/>
        </w:rPr>
        <w:t xml:space="preserve">Use government knowledge graphs (RxClass) to identify renal-risk drugs with zero ambiguity, then resolve dosing numbers only where needed using LLM + human review. This reduces engineering complexity, avoids licensing risk, and eliminates silent clinical failures.</w:t>
      </w:r>
    </w:p>
    <w:p>
      <w:pPr>
        <w:spacing w:before="400"/>
        <w:jc w:val="center"/>
      </w:pPr>
      <w:r>
        <w:rPr>
          <w:i/>
          <w:iCs/>
          <w:color w:val="888888"/>
          <w:sz w:val="20"/>
          <w:szCs w:val="20"/>
        </w:rPr>
        <w:t xml:space="preserve">Document prepared for Vaidshala CTO/CMO Review</w:t>
      </w:r>
    </w:p>
    <w:p>
      <w:pPr>
        <w:jc w:val="center"/>
      </w:pPr>
      <w:r>
        <w:rPr>
          <w:i/>
          <w:iCs/>
          <w:color w:val="888888"/>
          <w:sz w:val="20"/>
          <w:szCs w:val="20"/>
        </w:rPr>
        <w:t xml:space="preserve">Research Date: January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A7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E6A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2026-01-18T02:43:39.739Z</dcterms:created>
  <dcterms:modified xsi:type="dcterms:W3CDTF">2026-01-18T02:43:39.740Z</dcterms:modified>
</cp:coreProperties>
</file>

<file path=docProps/custom.xml><?xml version="1.0" encoding="utf-8"?>
<Properties xmlns="http://schemas.openxmlformats.org/officeDocument/2006/custom-properties" xmlns:vt="http://schemas.openxmlformats.org/officeDocument/2006/docPropsVTypes"/>
</file>