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A5276"/>
          <w:sz w:val="72"/>
          <w:szCs w:val="72"/>
        </w:rPr>
        <w:t xml:space="preserve">PHASE 3</w:t>
      </w:r>
    </w:p>
    <w:p>
      <w:pPr>
        <w:spacing w:before="200"/>
        <w:jc w:val="center"/>
      </w:pPr>
      <w:r>
        <w:rPr>
          <w:b/>
          <w:bCs/>
          <w:color w:val="196F3D"/>
          <w:sz w:val="48"/>
          <w:szCs w:val="48"/>
        </w:rPr>
        <w:t xml:space="preserve">TRUTH SOURCING MANIFEST</w:t>
      </w:r>
    </w:p>
    <w:p>
      <w:pPr>
        <w:spacing w:before="400"/>
        <w:jc w:val="center"/>
      </w:pPr>
      <w:r>
        <w:rPr>
          <w:i/>
          <w:iCs/>
          <w:color w:val="666666"/>
          <w:sz w:val="32"/>
          <w:szCs w:val="32"/>
        </w:rPr>
        <w:t xml:space="preserve">The Federated Clinical Intelligence Grid</w:t>
      </w:r>
    </w:p>
    <w:p>
      <w:pPr>
        <w:spacing w:before="800"/>
        <w:jc w:val="center"/>
      </w:pPr>
      <w:r>
        <w:rPr>
          <w:i/>
          <w:iCs/>
          <w:color w:val="7D3C98"/>
          <w:sz w:val="28"/>
          <w:szCs w:val="28"/>
        </w:rPr>
        <w:t xml:space="preserve">"From Extracting Information to Arbitrating Truth"</w:t>
      </w:r>
    </w:p>
    <w:p>
      <w:pPr>
        <w:spacing w:before="600"/>
        <w:jc w:val="center"/>
      </w:pPr>
      <w:r>
        <w:rPr>
          <w:sz w:val="24"/>
          <w:szCs w:val="24"/>
        </w:rPr>
        <w:t xml:space="preserve">This document defines WHAT enters the system,</w:t>
      </w:r>
    </w:p>
    <w:p>
      <w:pPr>
        <w:jc w:val="center"/>
      </w:pPr>
      <w:r>
        <w:rPr>
          <w:sz w:val="24"/>
          <w:szCs w:val="24"/>
        </w:rPr>
        <w:t xml:space="preserve">FROM WHERE it comes, and HOW it is validated.</w:t>
      </w:r>
    </w:p>
    <w:p>
      <w:pPr>
        <w:spacing w:before="100"/>
        <w:jc w:val="center"/>
      </w:pPr>
      <w:r>
        <w:rPr>
          <w:b/>
          <w:bCs/>
          <w:color w:val="B9770E"/>
          <w:sz w:val="24"/>
          <w:szCs w:val="24"/>
        </w:rPr>
        <w:t xml:space="preserve">No code is written until this manifest is approved.</w:t>
      </w:r>
    </w:p>
    <w:p>
      <w:pPr>
        <w:spacing w:before="1000"/>
        <w:jc w:val="center"/>
      </w:pPr>
      <w:r>
        <w:rPr>
          <w:color w:val="888888"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| 2026-01-24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The Core Invariant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 xml:space="preserve">No clinical fact enters ACTIVE state unless it is: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96F3D"/>
                <w:sz w:val="26"/>
                <w:szCs w:val="26"/>
              </w:rPr>
              <w:t xml:space="preserve">1. TRACEABLE</w:t>
            </w:r>
            <w:r>
              <w:rPr>
                <w:sz w:val="24"/>
                <w:szCs w:val="24"/>
              </w:rPr>
              <w:t xml:space="preserve"> — full provenance chain to authoritative source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96F3D"/>
                <w:sz w:val="26"/>
                <w:szCs w:val="26"/>
              </w:rPr>
              <w:t xml:space="preserve">2. GROUNDED</w:t>
            </w:r>
            <w:r>
              <w:rPr>
                <w:sz w:val="24"/>
                <w:szCs w:val="24"/>
              </w:rPr>
              <w:t xml:space="preserve"> — recognized authority, not model inference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96F3D"/>
                <w:sz w:val="26"/>
                <w:szCs w:val="26"/>
              </w:rPr>
              <w:t xml:space="preserve">3. REVIEWABLE</w:t>
            </w:r>
            <w:r>
              <w:rPr>
                <w:sz w:val="24"/>
                <w:szCs w:val="24"/>
              </w:rPr>
              <w:t xml:space="preserve"> — independent of extraction mechanism</w:t>
            </w:r>
          </w:p>
        </w:tc>
      </w:tr>
    </w:tbl>
    <w:p>
      <w:pPr>
        <w:spacing w:before="4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The Paradigm Shift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OLD: Extraction Engineering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NEW: Truth Arbitration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"How do we extract data from PDFs?"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2"/>
                <w:szCs w:val="22"/>
              </w:rPr>
              <w:t xml:space="preserve">"Which authority defines this truth?"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LLM as Source of Truth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LLM as Gap Filler (last resort)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Confidence scores determine trust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Authority hierarchy determines trust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 version = data version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Source version = data version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Rebuild when model changes</w:t>
            </w:r>
          </w:p>
        </w:tc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Stable regardless of model</w:t>
            </w:r>
          </w:p>
        </w:tc>
      </w:tr>
    </w:tbl>
    <w:p>
      <w:pPr>
        <w:spacing w:before="4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Why This Matters</w:t>
      </w:r>
    </w:p>
    <w:p>
      <w:pPr>
        <w:spacing w:after="200" w:line="276"/>
      </w:pPr>
      <w:r>
        <w:rPr>
          <w:sz w:val="24"/>
          <w:szCs w:val="24"/>
        </w:rPr>
        <w:t xml:space="preserve">Phase 3 is not an extraction phase. It is the moment where the platform transitions from: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0" w:after="50"/>
              <w:jc w:val="center"/>
            </w:pPr>
            <w:r>
              <w:rPr>
                <w:color w:val="666666"/>
                <w:sz w:val="24"/>
                <w:szCs w:val="24"/>
              </w:rPr>
              <w:t xml:space="preserve">"A system that computes clinical knowledge"</w:t>
            </w:r>
          </w:p>
          <w:p>
            <w:pPr>
              <w:spacing w:after="50"/>
              <w:jc w:val="center"/>
            </w:pPr>
            <w:r>
              <w:rPr>
                <w:b/>
                <w:bCs/>
                <w:color w:val="1A5276"/>
                <w:sz w:val="36"/>
                <w:szCs w:val="36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96F3D"/>
                <w:sz w:val="24"/>
                <w:szCs w:val="24"/>
              </w:rPr>
              <w:t xml:space="preserve">"A system that arbitrates clinical truth"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The City Map: Four-Layer Grid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
                    ┌──────────────────────────────────────┐
                    │      LAYER 1: ONTOLOGICAL SPINE       │
                    │         (RxNorm + MED-RT)             │
                    │    "WHAT is this drug? HOW does       │
                    │     it relate to the body?"           │
                    └─────────────────┬────────────────────┘
                                      │
         ┌────────────────────────────┼────────────────────────────┐
         │                            │                            │
┌────────▼────────┐        ┌─────────▼─────────┐        ┌─────────▼─────────┐
│  GROUND TRUTH   │        │   SPL STRUCTURE   │        │   RESEARCH DBs    │
│     APIs        │        │   (LOINC XML)     │        │  (CPIC, CMeds)    │
│ (DailyMed, FDA) │        │  "Parse tables,   │        │  "Curated truth   │
│ "Ready-made     │        │   don't interpret"│        │   for specific    │
│  structured"    │        │                   │        │   domains"        │
└────────┬────────┘        └─────────┬─────────┘        └─────────┬─────────┘
         │                           │                            │
         └───────────────────────────┼────────────────────────────┘
                                     │
                    ┌────────────────▼────────────────────┐
                    │   LAYER 2: EVIDENCE ASSEMBLY         │
                    │   Structured &gt; Derived &gt; LLM         │
                    │   "Prefer ready-made over generated" │
                    └────────────────┬────────────────────┘
                                     │
                    ┌────────────────▼────────────────────┐
                    │   LAYER 3: EXTRACTION GRID           │
                    │   (LLM Consensus - LAST RESORT)      │
                    │   "Race-to-consensus, not single     │
                    │    model confidence"                 │
                    └────────────────┬────────────────────┘
                                     │
                    ┌────────────────▼────────────────────┐
                    │   LAYER 4: GOVERNANCE GATES          │
                    │   (KB-0 Integration)                 │
                    │   "Gate, not layer - blocks bad      │
                    │    data before it enters"            │
                    └────────────────┬────────────────────┘
                                     │
                              ┌──────▼──────┐
                              │  KB-1/KB-4  │
                              │   ACTIVE    │
                              └─────────────┘
</w:t>
            </w:r>
          </w:p>
        </w:tc>
      </w:tr>
    </w:tbl>
    <w:p>
      <w:pPr>
        <w:spacing w:before="4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Navigation Rules (Print These)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 a fact exists in a curated authority → NEVER re-extract it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 SPL structure yields tables → PARSE, don't interpret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 LLMs disagree → HUMAN first, model later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 provenance is unclear → DRAFT forever (never ACTIVE)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Truth Sourcing Manifest: KB-1 (Drug Dosing)</w:t>
      </w:r>
    </w:p>
    <w:p>
      <w:pPr>
        <w:spacing w:after="200" w:line="276"/>
      </w:pPr>
      <w:r>
        <w:rPr>
          <w:sz w:val="24"/>
          <w:szCs w:val="24"/>
        </w:rPr>
        <w:t xml:space="preserve">For each fact type, this manifest defines the primary authority, fallback sources, SPL section (if applicable), and whether LLM extraction is permitted.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300"/>
        <w:gridCol w:w="1200"/>
        <w:gridCol w:w="1360"/>
      </w:tblGrid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 Type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Authority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SPL LOINC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LLM?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Adult Dosing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DailyMed 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DrugBank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in SPL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Renal Dose Adjust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SPL Tables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Renbase*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GAP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Parse tables; LLM for prose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Hepatic Dose Adjust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SPL Tables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LiverTox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GAP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Child-Pugh in prose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Pediatric Dosing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Dutch Formulary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 EMLc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Authority has logic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Gene-Drug Dosing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CPIC Guidelines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PharmGKB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NEVER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CPIC is definitive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(t½, Vd, CL)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DrugBank Structured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 text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34090-1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DrugBank curated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Max Daily Dose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DrugBank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VALIDATE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LLM verifies only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Weight-Based (mg/kg)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SPL Tables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GAP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Prose extraction</w:t>
            </w:r>
          </w:p>
        </w:tc>
      </w:tr>
    </w:tbl>
    <w:p>
      <w:pPr>
        <w:spacing w:before="100"/>
      </w:pPr>
      <w:r>
        <w:rPr>
          <w:i/>
          <w:iCs/>
          <w:sz w:val="18"/>
          <w:szCs w:val="18"/>
        </w:rPr>
        <w:t xml:space="preserve">* Renbase is proprietary; we build 'Shadow Renbase' from SPL tables as derived layer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Truth Sourcing Manifest: KB-4 (Patient Safety)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300"/>
        <w:gridCol w:w="1200"/>
        <w:gridCol w:w="1360"/>
      </w:tblGrid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 Type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Authority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SPL LOINC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LLM?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QT Prolongation Risk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CredibleMeds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 Warnings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34066-1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NEVER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FDA defers to CMeds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Hepatotoxicity Risk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LiverTox (NIH)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 Warnings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34066-1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NEVER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NIH authority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Boxed Warnings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DailyMed 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openFDA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42229-5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LOINC structured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Contraindications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DailyMed 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DrugBank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34070-3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PARSE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Structure; LLM for NER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Drug-Drug Interact.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DrugBank (1.3M)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 + ONC-Hi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34073-7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DrugBank curated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Beers Criteria (≥65)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AGS Beers / OHDSI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STOPP/START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NEVER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Concept sets exist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Pregnancy Risk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DailyMed 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TERIS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42228-7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LOINC structured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Lactation Safety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LactMed (NIH)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34076-0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NEVER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RID% in LactMed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Adverse Reactions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DailyMed SPL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FAERS + DrugBank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34084-4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PARSE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Structure; LLM for %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 Thresholds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SPL Warnings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34070-3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GAP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 in prose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Nephrotoxicity Risk</w:t>
            </w:r>
          </w:p>
        </w:tc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96F3D"/>
                <w:sz w:val="18"/>
                <w:szCs w:val="18"/>
              </w:rPr>
              <w:t xml:space="preserve">MED-RT Class</w:t>
            </w:r>
          </w:p>
        </w:tc>
        <w:tc>
          <w:tcPr>
            <w:tcW w:type="dxa" w:w="1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 Warnings</w:t>
            </w:r>
          </w:p>
        </w:tc>
        <w:tc>
          <w:tcPr>
            <w:tcW w:type="dxa" w:w="13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MED-RT PE inherits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Layer 1: The Ontological Spine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Role: </w:t>
            </w:r>
            <w:r>
              <w:rPr>
                <w:sz w:val="24"/>
                <w:szCs w:val="24"/>
              </w:rPr>
              <w:t xml:space="preserve">Defines WHAT a drug is and HOW it relates to the body. Every entity is anchored to a valid concept BEFORE it enters the system.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5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Critical Value</w:t>
            </w:r>
          </w:p>
        </w:tc>
      </w:tr>
      <w:tr>
        <w:tc>
          <w:tcPr>
            <w:tcW w:type="dxa" w:w="23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RxNorm (RXCUI)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Universal drug identifier linking all sources</w:t>
            </w:r>
          </w:p>
        </w:tc>
        <w:tc>
          <w:tcPr>
            <w:tcW w:type="dxa" w:w="35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Join key for DailyMed + DrugBank + CPIC + all KBs</w:t>
            </w:r>
          </w:p>
        </w:tc>
      </w:tr>
      <w:tr>
        <w:tc>
          <w:tcPr>
            <w:tcW w:type="dxa" w:w="23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MED-RT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Mechanism of Action (MoA), Physiologic Effects (PE)</w:t>
            </w:r>
          </w:p>
        </w:tc>
        <w:tc>
          <w:tcPr>
            <w:tcW w:type="dxa" w:w="35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Inherit safety rules at class level (ACE-I → angioedema)</w:t>
            </w:r>
          </w:p>
        </w:tc>
      </w:tr>
      <w:tr>
        <w:tc>
          <w:tcPr>
            <w:tcW w:type="dxa" w:w="23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MedXN Pipeline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Normalize strings ("Zocor 20mg") → RxNorm CUI</w:t>
            </w:r>
          </w:p>
        </w:tc>
        <w:tc>
          <w:tcPr>
            <w:tcW w:type="dxa" w:w="35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Ensures only valid US concepts enter system</w:t>
            </w:r>
          </w:p>
        </w:tc>
      </w:tr>
      <w:tr>
        <w:tc>
          <w:tcPr>
            <w:tcW w:type="dxa" w:w="23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RxNav-in-a-Box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Local Docker for unlimited RxNorm queries</w:t>
            </w:r>
          </w:p>
        </w:tc>
        <w:tc>
          <w:tcPr>
            <w:tcW w:type="dxa" w:w="35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 rate limits; enables batch processing</w:t>
            </w:r>
          </w:p>
        </w:tc>
      </w:tr>
    </w:tbl>
    <w:p>
      <w:pPr>
        <w:spacing w:before="300"/>
      </w:pPr>
    </w:p>
    <w:p>
      <w:pPr>
        <w:pStyle w:val="Heading3"/>
        <w:spacing w:before="300" w:after="200"/>
      </w:pPr>
      <w:r>
        <w:rPr>
          <w:b/>
          <w:bCs/>
          <w:sz w:val="26"/>
          <w:szCs w:val="26"/>
        </w:rPr>
        <w:t xml:space="preserve">Critical Design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24"/>
                <w:szCs w:val="24"/>
              </w:rPr>
              <w:t xml:space="preserve">MED-RT is a SPINE, not a VALIDATOR</w:t>
            </w:r>
          </w:p>
          <w:p>
            <w:pPr>
              <w:spacing w:before="100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✓ USE MED-RT to: </w:t>
            </w:r>
            <w:r>
              <w:rPr>
                <w:sz w:val="22"/>
                <w:szCs w:val="22"/>
              </w:rPr>
              <w:t xml:space="preserve">Classify, propagate, attach mechanism (nephrotoxic, QT-prolonging), inherit warnings across classes</w:t>
            </w:r>
          </w:p>
          <w:p>
            <w:pPr>
              <w:spacing w:before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✗ DO NOT use MED-RT to: </w:t>
            </w:r>
            <w:r>
              <w:rPr>
                <w:sz w:val="22"/>
                <w:szCs w:val="22"/>
              </w:rPr>
              <w:t xml:space="preserve">Resolve conflicts between SPL vs CPIC vs CredibleMeds — that stays a GOVERNANCE decision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Layer 2: The Ground Truth Federation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Role: </w:t>
            </w:r>
            <w:r>
              <w:rPr>
                <w:sz w:val="24"/>
                <w:szCs w:val="24"/>
              </w:rPr>
              <w:t xml:space="preserve">Ingest "Ready-Made" computable logic from specialized authorities. NO LLM REQUIRED for these sources.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Ground Truth Sources by Domain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Authority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We Get (No AI)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Pharmacogenomics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CPIC Guidelines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JSON API: Gene-drug pairs with phenotype → dosing recommendations (CYP2D6 + Codeine = Avoid)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QT Risk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CredibleMeds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Risk categories: Known (R), Conditional (C), Possible (P) — FDA defers to this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Hepatotoxicity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LiverTox (NIH)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Likelihood scores (A, B, C, D, E) with structured evidence categories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Lactation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LactMed (NIH)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XML with Relative Infant Dosage (RID%) — Rule: IF RID &lt; 10% THEN "Compatible"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Geriatric Safety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AGS Beers / OHDSI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OHDSI Concept Sets for Potentially Inappropriate Medications (PIMs) in ≥65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Drug Interactions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DrugBank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1.3M+ DDIs with severity, mechanism, management — already structured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Pharmacokinetics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DrugBank Structured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Normalized half-life, clearance, Vd tables — no extraction needed</w:t>
            </w:r>
          </w:p>
        </w:tc>
      </w:tr>
      <w:tr>
        <w:tc>
          <w:tcPr>
            <w:tcW w:type="dxa" w:w="20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Pediatric Dosing</w:t>
            </w:r>
          </w:p>
        </w:tc>
        <w:tc>
          <w:tcPr>
            <w:tcW w:type="dxa" w:w="2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Dutch Paediatric Formulary</w:t>
            </w:r>
          </w:p>
        </w:tc>
        <w:tc>
          <w:tcPr>
            <w:tcW w:type="dxa" w:w="4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Logic model: Indication + Age + Weight → Dose (computable without AI)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Result: 60-80% of KB-1 and KB-4 populated WITHOUT ANY AI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Layer 3: The Extraction Grid (Last Resort)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Role: </w:t>
            </w:r>
            <w:r>
              <w:rPr>
                <w:sz w:val="24"/>
                <w:szCs w:val="24"/>
              </w:rPr>
              <w:t xml:space="preserve">The "Last Mile" extraction for data NOT available in Layer 2. LLMs are GAP FILLERS, not sources of truth.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Pre-LLM Checks (Symbolic First)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Before ANY LLM runs, the system must verify: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1. LOINC section present? </w:t>
            </w:r>
            <w:r>
              <w:rPr>
                <w:sz w:val="22"/>
                <w:szCs w:val="22"/>
              </w:rPr>
              <w:t xml:space="preserve">(If not, flag missing data — don't hallucinate)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2. Numeric table present? </w:t>
            </w:r>
            <w:r>
              <w:rPr>
                <w:sz w:val="22"/>
                <w:szCs w:val="22"/>
              </w:rPr>
              <w:t xml:space="preserve">(If yes, parse structurally — don't interpret)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3. Units parseable? </w:t>
            </w:r>
            <w:r>
              <w:rPr>
                <w:sz w:val="22"/>
                <w:szCs w:val="22"/>
              </w:rPr>
              <w:t xml:space="preserve">(If not, escalate to human — don't guess)</w:t>
            </w:r>
          </w:p>
          <w:p>
            <w:pPr>
              <w:spacing w:before="100"/>
            </w:pPr>
            <w:r>
              <w:rPr>
                <w:i/>
                <w:iCs/>
                <w:color w:val="B9770E"/>
                <w:sz w:val="22"/>
                <w:szCs w:val="22"/>
              </w:rPr>
              <w:t xml:space="preserve">If any check fails → NO LLM PROMPT. This keeps the LLM role narrow and safe.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Race-to-Consensus Strategy</w:t>
      </w:r>
    </w:p>
    <w:p>
      <w:pPr>
        <w:spacing w:after="200" w:line="276"/>
      </w:pPr>
      <w:r>
        <w:rPr>
          <w:sz w:val="24"/>
          <w:szCs w:val="24"/>
        </w:rPr>
        <w:t xml:space="preserve">We do not trust a single LLM. We send the same LOINC-targeted section to multiple providers and require consensus.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 A (Primary)</w:t>
            </w:r>
          </w:p>
        </w:tc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 B (Secondary)</w:t>
            </w:r>
          </w:p>
        </w:tc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 C (Fallback)</w:t>
            </w:r>
          </w:p>
        </w:tc>
      </w:tr>
      <w:tr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Claude (Clinical strength)</w:t>
            </w:r>
          </w:p>
        </w:tc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GPT-4 (Logic strength)</w:t>
            </w:r>
          </w:p>
        </w:tc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Local LLM (Air-gapped)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Consensus Result</w:t>
            </w:r>
          </w:p>
        </w:tc>
        <w:tc>
          <w:tcPr>
            <w:tcW w:type="dxa" w:w="62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2-of-3 MATCH</w:t>
            </w:r>
          </w:p>
        </w:tc>
        <w:tc>
          <w:tcPr>
            <w:tcW w:type="dxa" w:w="62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Auto-promote to Governance Queue (High Confidence)</w:t>
            </w:r>
          </w:p>
        </w:tc>
      </w:tr>
      <w:tr>
        <w:tc>
          <w:tcPr>
            <w:tcW w:type="dxa" w:w="312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MISMATCH</w:t>
            </w:r>
          </w:p>
        </w:tc>
        <w:tc>
          <w:tcPr>
            <w:tcW w:type="dxa" w:w="624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Flag for Human Review — model later, human first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LLM-Allowed Fact Types (Narrow Scope)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 Type</w:t>
            </w:r>
          </w:p>
        </w:tc>
        <w:tc>
          <w:tcPr>
            <w:tcW w:type="dxa" w:w="5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LLM Needed</w:t>
            </w:r>
          </w:p>
        </w:tc>
      </w:tr>
      <w:tr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Renal Dose Adjustments</w:t>
            </w:r>
          </w:p>
        </w:tc>
        <w:tc>
          <w:tcPr>
            <w:tcW w:type="dxa" w:w="5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eGFR thresholds often in prose, not tables</w:t>
            </w:r>
          </w:p>
        </w:tc>
      </w:tr>
      <w:tr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Hepatic Dose Adjustments</w:t>
            </w:r>
          </w:p>
        </w:tc>
        <w:tc>
          <w:tcPr>
            <w:tcW w:type="dxa" w:w="5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Child-Pugh scoring embedded in text</w:t>
            </w:r>
          </w:p>
        </w:tc>
      </w:tr>
      <w:tr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Weight-Based Dosing</w:t>
            </w:r>
          </w:p>
        </w:tc>
        <w:tc>
          <w:tcPr>
            <w:tcW w:type="dxa" w:w="5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mg/kg calculations in narrative format</w:t>
            </w:r>
          </w:p>
        </w:tc>
      </w:tr>
      <w:tr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Lab Threshold Contraindications</w:t>
            </w:r>
          </w:p>
        </w:tc>
        <w:tc>
          <w:tcPr>
            <w:tcW w:type="dxa" w:w="58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Specific values (K+ &gt; 5.5, ALT &gt; 3× ULN) in warnings prose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Layer 4: Governance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Role: </w:t>
            </w:r>
            <w:r>
              <w:rPr>
                <w:sz w:val="24"/>
                <w:szCs w:val="24"/>
              </w:rPr>
              <w:t xml:space="preserve">Blocks bad data BEFORE it reaches the Knowledge Base. This is a GATE, not a layer — it rejects, not transforms.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Pass Criteria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Fail Action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0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Schema (Pydantic)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100% schema compliance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REJECT immediately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1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Ontology (MedXN/RxNorm)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Valid RXCUI exists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REJECT — drug unknown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2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Logic Consistency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"Renally cleared" has dosing table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7E22"/>
                <w:sz w:val="22"/>
                <w:szCs w:val="22"/>
              </w:rPr>
              <w:t xml:space="preserve">FLAG for review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3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Source Citation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Every fact cites source text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7E22"/>
                <w:sz w:val="22"/>
                <w:szCs w:val="22"/>
              </w:rPr>
              <w:t xml:space="preserve">FLAG — missing provenance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4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Anti-Hallucination (NeMo)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JSON supported by cited text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REJECT — ungrounded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5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Consensus Check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2-of-3 LLM agreement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7E22"/>
                <w:sz w:val="22"/>
                <w:szCs w:val="22"/>
              </w:rPr>
              <w:t xml:space="preserve">HUMAN review queue</w:t>
            </w:r>
          </w:p>
        </w:tc>
      </w:tr>
      <w:tr>
        <w:tc>
          <w:tcPr>
            <w:tcW w:type="dxa" w:w="14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Gate 6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Expert Review</w:t>
            </w:r>
          </w:p>
        </w:tc>
        <w:tc>
          <w:tcPr>
            <w:tcW w:type="dxa" w:w="28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Pharmacist approval</w:t>
            </w:r>
          </w:p>
        </w:tc>
        <w:tc>
          <w:tcPr>
            <w:tcW w:type="dxa" w:w="2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DRAFT forever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Shadow Renbase: A Derived Evidence Layer</w:t>
      </w:r>
    </w:p>
    <w:p>
      <w:pPr>
        <w:spacing w:after="200" w:line="276"/>
      </w:pPr>
      <w:r>
        <w:rPr>
          <w:sz w:val="24"/>
          <w:szCs w:val="24"/>
        </w:rPr>
        <w:t xml:space="preserve">Since Renbase (the gold-standard renal dosing database) is proprietary, we build a 'Shadow Renbase' from FDA SPL tables. This is a DERIVED layer, not canonical — provenance always points back to SPL.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770E"/>
                <w:sz w:val="24"/>
                <w:szCs w:val="24"/>
              </w:rPr>
              <w:t xml:space="preserve">Architectural Distinction: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Shadow Renbase = </w:t>
            </w:r>
            <w:r>
              <w:rPr>
                <w:sz w:val="22"/>
                <w:szCs w:val="22"/>
              </w:rPr>
              <w:t xml:space="preserve">Derived Evidence Layer (for computation)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Canonical dosing rules = </w:t>
            </w:r>
            <w:r>
              <w:rPr>
                <w:sz w:val="22"/>
                <w:szCs w:val="22"/>
              </w:rPr>
              <w:t xml:space="preserve">Always point back to SPL provenance (for legal/audit)</w:t>
            </w:r>
          </w:p>
          <w:p>
            <w:pPr>
              <w:spacing w:before="100"/>
            </w:pPr>
            <w:r>
              <w:rPr>
                <w:i/>
                <w:iCs/>
                <w:sz w:val="22"/>
                <w:szCs w:val="22"/>
              </w:rPr>
              <w:t xml:space="preserve">This matters legally. The Shadow Renbase enables computation; the SPL citation provides defensibility.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Standardized GFR Buckets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GFR Bucket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CKD Stage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Label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Typical Adj.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D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Dialysis?</w:t>
            </w:r>
          </w:p>
        </w:tc>
      </w:tr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≥90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60-89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Varies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30-59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3a/3b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Often 50%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15-29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Severe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Often 25-50%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&lt;15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ESKD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Avoid or special</w:t>
            </w:r>
          </w:p>
        </w:tc>
        <w:tc>
          <w:tcPr>
            <w:tcW w:type="dxa" w:w="1872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Yes/No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Execution Roadmap</w:t>
      </w: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Phase 3a: Foundation (Weeks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500"/>
        <w:gridCol w:w="1180"/>
      </w:tblGrid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Deploy RxNav-in-a-Box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Local RxNorm API (unlimited)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Deploy MedXN Container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UIMA-based normalization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DailyMed SPL Fetcher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Full SPL download + delta sync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LOINC Section Parser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PVLens-targeted extraction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Phase 3b: Ground Truth Ingestion (Weeks 3-4)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500"/>
        <w:gridCol w:w="1180"/>
      </w:tblGrid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196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Connect CPIC API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Pharmacogenomics rules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Connect CredibleMeds API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QT risk categories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Ingest LiverTox XML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Hepatotoxicity scores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Ingest LactMed XML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RID% lactation safety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Load OHDSI Beers/STOPP Concept Sets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Geriatric PIM flags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Integrate DrugBank (if licensed)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PK + DDI structured data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Result: 60-80% of KB-1/KB-4 populated WITHOUT AI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Phase 3c: Consensus Grid (Weeks 5-6)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500"/>
        <w:gridCol w:w="1180"/>
      </w:tblGrid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Implement Provider Interface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Pluggable LLM abstraction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Claude + GPT-4 Providers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Primary + secondary extractors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Implement Consensus Engine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2-of-3 match logic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Extraction Prompts (4 types)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Renal, Hepatic, Weight, Lab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Run Shadow Renbase pilot (500 drugs)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Validation dataset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Phase 3d: Governance &amp; Production (Weeks 7-8)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500"/>
        <w:gridCol w:w="1180"/>
      </w:tblGrid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Implement 6-Gate Quality Pipeline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Full validation chain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Deploy NeMo Guardrails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Anti-hallucination checks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Pharmacist Review UI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Expert approval queue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Integrate with KB-0 Governance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DRAFT → ACTIVE workflow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Production Deployment</w:t>
            </w:r>
          </w:p>
        </w:tc>
        <w:tc>
          <w:tcPr>
            <w:tcW w:type="dxa" w:w="35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Phase 3 LIVE</w:t>
            </w:r>
          </w:p>
        </w:tc>
        <w:tc>
          <w:tcPr>
            <w:tcW w:type="dxa" w:w="118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Approval &amp; 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0"/>
              <w:jc w:val="center"/>
            </w:pPr>
            <w:r>
              <w:rPr>
                <w:b/>
                <w:bCs/>
                <w:color w:val="B9770E"/>
                <w:sz w:val="28"/>
                <w:szCs w:val="28"/>
              </w:rPr>
              <w:t xml:space="preserve">This Manifest Must Be Approved Before Any Code Is Written</w:t>
            </w:r>
          </w:p>
          <w:p>
            <w:pPr>
              <w:spacing w:before="200" w:after="200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Once approved, development becomes mechanical. Governance rules become enforceable. LLM prompts become narrow and safe.</w:t>
            </w:r>
          </w:p>
        </w:tc>
      </w:tr>
    </w:tbl>
    <w:p>
      <w:pPr>
        <w:spacing w:before="400"/>
      </w:pPr>
    </w:p>
    <w:p>
      <w:pPr>
        <w:pStyle w:val="Heading2"/>
        <w:spacing w:before="300" w:after="200"/>
      </w:pPr>
      <w:r>
        <w:rPr>
          <w:b/>
          <w:bCs/>
          <w:sz w:val="30"/>
          <w:szCs w:val="30"/>
        </w:rPr>
        <w:t xml:space="preserve">Approval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Truth Sourcing Manifest for KB-1 (Dosing) approved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Truth Sourcing Manifest for KB-4 (Safety) approved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Authority hierarchy confirmed (who trumps whom in conflicts)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LLM-allowed fact types confirmed (narrow scope)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DrugBank licensing decision made (academic or skip)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Shadow Renbase architecture accepted as DERIVED layer</w:t>
            </w:r>
          </w:p>
        </w:tc>
      </w:tr>
      <w:tr>
        <w:tc>
          <w:tcPr>
            <w:tcW w:type="dxa" w:w="60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6-Gate governance pipeline approved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BB2B9" w:sz="1"/>
              <w:left w:val="single" w:color="ABB2B9" w:sz="1"/>
              <w:bottom w:val="single" w:color="ABB2B9" w:sz="1"/>
              <w:right w:val="single" w:color="ABB2B9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0"/>
              <w:jc w:val="center"/>
            </w:pPr>
            <w:r>
              <w:rPr>
                <w:b/>
                <w:bCs/>
                <w:color w:val="1A5276"/>
                <w:sz w:val="28"/>
                <w:szCs w:val="28"/>
              </w:rPr>
              <w:t xml:space="preserve">Closing Thought</w:t>
            </w:r>
          </w:p>
          <w:p>
            <w:pPr>
              <w:spacing w:before="200" w:after="200"/>
              <w:jc w:val="center"/>
            </w:pPr>
            <w:r>
              <w:rPr>
                <w:sz w:val="24"/>
                <w:szCs w:val="24"/>
              </w:rPr>
              <w:t xml:space="preserve">Most teams rush Phase 3 and spend YEARS fixing trust.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You are investing WEEKS to avoid YEARS of re-work.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196F3D"/>
                <w:sz w:val="24"/>
                <w:szCs w:val="24"/>
              </w:rPr>
              <w:t xml:space="preserve">That's how national-scale clinical systems are actually built.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20"/>
        <w:szCs w:val="20"/>
      </w:rPr>
      <w:t xml:space="preserve"> | Vaidshala Clinical Reasoning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Phase 3: Truth Sourcing Manifest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2026-01-24T06:25:00.664Z</dcterms:created>
  <dcterms:modified xsi:type="dcterms:W3CDTF">2026-01-24T06:25:00.664Z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