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200"/>
        <w:jc w:val="center"/>
      </w:pPr>
      <w:r>
        <w:rPr>
          <w:rFonts w:ascii="Arial" w:cs="Arial" w:eastAsia="Arial" w:hAnsi="Arial"/>
          <w:b/>
          <w:bCs/>
          <w:color w:val="1B3A5C"/>
          <w:sz w:val="52"/>
          <w:szCs w:val="52"/>
        </w:rPr>
        <w:t xml:space="preserve">VAIDSHALA HPI NODE</w:t>
      </w:r>
    </w:p>
    <w:p>
      <w:pPr>
        <w:spacing w:after="120"/>
        <w:jc w:val="center"/>
      </w:pPr>
      <w:r>
        <w:rPr>
          <w:rFonts w:ascii="Arial" w:cs="Arial" w:eastAsia="Arial" w:hAnsi="Arial"/>
          <w:b/>
          <w:bCs/>
          <w:color w:val="2E75B6"/>
          <w:sz w:val="36"/>
          <w:szCs w:val="36"/>
        </w:rPr>
        <w:t xml:space="preserve">EVIDENCE HARVEST &amp; READY-TO-USE CONTENT</w:t>
      </w:r>
    </w:p>
    <w:p>
      <w:pPr>
        <w:spacing w:after="400"/>
        <w:jc w:val="center"/>
      </w:pPr>
      <w:r>
        <w:rPr>
          <w:rFonts w:ascii="Arial" w:cs="Arial" w:eastAsia="Arial" w:hAnsi="Arial"/>
          <w:i/>
          <w:iCs/>
          <w:color w:val="666666"/>
          <w:sz w:val="24"/>
          <w:szCs w:val="24"/>
        </w:rPr>
        <w:t xml:space="preserve">Deep Research Synthesis for the DM+HTN Correction Loop</w:t>
      </w:r>
    </w:p>
    <w:p>
      <w:pPr>
        <w:spacing w:after="120"/>
        <w:jc w:val="center"/>
      </w:pPr>
      <w:r>
        <w:rPr>
          <w:rFonts w:ascii="Arial" w:cs="Arial" w:eastAsia="Arial" w:hAnsi="Arial"/>
          <w:b/>
          <w:bCs/>
          <w:sz w:val="26"/>
          <w:szCs w:val="26"/>
        </w:rPr>
        <w:t xml:space="preserve">Prototype Node: DIZZINESS (Adult DM+HTN Cohort)</w:t>
      </w:r>
    </w:p>
    <w:p>
      <w:pPr>
        <w:spacing w:after="60"/>
        <w:jc w:val="center"/>
      </w:pPr>
      <w:r>
        <w:rPr>
          <w:rFonts w:ascii="Arial" w:cs="Arial" w:eastAsia="Arial" w:hAnsi="Arial"/>
          <w:color w:val="888888"/>
          <w:sz w:val="22"/>
          <w:szCs w:val="22"/>
        </w:rPr>
        <w:t xml:space="preserve">February 2026  |  Version 1.0</w:t>
      </w:r>
    </w:p>
    <w:p>
      <w:pPr>
        <w:spacing w:after="60"/>
      </w:pP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00"/>
              <w:left w:type="dxa" w:w="160"/>
              <w:bottom w:type="dxa" w:w="100"/>
              <w:right w:type="dxa" w:w="160"/>
            </w:tcMar>
          </w:tcPr>
          <w:p>
            <w:r>
              <w:rPr>
                <w:rFonts w:ascii="Arial" w:cs="Arial" w:eastAsia="Arial" w:hAnsi="Arial"/>
                <w:b/>
                <w:bCs/>
                <w:sz w:val="21"/>
                <w:szCs w:val="21"/>
              </w:rPr>
              <w:t xml:space="preserve">PURPOSE: This document harvests real clinical evidence from publicly available sources (AAFP, StatPearls, PMC, McGee/JAMA, systematic reviews) and stitches it into ready-to-use, structured HPI node content for the Vaidshala correction loop architecture.</w:t>
            </w:r>
          </w:p>
        </w:tc>
      </w:tr>
    </w:tbl>
    <w:p>
      <w:r>
        <w:br w:type="page"/>
      </w:r>
    </w:p>
    <w:p>
      <w:pPr>
        <w:pStyle w:val="Heading1"/>
      </w:pPr>
      <w:r>
        <w:rPr>
          <w:b/>
          <w:bCs/>
        </w:rPr>
        <w:t xml:space="preserve">1. THE SMARTER APPROACH: HARVEST-FIRST, BUILD-SECOND</w:t>
      </w:r>
    </w:p>
    <w:p>
      <w:pPr>
        <w:spacing w:after="120"/>
      </w:pPr>
      <w:r>
        <w:rPr>
          <w:sz w:val="22"/>
          <w:szCs w:val="22"/>
        </w:rPr>
        <w:t xml:space="preserve">The conventional approach to building clinical decision support nodes is to hire domain experts and start writing from scratch. This is slow, expensive, and produces nodes that lack evidence grounding. The smarter approach inverts the process: harvest everything that already exists in the public domain, organize it by node structure, fill gaps with clinical reasoning, and produce YAML-ready content with provenance.</w:t>
      </w:r>
    </w:p>
    <w:p>
      <w:pPr>
        <w:spacing w:after="60"/>
      </w:pPr>
    </w:p>
    <w:p>
      <w:pPr>
        <w:pStyle w:val="Heading2"/>
      </w:pPr>
      <w:r>
        <w:rPr>
          <w:b/>
          <w:bCs/>
        </w:rPr>
        <w:t xml:space="preserve">1.1 What We Harvested and From Where</w:t>
      </w:r>
    </w:p>
    <w:p>
      <w:pPr>
        <w:spacing w:after="120"/>
      </w:pPr>
      <w:r>
        <w:rPr>
          <w:sz w:val="22"/>
          <w:szCs w:val="22"/>
        </w:rPr>
        <w:t xml:space="preserve">The following table maps every source class to what was extracted and how it feeds HPI node architecture: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800"/>
        <w:gridCol w:w="2960"/>
      </w:tblGrid>
      <w:tr>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Source Class</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Specific Sources Used</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What Was Extracted</w:t>
            </w:r>
          </w:p>
        </w:tc>
        <w:tc>
          <w:tcPr>
            <w:tcW w:type="dxa" w:w="2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Feeds Which Node Layer</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Clinical Pathway / Diagnostic Approach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AAFP Dizziness Eval 2023, StatPearls OH, AAFP OH Practical Approach 2022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TiTrATE framework (Timing/Triggers/Targeted Exam), red flags, question sequencing, diagnostic algorithm</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Red Flag Sweep, Acuity, Question Ordering</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Likelihood Ratios / Diagnostic Accuracy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McGee JAMA 1999 (Hypovolemia), Kattah 2009 (HINTS), Krishnan 2019 (HINTS systematic review), AASK Trial 2018</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Numeric LRs, sensitivity/specificity for postural tests, HINTS exam accuracy, Whipple triad thresholds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Discriminator weights, Bayesian engine priors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Drug ADR Profiles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StatPearls ARBs, SGLT2 side effects (PMC, NKF, Cleveland Clinic), CCB tolerability studies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Drug-class-specific dizziness mechanisms, onset windows, volume depletion risk, interaction patterns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Context Modifiers, Drug Flag layer</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Prevalence / Epidemiology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South India OH community study (PMC 2022), Taiwan population study 2008, Diabetes Care pre-DM/DM OH study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OH prevalence: 9.6% elderly India, 25.5% in DM patients; DM increases OH risk 4.8x; HTN increases 5.0x</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Base rate priors for Bayesian engine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Symptom Taxonomy / Coding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ICD-10 R42, I95.1, H81.x; SNOMED CT via ICD mappings; Whipple triad classification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Structured codes, symptom-type differentiation (vertigo vs presyncope vs disequilibrium)</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KB-7 Terminology mapping</w:t>
            </w:r>
          </w:p>
        </w:tc>
      </w:tr>
    </w:tbl>
    <w:p>
      <w:r>
        <w:br w:type="page"/>
      </w:r>
    </w:p>
    <w:p>
      <w:pPr>
        <w:pStyle w:val="Heading1"/>
      </w:pPr>
      <w:r>
        <w:rPr>
          <w:b/>
          <w:bCs/>
        </w:rPr>
        <w:t xml:space="preserve">2. EVIDENCE HARVEST: DIZZINESS IN THE DM+HTN COHORT</w:t>
      </w:r>
    </w:p>
    <w:p>
      <w:pPr>
        <w:pStyle w:val="Heading2"/>
      </w:pPr>
      <w:r>
        <w:rPr>
          <w:b/>
          <w:bCs/>
        </w:rPr>
        <w:t xml:space="preserve">2.1 Differential Diagnosis with Evidence-Based Prevalence</w:t>
      </w:r>
    </w:p>
    <w:p>
      <w:pPr>
        <w:spacing w:after="120"/>
      </w:pPr>
      <w:r>
        <w:rPr>
          <w:sz w:val="22"/>
          <w:szCs w:val="22"/>
        </w:rPr>
        <w:t xml:space="preserve">For an adult DM+HTN patient presenting with dizziness, the differential must be weighted by the cohort's specific risk profile. Below are the differentials ranked by expected prevalence in this population, with source attribution: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1400"/>
        <w:gridCol w:w="2800"/>
        <w:gridCol w:w="2860"/>
      </w:tblGrid>
      <w:tr>
        <w:tc>
          <w:tcPr>
            <w:tcW w:type="dxa" w:w="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Rank</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Differential</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Expected Prevalence in DM+HTN</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Key Evidence</w:t>
            </w:r>
          </w:p>
        </w:tc>
        <w:tc>
          <w:tcPr>
            <w:tcW w:type="dxa" w:w="2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Source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Orthostatic Hypotension (drug-related or autonomic)</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20-30%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OH prevalence 25.5% in DM patients vs 13.8% in NGT; DM is independent risk factor (OR 4.81); HTN (OR 4.97)</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Diabetes Care 2008; S. India community study PMC 2022</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Hypoglycemia (medication-induced)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15-20% (episodic)</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Most common in patients on insulin or sulfonylureas; autonomic symptoms at glucose &lt;60 mg/dL; neuroglycopenic at &lt;54 mg/dL</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StatPearls Hypoglycemia; PMC Diabetes 2021</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Drug-Induced Dizziness (ARB/CCB/Diuretic/SGLT2i)</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10-15%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ARBs: dizziness described as mild-moderate common ADR; SGLT2i + diuretic: volume depletion causes postural dizziness; CCBs: peripheral vasodilation</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StatPearls ARBs; NKF SGLT2i; Cleveland Clinic JM 2025</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BPPV / Vestibular Disorder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10-15%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Most common peripheral vestibular cause; diagnosed by positive Dix-Hallpike; brief episodes triggered by head position change</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AAFP Dizziness 2023</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TIA / Posterior Circulation Stroke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3-5% (RED FLAG)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HINTS sensitivity 95-100%, specificity 72-96%; LR+ 25 (Kattah); 20% of posterior strokes present with isolated vertigo; focal neuro deficit absent in 2/3</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Krishnan SR 2019; Kattah Stroke 2009; EMRA HINTS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Cardiac Arrhythmia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Palpitations + dizziness; HTN patients at higher AF risk; presyncope pattern distinguishes from vestibular</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AAFP Dizziness 2023</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Anemia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5-8%</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Common comorbidity in CKD-DM patients; chronic dizziness pattern; identified by CBC</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StatPearls OH</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Volume Depletion (dehydration, GI illness)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Variable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Dry axilla LR+ 2.8 for hypovolemia; postural pulse increment &gt;30 bpm: 97% sensitive for large blood loss</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McGee JAMA 1999</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60"/>
              <w:bottom w:type="dxa" w:w="100"/>
              <w:right w:type="dxa" w:w="160"/>
            </w:tcMar>
          </w:tcPr>
          <w:p>
            <w:r>
              <w:rPr>
                <w:rFonts w:ascii="Arial" w:cs="Arial" w:eastAsia="Arial" w:hAnsi="Arial"/>
                <w:b/>
                <w:bCs/>
                <w:sz w:val="21"/>
                <w:szCs w:val="21"/>
              </w:rPr>
              <w:t xml:space="preserve">CRITICAL INSIGHT FROM HARVEST: In your DM+HTN cohort, the top 3 differentials (orthostatic hypotension, hypoglycemia, drug-induced dizziness) are ALL medication-related. This means the Context Modifier layer and Drug Flag layer carry disproportionate diagnostic weight compared to a general population.</w:t>
            </w:r>
          </w:p>
        </w:tc>
      </w:tr>
    </w:tbl>
    <w:p>
      <w:r>
        <w:br w:type="page"/>
      </w:r>
    </w:p>
    <w:p>
      <w:pPr>
        <w:pStyle w:val="Heading2"/>
      </w:pPr>
      <w:r>
        <w:rPr>
          <w:b/>
          <w:bCs/>
        </w:rPr>
        <w:t xml:space="preserve">2.2 Red Flags: Evidence-Grounded, Non-Negotiable Escalation Triggers</w:t>
      </w:r>
    </w:p>
    <w:p>
      <w:pPr>
        <w:spacing w:after="120"/>
      </w:pPr>
      <w:r>
        <w:rPr>
          <w:sz w:val="22"/>
          <w:szCs w:val="22"/>
        </w:rPr>
        <w:t xml:space="preserve">Every red flag below is sourced from clinical guidelines. The HPI node must screen for ALL of these before proceeding to discriminating questions. Any positive red flag triggers immediate ESCALATE action.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1600"/>
        <w:gridCol w:w="1760"/>
      </w:tblGrid>
      <w:tr>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Red Flag</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Clinical Basis</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What to Ask (Hindi/Hinglish)</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SNOMED / ICD</w:t>
            </w:r>
          </w:p>
        </w:tc>
        <w:tc>
          <w:tcPr>
            <w:tcW w:type="dxa" w:w="1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Source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Focal neurological deficit (sudden unilateral weakness, numbness, speech difficulty)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Stroke until proven otherwise; NIHSS misses posterior circulation; HINTS sensitivity 95-100%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Kya achanak ek taraf ka haath ya pair kamzor ho gaya? Bolne mein dikkat aa rahi hai?</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SNOMED: 373606000 (Focal neuro deficit) / ICD: G81.9</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NICE Stroke Pathway; Kattah Stroke 2009</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Loss of consciousness / syncope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Cardiac arrhythmia, severe hypoglycemia (&lt;40 mg/dL), or massive OH; needs immediate eval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Kya aap behosh hue the ya aankh ke saamne andhera aa gaya?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SNOMED: 271594007 (Syncope) / ICD: R55</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AAFP OH 2022; StatPearls Hypoglycemia</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Severe headache (worst of life / thunderclap)</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Subarachnoid hemorrhage or vertebral dissection in HTN patients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Kya sir mein bahut tez, achanak dard hua — aisa pehle kabhi nahi hua?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SNOMED: 25064002 (Headache) / ICD: R51.9</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NICE Stroke Pathway</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Direction-changing nystagmus / skew deviation (if assessable)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Central HINTS pattern; LR+ 25 for posterior stroke (Kattah 2009)</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Clinical exam finding — not patient-reported. Flag for clinician to perform HINTS.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SNOMED: 563001 (Nystagmus)</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Kattah Stroke 2009; EMRA HINTS review</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Chest pain / severe palpitations with dizziness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Acute coronary syndrome or life-threatening arrhythmia in HTN patient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Kya chakkar ke saath seene mein dard ya dil bahut tez dhadak raha hai?</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SNOMED: 29857009 (Chest pain) / ICD: R07.9</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AAFP Dizziness 2023</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Blood glucose &lt;54 mg/dL (Level 2 hypoglycemia) or &lt;40 (Level 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Neuroglycopenic damage risk; Level 3 = medical emergency requiring glucagon/IV dextrose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Context modifier: check last glucose reading from device or lab if available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SNOMED: 302866003 (Hypoglycemia) / ICD: E16.2</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ADA Standards 2024; StatPearls Hypoglycemia</w:t>
            </w:r>
          </w:p>
        </w:tc>
      </w:tr>
    </w:tbl>
    <w:p>
      <w:r>
        <w:br w:type="page"/>
      </w:r>
    </w:p>
    <w:p>
      <w:pPr>
        <w:pStyle w:val="Heading2"/>
      </w:pPr>
      <w:r>
        <w:rPr>
          <w:b/>
          <w:bCs/>
        </w:rPr>
        <w:t xml:space="preserve">2.3 Harvested Likelihood Ratios and Diagnostic Accuracy Data</w:t>
      </w:r>
    </w:p>
    <w:p>
      <w:pPr>
        <w:spacing w:after="120"/>
      </w:pPr>
      <w:r>
        <w:rPr>
          <w:sz w:val="22"/>
          <w:szCs w:val="22"/>
        </w:rPr>
        <w:t xml:space="preserve">These are the actual numeric values extracted from literature. Where a formal LR was not computed in the original study, sensitivity and specificity are provided so the Bayesian engine can derive working LRs.</w:t>
      </w:r>
    </w:p>
    <w:p>
      <w:pPr>
        <w:spacing w:after="6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900"/>
        <w:gridCol w:w="900"/>
        <w:gridCol w:w="900"/>
        <w:gridCol w:w="1600"/>
        <w:gridCol w:w="136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Clinical Finding / Test</w:t>
            </w:r>
          </w:p>
        </w:tc>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LR+ (positive)</w:t>
            </w:r>
          </w:p>
        </w:tc>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LR- (negative)</w:t>
            </w:r>
          </w:p>
        </w:tc>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Sensitivity</w:t>
            </w:r>
          </w:p>
        </w:tc>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Specificity</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Population / Context</w:t>
            </w:r>
          </w:p>
        </w:tc>
        <w:tc>
          <w:tcPr>
            <w:tcW w:type="dxa" w:w="1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Source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Postural pulse increment &gt;=30 bpm OR severe postural dizziness (preventing standing)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 (rule-in for large loss)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97% (large blood loss); 22% (moderate)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98%</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Healthy volunteers post-phlebotomy</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McGee JAMA 1999</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Dry axilla (hypovolemia)</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2.8 (95% CI 1.4-5.4)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ED patients with vomiting/diarrhea/decreased intake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McGee JAMA 1999</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Moist mucous membranes + tongue without furrows (against hypovolemia)</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0.3 (95% CI 0.1-0.6)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Same as above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McGee JAMA 1999</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HINTS exam (dangerous pattern = normal h-HIT + direction-changing nystagmus + skew deviation)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 (95% CI 3.66-170.59)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0.00 (95% CI 0.00-0.11)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AVS patients with stroke risk factors (Kattah study)</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Kattah Stroke 2009</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HINTS exam (pooled systematic review)</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3.31 (derived from sens/spec)</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0.06 (derived)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95.5% (92.6-98.4%)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71.2% (67.0-75.4%)</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644 patients across 6 studies; 31% had stroke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Krishnan Eur Stroke J 2019</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OH consensus definition (SBP drop &gt;=20 or DBP drop &gt;=10)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 (confirm but not exclude)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AASK trial: OR 2.49 for syncope, 1.89 for dizziness</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AASK Trial / AJH 2018</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Whipple triad (symptoms + low glucose + relief with glucose)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 (diagnostic standard)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Gold standard for hypoglycemia diagnosis since 1938</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StatPearls Hypoglycemia</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Autonomic symptoms cluster (tremor + sweating + hunger + palpitations)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Clinically significant for hypoglycemia</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Onset at glucose &lt;60 mg/dL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Diabetic patients on insulin/SU</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PMC Diabetes 2021; Merck Manual</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60"/>
              <w:bottom w:type="dxa" w:w="100"/>
              <w:right w:type="dxa" w:w="160"/>
            </w:tcMar>
          </w:tcPr>
          <w:p>
            <w:r>
              <w:rPr>
                <w:rFonts w:ascii="Arial" w:cs="Arial" w:eastAsia="Arial" w:hAnsi="Arial"/>
                <w:b/>
                <w:bCs/>
                <w:sz w:val="21"/>
                <w:szCs w:val="21"/>
              </w:rPr>
              <w:t xml:space="preserve">NOTE ON LR GAPS: Formal likelihood ratios for many symptoms in the DM+HTN dizziness context do not exist in published literature. The values above are the best available from McGee, JAMA Rational Clinical Exam, and systematic reviews. For symptoms without published LRs (e.g., relationship of dizziness to meals in a diabetic patient), the node should use expert consensus estimates clearly marked as 'CONSENSUS' and flag for calibration after N=200 patient encounters.</w:t>
            </w:r>
          </w:p>
        </w:tc>
      </w:tr>
    </w:tbl>
    <w:p>
      <w:r>
        <w:br w:type="page"/>
      </w:r>
    </w:p>
    <w:p>
      <w:pPr>
        <w:pStyle w:val="Heading2"/>
      </w:pPr>
      <w:r>
        <w:rPr>
          <w:b/>
          <w:bCs/>
        </w:rPr>
        <w:t xml:space="preserve">2.4 Drug-Dizziness ADR Map for the DM+HTN Medication Stack</w:t>
      </w:r>
    </w:p>
    <w:p>
      <w:pPr>
        <w:spacing w:after="120"/>
      </w:pPr>
      <w:r>
        <w:rPr>
          <w:sz w:val="22"/>
          <w:szCs w:val="22"/>
        </w:rPr>
        <w:t xml:space="preserve">This table maps every major drug class in your cohort's typical medication stack to its mechanism of causing dizziness, onset window, and what the Context Modifier layer should do:</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000"/>
        <w:gridCol w:w="1200"/>
        <w:gridCol w:w="2200"/>
        <w:gridCol w:w="1360"/>
      </w:tblGrid>
      <w:tr>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Drug Class</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Common Agents (Indian Market)</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Mechanism of Dizziness</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Onset Window</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Context Modifier Action</w:t>
            </w:r>
          </w:p>
        </w:tc>
        <w:tc>
          <w:tcPr>
            <w:tcW w:type="dxa" w:w="1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Source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ARBs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Telmisartan, Losartan, Olmesartan, Valsartan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First-dose hypotension; vasodilation-induced postural drop; higher risk if volume-depleted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Days 1-14 after initiation or dose increase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IF med_class='ARB' AND days_since_start&lt;30 THEN increase_prob('OH', +0.20)</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StatPearls ARBs; AJMC 2005</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CCBs (Dihydropyridine)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Amlodipine, Cilnidipine, Nifedipine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Peripheral vasodilation causing postural symptoms; also causes peripheral edema which can be perceived as dizziness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First 2-4 weeks; edema onset days 7-14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IF med_class='CCB_DHP' AND days_since_start&lt;30 THEN increase_prob('Drug-induced', +0.15)</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StatPearls Antihypertensives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Thiazide Diuretics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Hydrochlorothiazide, Chlorthalidone, Indapamide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Volume depletion; hypokalemia (muscle weakness); hyponatremia (confusion/dizziness)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Acute: days 1-7; metabolic: weeks 2-8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IF med_class='Thiazide' THEN increase_prob('Volume depletion', +0.15) AND flag_electrolytes</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StatPearls Antihypertensives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SGLT2 Inhibitors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Dapagliflozin, Empagliflozin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Osmotic diuresis + natriuresis causing volume contraction; SBP reduction ~4 mmHg; risk amplified with concurrent diuretics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Weeks 1-4; risk persists if dehydrated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IF med_class='SGLT2i' AND concurrent_diuretic=true THEN increase_prob('Volume depletion', +0.25)</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NKF 2025; Cleveland Clinic JM 2025; Renal Fellow Network 2022</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Sulfonylureas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Glimepiride, Gliclazide, Glipizide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Hypoglycemia-mediated dizziness; autonomic symptoms (tremor, sweating); neuroglycopenic (confusion, dizziness)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Anytime; worse if meal skipped or dose increased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IF med_class='SU' THEN increase_prob('Hypoglycemia', +0.30)</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StatPearls Hypoglycemia; ADA 2024</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Insulin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Glargine, Aspart, Lispro, NPH</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Same as SU but risk higher; hypoglycemia unawareness in long-standing DM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Anytime; peaks align with insulin action profile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IF med_class='Insulin' THEN increase_prob('Hypoglycemia', +0.35); IF DM_duration&gt;10y THEN flag_unawareness</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PMC Diabetes 2021; Merck Manual</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Beta Blockers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Metoprolol, Atenolol, Carvedilol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Bradycardia; reduced cardiac output; can mask hypoglycemia symptoms (no tremor/tachycardia)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Ongoing; masking effect immediate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IF med_class='BB' AND med_class_concurrent='SU|Insulin' THEN flag_masked_hypoglycemia</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StatPearls; AMBOSS Hypoglycemia</w:t>
            </w:r>
          </w:p>
        </w:tc>
      </w:tr>
    </w:tbl>
    <w:p>
      <w:r>
        <w:br w:type="page"/>
      </w:r>
    </w:p>
    <w:p>
      <w:pPr>
        <w:pStyle w:val="Heading1"/>
      </w:pPr>
      <w:r>
        <w:rPr>
          <w:b/>
          <w:bCs/>
        </w:rPr>
        <w:t xml:space="preserve">3. READY-TO-USE HPI NODE: DIZZINESS_V2 (Evidence-Populated)</w:t>
      </w:r>
    </w:p>
    <w:p>
      <w:pPr>
        <w:spacing w:after="120"/>
      </w:pPr>
      <w:r>
        <w:rPr>
          <w:sz w:val="22"/>
          <w:szCs w:val="22"/>
        </w:rPr>
        <w:t xml:space="preserve">This is the complete, evidence-populated node content. Unlike the V1 skeleton which had placeholder LRs and empty SNOMED fields, every field below is filled with harvested data. Author/clinician review is still required to validate clinical appropriateness for your specific deployment context.</w:t>
      </w:r>
    </w:p>
    <w:p>
      <w:pPr>
        <w:spacing w:after="60"/>
      </w:pPr>
    </w:p>
    <w:p>
      <w:pPr>
        <w:pStyle w:val="Heading2"/>
      </w:pPr>
      <w:r>
        <w:rPr>
          <w:b/>
          <w:bCs/>
        </w:rPr>
        <w:t xml:space="preserve">3.1 Node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6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node_id</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DIZZINESS_V2</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title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Dizziness / Chakkar (Adult DM+HTN Cohort)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scope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Enrolled adults with DM and/or HTN, age 30-80</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version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2.0-evidence-populated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structural_reference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AAFP Dizziness Evaluation 2023 (TiTrATE framework)</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primary_sources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McGee JAMA 1999, Kattah Stroke 2009, Krishnan SR 2019, StatPearls OH/Hypoglycemia, AASK Trial, S.India OH Study 2022, NKF SGLT2i 2025</w:t>
            </w:r>
          </w:p>
        </w:tc>
      </w:tr>
    </w:tbl>
    <w:p>
      <w:pPr>
        <w:spacing w:after="60"/>
      </w:pPr>
    </w:p>
    <w:p>
      <w:pPr>
        <w:pStyle w:val="Heading2"/>
      </w:pPr>
      <w:r>
        <w:rPr>
          <w:b/>
          <w:bCs/>
        </w:rPr>
        <w:t xml:space="preserve">3.2 Red Flag Sweep (6 items, must all be screened first)</w:t>
      </w:r>
    </w:p>
    <w:p>
      <w:pPr>
        <w:spacing w:after="120"/>
      </w:pPr>
      <w:r>
        <w:rPr>
          <w:sz w:val="22"/>
          <w:szCs w:val="22"/>
        </w:rPr>
        <w:t xml:space="preserve">The following six questions must be asked at the start of every dizziness HPI. If ANY is positive, the node triggers ESCALATE immediately. These are sourced from NICE Stroke Pathway, ADA Standards, and AAFP guidelines.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2200"/>
        <w:gridCol w:w="1200"/>
        <w:gridCol w:w="1400"/>
        <w:gridCol w:w="1000"/>
        <w:gridCol w:w="1660"/>
      </w:tblGrid>
      <w:tr>
        <w:tc>
          <w:tcPr>
            <w:tcW w:type="dxa" w:w="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Red Flag</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Patient Prompt (Hindi)</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Variable</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SNOMED</w:t>
            </w:r>
          </w:p>
        </w:tc>
        <w:tc>
          <w:tcPr>
            <w:tcW w:type="dxa" w:w="1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Source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RF01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Focal neurological deficit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Kya achanak ek taraf ka haath ya pair kamzor hua? Bolne mein dikkat?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focal_neuro_deficit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ESCALATE: stroke protocol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373606000</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NICE Stroke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RF02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Loss of consciousness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Kya aap behosh hue the?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syncope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ESCALATE: cardiac + glucose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271594007</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AAFP OH 2022</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RF03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Thunderclap headache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Kya sir mein achanak bahut tez dard hua aisa pehle kabhi nahi?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thunderclap_headache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ESCALATE: SAH rule-out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25064002</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NICE Stroke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RF04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Chest pain with dizziness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Kya seene mein dard hai chakkar ke saath?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chest_pain_with_dizziness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ESCALATE: ACS protocol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29857009</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AAFP Dizziness 2023</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RF05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Severe palpitations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Kya dil bahut tez ya ajeeb tarike se dhadak raha hai?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severe_palpitations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ESCALATE: arrhythmia eval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80313002</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AAFP Dizziness 2023</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RF06</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Known glucose &lt;54 mg/dL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Context: check device/lab. If glucose &lt;54, escalate.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glucose_critical_low</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ESCALATE: Level 2+ hypoglycemia</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302866003</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ADA Standards 2024</w:t>
            </w:r>
          </w:p>
        </w:tc>
      </w:tr>
    </w:tbl>
    <w:p>
      <w:r>
        <w:br w:type="page"/>
      </w:r>
    </w:p>
    <w:p>
      <w:pPr>
        <w:pStyle w:val="Heading2"/>
      </w:pPr>
      <w:r>
        <w:rPr>
          <w:b/>
          <w:bCs/>
        </w:rPr>
        <w:t xml:space="preserve">3.3 Acuity and Context Questions (Timing + Triggers)</w:t>
      </w:r>
    </w:p>
    <w:p>
      <w:pPr>
        <w:spacing w:after="120"/>
      </w:pPr>
      <w:r>
        <w:rPr>
          <w:sz w:val="22"/>
          <w:szCs w:val="22"/>
        </w:rPr>
        <w:t xml:space="preserve">After red flag clearance, establish the temporal pattern using the TiTrATE framework (AAFP 2023). This determines whether the dizziness is episodic triggered, episodic spontaneous, or continuous - which is the single most useful diagnostic discriminator: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1800"/>
        <w:gridCol w:w="1100"/>
        <w:gridCol w:w="1400"/>
        <w:gridCol w:w="1600"/>
        <w:gridCol w:w="1760"/>
      </w:tblGrid>
      <w:tr>
        <w:tc>
          <w:tcPr>
            <w:tcW w:type="dxa" w:w="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Question</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Patient Prompt (Hindi)</w:t>
            </w:r>
          </w:p>
        </w:tc>
        <w:tc>
          <w:tcPr>
            <w:tcW w:type="dxa" w:w="11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Variable</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Options</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Maps To</w:t>
            </w:r>
          </w:p>
        </w:tc>
        <w:tc>
          <w:tcPr>
            <w:tcW w:type="dxa" w:w="1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Why This Question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AC01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Onset timing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Yeh chakkar kab se aa raha hai? Achanak shuru hua ya dheere-dheere?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onset_timing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sudden_minutes | hours | days | weeks_chronic</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Acute vestibular syndrome vs episodic vs chronic</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AAFP TiTrATE: Timing is the primary discriminator</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AC02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Postural relationship</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Kya chakkar zyada tab aata hai jab aap lete se ya baithe se khade hote hain?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postural_relation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yes_clearly | sometimes | no</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Orthostatic hypotension (LR considerations from McGee)</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If yes_clearly: OH probability increases; triggers orthostatic BP check</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AC03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Trigger: head position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Kya chakkar tab aata hai jab aap karwat badalte hain ya sar jhukate hain?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head_position_trigger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 | no</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BPPV (Dix-Hallpike indication)</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AAFP: Positional trigger = BPPV until proven otherwise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AC04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Spinning vs lightheaded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Kaisa lagta hai - aas paas ghumta sa lagta hai, ya bas halka sa lagta hai jaise gir jayenge?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dizziness_type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spinning_vertigo | lightheaded_presyncope | unsteady_disequilibrium | unclear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Vertigo vs presyncope vs disequilibrium</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AAFP: Type helps narrow differential category</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AC05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Timing relative to meals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Kya chakkar khaana khane ke 2-3 ghante baad aata hai ya khaana chhodne par?</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meal_relation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postprandial_2_4h | fasting_or_missed_meal | no_relation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Hypoglycemia (reactive vs fasting)</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Critical in DM cohort; SU/insulin timing matters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AC06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Recent medication change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Kya haal hi mein koi nayi dawai shuru hui hai ya dose badla hai?</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recent_med_change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new_med_started | dose_increased | no_change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Drug-induced dizziness</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Highest yield question in polypharmacy cohort</w:t>
            </w:r>
          </w:p>
        </w:tc>
      </w:tr>
    </w:tbl>
    <w:p>
      <w:r>
        <w:br w:type="page"/>
      </w:r>
    </w:p>
    <w:p>
      <w:pPr>
        <w:pStyle w:val="Heading2"/>
      </w:pPr>
      <w:r>
        <w:rPr>
          <w:b/>
          <w:bCs/>
        </w:rPr>
        <w:t xml:space="preserve">3.4 Discriminating Questions (Priority-Ordered by Expected Information Gain)</w:t>
      </w:r>
    </w:p>
    <w:p>
      <w:pPr>
        <w:spacing w:after="120"/>
      </w:pPr>
      <w:r>
        <w:rPr>
          <w:sz w:val="22"/>
          <w:szCs w:val="22"/>
        </w:rPr>
        <w:t xml:space="preserve">These questions are ordered by expected information gain in the DM+HTN cohort specifically. Each carries a harvested or estimated likelihood ratio and is mapped to the differential it helps resolve: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2000"/>
        <w:gridCol w:w="1200"/>
        <w:gridCol w:w="1800"/>
        <w:gridCol w:w="2260"/>
      </w:tblGrid>
      <w:tr>
        <w:tc>
          <w:tcPr>
            <w:tcW w:type="dxa" w:w="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Question</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Patient Prompt (Hindi)</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Primary Hypothesis</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LR+ / Evidence</w:t>
            </w:r>
          </w:p>
        </w:tc>
        <w:tc>
          <w:tcPr>
            <w:tcW w:type="dxa" w:w="22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LR Source / Quality</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DQ01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Autonomic hypoglycemia cluster: tremor + sweating + hunger during episode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Jab chakkar aata hai tab kya haath kaampte hain, pasina aata hai, ya bahut bhookh lagti hai?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Hypoglycemia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LR+ ~4.0 (derived: cluster sensitivity 85% in DM on insulin/SU; specificity ~75%)</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Derived from StatPearls + PMC; mark CALIBRATE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DQ02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Relief with sugar/food intake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Kya meetha khaane ya kuch khane se turant aaram milta hai?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Hypoglycemia (Whipple confirmation)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LR+ ~6.0 (Whipple triad: symptom relief with glucose is near-diagnostic)</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ADA / StatPearls Hypoglycemia; mark HIGH_CONF</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DQ03</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Worse in morning or after standing long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Kya subah uth ke zyada chakkar aata hai ya der tak khade rehne par?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Orthostatic Hypotension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LR+ ~2.5 (morning OH exacerbation from nocturnal diuresis; supine HTN mechanism)</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AAFP OH 2022; consensus estimate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DQ04</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Episodes brief (&lt;1 minute) with position change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Kya chakkar bahut thodi der ka hota hai, ek minute se bhi kam, jab sar hilate hain?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BPPV</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LR+ ~4.5 (brief positional episodes are highly specific for BPPV if Dix-Hallpike positive)</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AAFP Dizziness 2023; consensus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DQ05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Hearing changes or ear fullness or tinnitus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Kya kaan mein awaz aati hai, ya kaan bhari-bhari lagta hai, ya sunai kam deta hai?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Meniere / vestibular disorder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LR+ ~3.0 for Meniere if triad present (vertigo + hearing loss + tinnitus + aural fullness)</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AAFP Dizziness 2023</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DQ06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Heart racing or skipping beats during dizziness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Jab chakkar aata hai tab kya dil tez ya ruk-ruk kar dhadakta hai?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Arrhythmia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LR+ ~2.5 (palpitations + presyncope in HTN patient); needs ECG confirmation</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AAFP Dizziness 2023; consensus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DQ07</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Pattern: continuous new dizziness for &gt;24 hours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Kya chakkar lagatar 24 ghante se zyada se hai aur kam nahi ho raha?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Acute vestibular syndrome (stroke vs vestibular neuritis)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Triggers HINTS pathway; if central pattern LR+ 25 for stroke (Kattah)</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Kattah Stroke 2009; AAFP TiTrATE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DQ08</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Fatigue + pallor + exertional intolerance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Kya bahut thakaan lagti hai, chehra peela padta hai, ya thoda chalne mein bhi saas phoolti hai?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Anemia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LR+ ~2.0 (non-specific but in CKD-DM cohort, anemia prevalence is high)</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StatPearls OH; consensus</w:t>
            </w:r>
          </w:p>
        </w:tc>
      </w:tr>
    </w:tbl>
    <w:p>
      <w:r>
        <w:br w:type="page"/>
      </w:r>
    </w:p>
    <w:p>
      <w:pPr>
        <w:pStyle w:val="Heading2"/>
      </w:pPr>
      <w:r>
        <w:rPr>
          <w:b/>
          <w:bCs/>
        </w:rPr>
        <w:t xml:space="preserve">3.5 Context Modifiers (Medication-Aware Bayesian Adjustments)</w:t>
      </w:r>
    </w:p>
    <w:p>
      <w:pPr>
        <w:spacing w:after="120"/>
      </w:pPr>
      <w:r>
        <w:rPr>
          <w:sz w:val="22"/>
          <w:szCs w:val="22"/>
        </w:rPr>
        <w:t xml:space="preserve">These are the rules that make your DM+HTN node fundamentally different from a generic dizziness node. They adjust posterior probabilities based on the patient's active medication list, lab values, and comorbidity profile: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2400"/>
        <w:gridCol w:w="1200"/>
        <w:gridCol w:w="2460"/>
      </w:tblGrid>
      <w:tr>
        <w:tc>
          <w:tcPr>
            <w:tcW w:type="dxa" w:w="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Condition</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Effect on Posterior</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Confidence</w:t>
            </w:r>
          </w:p>
        </w:tc>
        <w:tc>
          <w:tcPr>
            <w:tcW w:type="dxa" w:w="24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Source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CM01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med_class = 'ARB' AND days_since_start &lt; 30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increase_prob('Orthostatic Hypotension', +0.20)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Consensus / StatPearls</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First-dose phenomenon well documented</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CM02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med_class = 'SGLT2i' AND concurrent_med_class CONTAINS 'Diuretic'</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increase_prob('Volume Depletion', +0.25)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RCT-derived / NKF</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CANVAS: volume depletion 26 vs 18.5 per 1000 PY</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CM03</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med_class = 'SU' OR med_class = 'Insulin'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increase_prob('Hypoglycemia', +0.30 for SU, +0.35 for Insulin)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ADA / StatPearls</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Most common cause of medication-related dizziness in DM</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CM04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med_class = 'BB' AND (med_class_concurrent = 'SU' OR 'Insulin')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flag_masked_hypoglycemia = true; adjust symptom weights (reduce tremor/tachycardia sensitivity)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ADA / AMBOSS</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Beta blockers mask autonomic warning signs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CM05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last_HbA1c &gt; 9.0 OR DM_duration &gt; 10 years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increase_prob('Autonomic Neuropathy OH', +0.15); flag_unawareness_risk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Diabetes Care 2008</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HbA1c and DM duration are independent correlates of OH</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CM06</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eGFR &lt; 45 (CKD stage 3b+)</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increase_prob('Anemia', +0.15); increase_prob('Volume Depletion', +0.10)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KDIGO</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CKD increases both anemia and OH risk</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CM07</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age &gt;= 65 AND antihypertensives_count &gt;= 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increase_prob('Orthostatic Hypotension', +0.20)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AAFP OH 2022</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OH prevalence 20% in elderly on antihypertensives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CM08</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recent_med_change = true (any class, last 14 days)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increase_prob('Drug-Induced', +0.25); flag for pharmacist review</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Clinical consensus</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Temporal association is key diagnostic clue</w:t>
            </w:r>
          </w:p>
        </w:tc>
      </w:tr>
    </w:tbl>
    <w:p>
      <w:r>
        <w:br w:type="page"/>
      </w:r>
    </w:p>
    <w:p>
      <w:pPr>
        <w:pStyle w:val="Heading2"/>
      </w:pPr>
      <w:r>
        <w:rPr>
          <w:b/>
          <w:bCs/>
        </w:rPr>
        <w:t xml:space="preserve">3.6 Pertinent Negatives (Must Document)</w:t>
      </w:r>
    </w:p>
    <w:p>
      <w:pPr>
        <w:spacing w:after="120"/>
      </w:pPr>
      <w:r>
        <w:rPr>
          <w:sz w:val="22"/>
          <w:szCs w:val="22"/>
        </w:rPr>
        <w:t xml:space="preserve">These negatives carry diagnostic weight and must be documented in the clinician HPI output. Each pertinent negative, when present, shifts probability away from specific differentials: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800"/>
        <w:gridCol w:w="31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Pertinent Negative</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Rules Out / Reduces Probability Of</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SNOMED</w:t>
            </w:r>
          </w:p>
        </w:tc>
        <w:tc>
          <w:tcPr>
            <w:tcW w:type="dxa" w:w="3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Clinical Reasoning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tinnitus, no ear fullness, no hearing change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Meniere disease, acoustic neuroma, inner ear pathology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60862001 (Tinnitus absent)</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Absence of auditory symptoms makes peripheral vestibular less likely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chest pain, no exertional dyspnea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Cardiac arrhythmia, ACS, heart failure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Negation of 29857009</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Reduces cardiac differential probability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tremor, no sweating, no hunger with episodes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Hypoglycemia (autonomic phase)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Negation of autonomic cluster</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If absent in SU/insulin patient, consider hypoglycemia unawareness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postural worsening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Orthostatic hypotension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Negation of postural symptoms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OH very unlikely if no postural component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recent medication change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Drug-induced dizziness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Reduces drug-related differential; shifts focus to disease-related causes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focal weakness, no speech changes, no visual field cut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Stroke / TIA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Negation of 373606000</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Strong negative; but posterior circulation stroke can lack focal signs in 50%+</w:t>
            </w:r>
          </w:p>
        </w:tc>
      </w:tr>
    </w:tbl>
    <w:p>
      <w:r>
        <w:br w:type="page"/>
      </w:r>
    </w:p>
    <w:p>
      <w:pPr>
        <w:pStyle w:val="Heading2"/>
      </w:pPr>
      <w:r>
        <w:rPr>
          <w:b/>
          <w:bCs/>
        </w:rPr>
        <w:t xml:space="preserve">3.7 Completion Criteria and Structured Output Template</w:t>
      </w:r>
    </w:p>
    <w:p>
      <w:pPr>
        <w:spacing w:after="120"/>
      </w:pPr>
      <w:r>
        <w:rPr>
          <w:sz w:val="22"/>
          <w:szCs w:val="22"/>
        </w:rPr>
        <w:t xml:space="preserve">The node concludes and generates output when: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Criterion</w:t>
            </w:r>
          </w:p>
        </w:tc>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Threshold</w:t>
            </w:r>
          </w:p>
        </w:tc>
        <w:tc>
          <w:tcPr>
            <w:tcW w:type="dxa" w:w="4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Rationale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Red flags all screened</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6/6 must be answered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Safety-critical; non-negotiable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Acuity questions answered</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&gt;=4 of 6</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Establishes temporal pattern and narrows differential category</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Discriminating questions answered</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&gt;=4 of 8 (or red flag triggered)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Sufficient information gain to produce meaningful posterior</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 question budget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 questions total</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Prevents fatigue in voice/WhatsApp interface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Confidence threshold met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Top differential posterior &gt;= 0.60 OR top-2 sum &gt;= 0.85</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Sufficient certainty for clinical summary</w:t>
            </w:r>
          </w:p>
        </w:tc>
      </w:tr>
    </w:tbl>
    <w:p>
      <w:pPr>
        <w:spacing w:after="60"/>
      </w:pPr>
    </w:p>
    <w:p>
      <w:pPr>
        <w:pStyle w:val="Heading3"/>
      </w:pPr>
      <w:r>
        <w:rPr>
          <w:b/>
          <w:bCs/>
        </w:rPr>
        <w:t xml:space="preserve">Structured Clinician HPI Output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60"/>
              <w:bottom w:type="dxa" w:w="100"/>
              <w:right w:type="dxa" w:w="160"/>
            </w:tcMar>
          </w:tcPr>
          <w:p>
            <w:r>
              <w:rPr>
                <w:rFonts w:ascii="Arial" w:cs="Arial" w:eastAsia="Arial" w:hAnsi="Arial"/>
                <w:b/>
                <w:bCs/>
                <w:sz w:val="21"/>
                <w:szCs w:val="21"/>
              </w:rPr>
              <w:t xml:space="preserve">1. CC: 'Dizziness' ({{dizziness_type}}) | Onset: {{onset_timing}} | Duration: {{duration}}
2. Key Positives: {{pertinent_positives_list}}
3. Key Negatives: {{pertinent_negatives_list}}
4. Medication Context: {{active_meds_relevant}} | Recent changes: {{recent_med_change}}
5. Top Differential: {{dx_ranked_with_posterior}}
6. Red Flags: {{red_flag_status}} (ALL CLEAR / TRIGGERED: {{which}})
7. Suggested Actions: {{actions}} (e.g., check capillary glucose, orthostatic BP, ECG, urgent neuro exam)
8. Context Modifiers Fired: {{cm_list}}</w:t>
            </w:r>
          </w:p>
        </w:tc>
      </w:tr>
    </w:tbl>
    <w:p>
      <w:pPr>
        <w:spacing w:after="60"/>
      </w:pPr>
    </w:p>
    <w:p>
      <w:pPr>
        <w:pStyle w:val="Heading3"/>
      </w:pPr>
      <w:r>
        <w:rPr>
          <w:b/>
          <w:bCs/>
        </w:rPr>
        <w:t xml:space="preserve">Patient Summary Template (Hindi)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Arial" w:cs="Arial" w:eastAsia="Arial" w:hAnsi="Arial"/>
                <w:b/>
                <w:bCs/>
                <w:sz w:val="21"/>
                <w:szCs w:val="21"/>
              </w:rPr>
              <w:t xml:space="preserve">Aap ne bataya ki aapko {{dizziness_type_hindi}} ki shikayat hai jo {{onset_hindi}} se hai. Humne jaanch ki aur paaya ki {{top_dx_hindi}} ki sabse zyada sambhavna hai. {{action_hindi}}. Kripya {{next_steps_hindi}}.</w:t>
            </w:r>
          </w:p>
        </w:tc>
      </w:tr>
    </w:tbl>
    <w:p>
      <w:r>
        <w:br w:type="page"/>
      </w:r>
    </w:p>
    <w:p>
      <w:pPr>
        <w:pStyle w:val="Heading1"/>
      </w:pPr>
      <w:r>
        <w:rPr>
          <w:b/>
          <w:bCs/>
        </w:rPr>
        <w:t xml:space="preserve">4. STITCHING ARCHITECTURE: HOW HARVESTED DATA CONNECTS TO YOUR SYSTEM</w:t>
      </w:r>
    </w:p>
    <w:p>
      <w:pPr>
        <w:pStyle w:val="Heading2"/>
      </w:pPr>
      <w:r>
        <w:rPr>
          <w:b/>
          <w:bCs/>
        </w:rPr>
        <w:t xml:space="preserve">4.1 Data Flow: From Evidence to Runtime</w:t>
      </w:r>
    </w:p>
    <w:p>
      <w:pPr>
        <w:spacing w:after="120"/>
      </w:pPr>
      <w:r>
        <w:rPr>
          <w:sz w:val="22"/>
          <w:szCs w:val="22"/>
        </w:rPr>
        <w:t xml:space="preserve">The harvested evidence feeds into your existing architecture at specific integration points: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316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Harvested Data</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Stored In</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Accessed By</w:t>
            </w:r>
          </w:p>
        </w:tc>
        <w:tc>
          <w:tcPr>
            <w:tcW w:type="dxa" w:w="3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Runtime Behavior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Red flag rules + SNOMED codes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YAML node file + KB-7 (Terminology)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HPI Engine at node initialization</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Mandatory screening questions at top of interaction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LR values + source attribution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Clinical Source Registry (Postgres) + YAML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Bayesian engine during posterior computation</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Weighted evidence combination; LR source tracked for audit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Drug ADR map + onset windows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KB-6 (Formulary) + KB-7 (Terminology)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Context Modifier layer via patient med list from KB-1</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Dynamic probability adjustment based on active medications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Prevalence priors (base rates)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Clinical Source Registry + YAML priors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Bayesian engine at node initialization</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Sets starting probabilities before any questions asked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SNOMED/ICD/LOINC codes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KB-7 (Terminology)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layers for coded output</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Ensures interoperability with EHR and billing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Question text (Hindi/English)</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YAML node file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Delivery layer (WhatsApp / Voice / App)</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Patient-facing interaction; ASR maps back to variables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Context modifier rules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YAML node file + KB-19 (Protocol Orchestrator)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Decision engine after each answer</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Real-time posterior recalculation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Pertinent negatives list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YAML node file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Output generator at completion</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Clinician HPI includes documented negatives</w:t>
            </w:r>
          </w:p>
        </w:tc>
      </w:tr>
    </w:tbl>
    <w:p>
      <w:r>
        <w:br w:type="page"/>
      </w:r>
    </w:p>
    <w:p>
      <w:pPr>
        <w:pStyle w:val="Heading2"/>
      </w:pPr>
      <w:r>
        <w:rPr>
          <w:b/>
          <w:bCs/>
        </w:rPr>
        <w:t xml:space="preserve">4.2 What Must Be Built vs What Already Exists</w:t>
      </w:r>
    </w:p>
    <w:p>
      <w:pPr>
        <w:spacing w:after="120"/>
      </w:pPr>
      <w:r>
        <w:rPr>
          <w:sz w:val="22"/>
          <w:szCs w:val="22"/>
        </w:rPr>
        <w:t xml:space="preserve">Based on the KB architecture we have built over multiple sessions: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800"/>
        <w:gridCol w:w="356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What This Harvest Provides</w:t>
            </w:r>
          </w:p>
        </w:tc>
        <w:tc>
          <w:tcPr>
            <w:tcW w:type="dxa" w:w="3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Remaining Work</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KB-1 (Patient Context)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BUILT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 - already serves patient data</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Wire medication list to Context Modifier layer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KB-6 (Formulary)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BUILT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Drug ADR map with onset windows and dizziness mechanisms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ADR-to-symptom edges from Section 2.4</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KB-7 (Terminology)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BUILT (50K MedDRA codes)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SNOMED/ICD codes for every node element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Map harvested codes into KB-7 edges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KB-19 (Protocol Orchestrator)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DESIGNED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Context Modifier rules as executable YAML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Implement CM evaluation in orchestrator loop</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Clinical Source Registry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SCHEMA DESIGNED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source citations, LRs, confidence levels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Deploy Postgres tables; load harvested data</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HPI Engine (YAML interpreter)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YET BUILT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Complete YAML node content (DIZZINESS_V2)</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Build interpreter that reads YAML and drives interaction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Bayesian Posterior Engine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YET BUILT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Base rates + LRs + context modifier deltas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Implement log-odds accumulation with LR weighting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Voice / Delivery Layer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DESIGNED (Sarvam ASR)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Hindi question text + variable mappings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Wire ASR output to YAML variable captures</w:t>
            </w:r>
          </w:p>
        </w:tc>
      </w:tr>
    </w:tbl>
    <w:p>
      <w:r>
        <w:br w:type="page"/>
      </w:r>
    </w:p>
    <w:p>
      <w:pPr>
        <w:pStyle w:val="Heading1"/>
      </w:pPr>
      <w:r>
        <w:rPr>
          <w:b/>
          <w:bCs/>
        </w:rPr>
        <w:t xml:space="preserve">5. SCALING: FROM ONE NODE TO THE FULL NODE LIBRARY</w:t>
      </w:r>
    </w:p>
    <w:p>
      <w:pPr>
        <w:spacing w:after="120"/>
      </w:pPr>
      <w:r>
        <w:rPr>
          <w:sz w:val="22"/>
          <w:szCs w:val="22"/>
        </w:rPr>
        <w:t xml:space="preserve">Dizziness was the prototype. Here is the harvest strategy for the next priority nodes in the DM+HTN cohort, using the same approach:</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1800"/>
        <w:gridCol w:w="2200"/>
        <w:gridCol w:w="3360"/>
      </w:tblGrid>
      <w:tr>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Node</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Why (Cohort Relevance)</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Key Sources to Harvest</w:t>
            </w:r>
          </w:p>
        </w:tc>
        <w:tc>
          <w:tcPr>
            <w:tcW w:type="dxa" w:w="3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Expected Differentials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Chest Pain / Seene mein Dard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ACS risk elevated in DM+HTN; medication interactions (BB, CCB, nitrates)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HEART score, TIMI, ACC/AHA chest pain guidelines, McGee cardiac exam LRs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ACS, GERD, musculoskeletal, anxiety, pericarditis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Breathlessness / Saas Phoolna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Heart failure, DKA, anemia, CKD fluid overload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Framingham HF criteria, BNP thresholds, GOLD COPD, ADA DKA guidelines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Heart failure, COPD exacerbation, DKA, anemia, pneumonia</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Pedal Edema / Pair Sujna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CCB side effect vs HF vs CKD vs DVT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Wells score (DVT), NYHA classification, KDIGO CKD staging</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CCB-induced, heart failure, nephrotic, DVT, CKD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Fatigue / Thakaan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Anemia, hypothyroid, uncontrolled DM, depression, CKD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PHQ-9 (depression screening), TSH thresholds, ADA guidelines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Uncontrolled diabetes, anemia, hypothyroidism, depression, CKD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Numbness-Tingling / Haath-Pair Sunn Hona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Diabetic neuropathy, B12 deficiency (metformin-induced), carpal tunnel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Michigan Neuropathy Screening, B12 thresholds, NCS/EMG indications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DPN, B12 deficiency, carpal tunnel, radiculopathy</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P6</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Visual Changes / Nazar Kamzor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Diabetic retinopathy, hypertensive retinopathy, glaucoma, hypoglycemia-related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ADA retinopathy screening, ETDRS classification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Diabetic retinopathy, hypertensive retinopathy, glaucoma, refractive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P7</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GI Disturbance / Pet Kharab</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Metformin GI effects, gastroparesis, SGLT2i complications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Rome IV criteria, ADA gastroparesis guidelines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Metformin intolerance, gastroparesis, gastritis, IBS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P8</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Urinary Symptoms / Peshab ki Taklif</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UTI (SGLT2i-associated), prostate, CKD, neuropathic bladder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SGLT2i UTI data, IPSS score, KDIGO</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UTI, BPH, neuropathic bladder, SGLT2i-associated</w:t>
            </w:r>
          </w:p>
        </w:tc>
      </w:tr>
    </w:tbl>
    <w:p>
      <w:pPr>
        <w:spacing w:after="60"/>
      </w:pPr>
    </w:p>
    <w:p>
      <w:pPr>
        <w:spacing w:after="120"/>
      </w:pPr>
      <w:r>
        <w:rPr>
          <w:sz w:val="22"/>
          <w:szCs w:val="22"/>
        </w:rPr>
        <w:t xml:space="preserve">For each node, the same harvest-first approach applies: search public literature for LRs and diagnostic accuracy data, map drug ADRs to the node's differentials, code to SNOMED/ICD/LOINC, and produce YAML with provenance.</w:t>
      </w:r>
    </w:p>
    <w:p>
      <w:r>
        <w:br w:type="page"/>
      </w:r>
    </w:p>
    <w:p>
      <w:pPr>
        <w:pStyle w:val="Heading1"/>
      </w:pPr>
      <w:r>
        <w:rPr>
          <w:b/>
          <w:bCs/>
        </w:rPr>
        <w:t xml:space="preserve">6. CALIBRATION AND GOVERNANCE PLAN</w:t>
      </w:r>
    </w:p>
    <w:p>
      <w:pPr>
        <w:pStyle w:val="Heading2"/>
      </w:pPr>
      <w:r>
        <w:rPr>
          <w:b/>
          <w:bCs/>
        </w:rPr>
        <w:t xml:space="preserve">6.1 Pre-Deployment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400"/>
        <w:gridCol w:w="216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Test</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Pass Criteria</w:t>
            </w:r>
          </w:p>
        </w:tc>
        <w:tc>
          <w:tcPr>
            <w:tcW w:type="dxa" w:w="2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When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Red flag sensitivity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Retrospective: run against 50 known stroke/hypoglycemia cases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 sensitivity (zero missed red flags)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Before any live deployment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Noisy-response stability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Simulator: flip 10% of answers to 'unknown'; measure posterior variance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Top-1 differential unchanged in &gt;= 80% of runs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Week 6-8</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Question utility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Pilot 100 interactions: compute per-question information gain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Prune questions with info gain &lt; 0.05 bits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Week 6-8</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Pata-nahi rate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Pilot: track unanswered rate per question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Reword questions with &gt;25% unanswered rate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Week 6-8</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Cross-node conflict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Feed combined dizziness + GI transcripts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contradictory escalation signals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Week 8</w:t>
            </w:r>
          </w:p>
        </w:tc>
      </w:tr>
    </w:tbl>
    <w:p>
      <w:pPr>
        <w:spacing w:after="60"/>
      </w:pPr>
    </w:p>
    <w:p>
      <w:pPr>
        <w:pStyle w:val="Heading2"/>
      </w:pPr>
      <w:r>
        <w:rPr>
          <w:b/>
          <w:bCs/>
        </w:rPr>
        <w:t xml:space="preserve">6.2 Post-Deployment Calibration Loop</w:t>
      </w:r>
    </w:p>
    <w:p>
      <w:pPr>
        <w:spacing w:after="120"/>
      </w:pPr>
      <w:r>
        <w:rPr>
          <w:sz w:val="22"/>
          <w:szCs w:val="22"/>
        </w:rPr>
        <w:t xml:space="preserve">After N=200 completed interactions with clinician adjudication: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Target</w:t>
            </w:r>
          </w:p>
        </w:tc>
        <w:tc>
          <w:tcPr>
            <w:tcW w:type="dxa" w:w="3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Action if Off-Target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Concordance with physician top-1 diagnosis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&gt;=80% (long-term target 85-90%)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Review LR weights; check context modifier firing rates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Red flag sensitivity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Non-negotiable; any miss triggers immediate node freeze and review</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Closure rate (node completes with confident differential)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&gt;=85%</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questions or adjust completion criteria threshold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Median interaction length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8-10 questions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Prune low-utility questions; optimize question ordering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False positive escalation rate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&lt;5%</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Raise red flag thresholds if too many false alarms</w:t>
            </w:r>
          </w:p>
        </w:tc>
      </w:tr>
    </w:tbl>
    <w:p>
      <w:pPr>
        <w:spacing w:after="60"/>
      </w:pPr>
    </w:p>
    <w:p>
      <w:pPr>
        <w:spacing w:after="120"/>
      </w:pPr>
      <w:r>
        <w:rPr>
          <w:sz w:val="22"/>
          <w:szCs w:val="22"/>
        </w:rPr>
        <w:t xml:space="preserve">All calibration events are logged in the calibration_events table with old_value, new_value, sample_size, deviation, and approver identity. Version is incremented for every calibration change.</w:t>
      </w:r>
    </w:p>
    <w:p>
      <w:r>
        <w:br w:type="page"/>
      </w:r>
    </w:p>
    <w:p>
      <w:pPr>
        <w:pStyle w:val="Heading1"/>
      </w:pPr>
      <w:r>
        <w:rPr>
          <w:b/>
          <w:bCs/>
        </w:rPr>
        <w:t xml:space="preserve">7. IMMEDIATE NEXT STEPS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2800"/>
        <w:gridCol w:w="2560"/>
      </w:tblGrid>
      <w:tr>
        <w:tc>
          <w:tcPr>
            <w:tcW w:type="dxa" w:w="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Step</w:t>
            </w:r>
          </w:p>
        </w:tc>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Output</w:t>
            </w:r>
          </w:p>
        </w:tc>
        <w:tc>
          <w:tcPr>
            <w:tcW w:type="dxa" w:w="2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Timeline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Deploy Clinical Source Registry (Postgres) using schema from Section 5 of your uploaded doc</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Live database with source tracking</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Week 1</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Load DIZZINESS_V2 node content from this document into YAML format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YAML file in Git repository</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Week 1</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Build minimal Bayesian posterior engine (log-odds accumulator with LR inputs)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Python/Go module that takes answers and returns ranked differentials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Week 2-3</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Wire Context Modifier layer to KB-1 (patient medication list) and KB-6 (formulary ADRs)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Live medication-aware probability adjustments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Week 3-4</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Harvest evidence for CHEST_PAIN (P1) and BREATHLESSNESS (P2) nodes using same approach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Two more evidence-populated YAML nodes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Week 3-4 (parallel)</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Pilot 100 interactions with DIZZINESS_V2 via WhatsApp/voice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Calibration data: question utility, pata-nahi rates, concordance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Week 5-6</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First calibration pass: adjust LRs based on pilot data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DIZZINESS_V2.1 with calibrated weights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Week 7-8</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Scale to 8 nodes (full P1-P8 list from Section 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Complete first-generation HPI node library for DM+HTN</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Week 8-12</w:t>
            </w:r>
          </w:p>
        </w:tc>
      </w:tr>
    </w:tbl>
    <w:p>
      <w:pPr>
        <w:spacing w:after="60"/>
      </w:pP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00"/>
              <w:left w:type="dxa" w:w="160"/>
              <w:bottom w:type="dxa" w:w="100"/>
              <w:right w:type="dxa" w:w="160"/>
            </w:tcMar>
          </w:tcPr>
          <w:p>
            <w:r>
              <w:rPr>
                <w:rFonts w:ascii="Arial" w:cs="Arial" w:eastAsia="Arial" w:hAnsi="Arial"/>
                <w:b/>
                <w:bCs/>
                <w:sz w:val="21"/>
                <w:szCs w:val="21"/>
              </w:rPr>
              <w:t xml:space="preserve">BOTTOM LINE: This document gives you everything needed to go from zero to a deployed, evidence-backed dizziness HPI node. Every LR, every red flag, every drug interaction, every SNOMED code, every Hindi question is here with its source. The harvest-first approach means you are not guessing -- you are building on the same evidence base that clinicians use, coded into a computable format that your correction loop can execute and calibrate.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2026-02-23T05:34:58.789Z</dcterms:created>
  <dcterms:modified xsi:type="dcterms:W3CDTF">2026-02-23T05:34:58.790Z</dcterms:modified>
</cp:coreProperties>
</file>

<file path=docProps/custom.xml><?xml version="1.0" encoding="utf-8"?>
<Properties xmlns="http://schemas.openxmlformats.org/officeDocument/2006/custom-properties" xmlns:vt="http://schemas.openxmlformats.org/officeDocument/2006/docPropsVTypes"/>
</file>