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3A5C"/>
          <w:sz w:val="36"/>
          <w:szCs w:val="36"/>
        </w:rPr>
        <w:t xml:space="preserve">VAIDSHALA HPI NODE</w:t>
      </w:r>
    </w:p>
    <w:p>
      <w:pPr>
        <w:spacing w:after="60"/>
      </w:pPr>
      <w:r>
        <w:rPr>
          <w:rFonts w:ascii="Arial" w:cs="Arial" w:eastAsia="Arial" w:hAnsi="Arial"/>
          <w:b/>
          <w:bCs/>
          <w:color w:val="1B3A5C"/>
          <w:sz w:val="32"/>
          <w:szCs w:val="32"/>
        </w:rPr>
        <w:t xml:space="preserve">P1: CHEST PAIN / SEENE MEIN DARD</w:t>
      </w:r>
    </w:p>
    <w:p>
      <w:pPr>
        <w:spacing w:after="60"/>
      </w:pPr>
      <w:r>
        <w:rPr>
          <w:rFonts w:ascii="Arial" w:cs="Arial" w:eastAsia="Arial" w:hAnsi="Arial"/>
          <w:color w:val="555555"/>
          <w:sz w:val="26"/>
          <w:szCs w:val="26"/>
        </w:rPr>
        <w:t xml:space="preserve">Evidence Harvest &amp; Ready-to-Use Content</w:t>
      </w:r>
    </w:p>
    <w:p>
      <w:pPr>
        <w:spacing w:after="60"/>
      </w:pPr>
      <w:r>
        <w:rPr>
          <w:rFonts w:ascii="Arial" w:cs="Arial" w:eastAsia="Arial" w:hAnsi="Arial"/>
          <w:color w:val="555555"/>
          <w:sz w:val="22"/>
          <w:szCs w:val="22"/>
        </w:rPr>
        <w:t xml:space="preserve">Deep Research Synthesis for the DM+HTN Correction Loop</w:t>
      </w:r>
    </w:p>
    <w:p>
      <w:pPr>
        <w:spacing w:after="200"/>
      </w:pPr>
      <w:r>
        <w:rPr>
          <w:rFonts w:ascii="Arial" w:cs="Arial" w:eastAsia="Arial" w:hAnsi="Arial"/>
          <w:color w:val="888888"/>
          <w:sz w:val="20"/>
          <w:szCs w:val="20"/>
        </w:rPr>
        <w:t xml:space="preserve">February 2026  |  Version 2.0  |  Evidence-Populated &amp;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A" w:val="clear"/>
            <w:tcMar>
              <w:top w:type="dxa" w:w="120"/>
              <w:left w:type="dxa" w:w="200"/>
              <w:bottom w:type="dxa" w:w="120"/>
              <w:right w:type="dxa" w:w="200"/>
            </w:tcMar>
          </w:tcPr>
          <w:p>
            <w:pPr>
              <w:spacing w:after="80"/>
            </w:pPr>
            <w:r>
              <w:rPr>
                <w:rFonts w:ascii="Arial" w:cs="Arial" w:eastAsia="Arial" w:hAnsi="Arial"/>
                <w:b/>
                <w:bCs/>
                <w:color w:val="1B3A5C"/>
                <w:sz w:val="20"/>
                <w:szCs w:val="20"/>
              </w:rPr>
              <w:t xml:space="preserve">PURPOSE: </w:t>
            </w:r>
            <w:r>
              <w:rPr>
                <w:rFonts w:ascii="Arial" w:cs="Arial" w:eastAsia="Arial" w:hAnsi="Arial"/>
                <w:sz w:val="20"/>
                <w:szCs w:val="20"/>
              </w:rPr>
              <w:t xml:space="preserve">This document provides a complete, evidence-populated HPI node for chest pain assessment in Indian DM+HTN adults. Every likelihood ratio, base prior, context modifier, and discriminating question carries source attribution with evidence quality marking. This node is engineered for KB-22 (HPI Engine) consumption within the Vaidshala v3 architecture. It corrects five structural gaps identified in the V1 draft: missing base priors, additive (rather than multiplicative) context modifiers, absent medication overlay, missing sex-specific atypical presentation adjustment, and un-cited LR values.</w:t>
            </w:r>
          </w:p>
          <w:p>
            <w:r>
              <w:rPr>
                <w:rFonts w:ascii="Arial" w:cs="Arial" w:eastAsia="Arial" w:hAnsi="Arial"/>
                <w:i/>
                <w:iCs/>
                <w:color w:val="555555"/>
                <w:sz w:val="18"/>
                <w:szCs w:val="18"/>
              </w:rPr>
              <w:t xml:space="preserve">ARCHITECTURAL HOME: KB-22 Differential Tree YAML  |  Port 8133  |  Consumed by KB-23 Decision Cards</w:t>
            </w:r>
          </w:p>
        </w:tc>
      </w:tr>
    </w:tbl>
    <w:p/>
    <w:p>
      <w:pPr>
        <w:pStyle w:val="Heading1"/>
        <w:spacing w:before="300" w:after="150"/>
      </w:pPr>
      <w:r>
        <w:rPr>
          <w:rFonts w:ascii="Arial" w:cs="Arial" w:eastAsia="Arial" w:hAnsi="Arial"/>
        </w:rPr>
        <w:t xml:space="preserve">1. Node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node_id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CHEST_PAIN_V2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Chest Pain / Seene mein Dard (Adult DM+HTN Cohort)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scope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Enrolled adults with DM and/or HTN, age 30-80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2.0-evidence-populated-corrected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structural_reference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ACC/AHA 2021 Chest Pain Guideline (Gulati et 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bayesian_framework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Log-odds accumulation with LR weighting (same engine as DIZZINESS_V2)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primary_sources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ACC/AHA 2021, McGee Evidence-Based Physical Diagnosis Ch. 21, Fanaroff JAMA 2015 (Rational Clinical Exam: Acute Coronary Syndrome), HEART Score (Six et al. 2008, Mahler 2015 validation), Jaipur Heart Watch cohort data, ICMR-INDIAB study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secondary_sources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StatPearls ACS/Angina/GERD, ESC 2019 PE Guidelines, AASK Trial, India-specific OH community study PMC 2022</w:t>
            </w:r>
          </w:p>
        </w:tc>
      </w:tr>
    </w:tbl>
    <w:p>
      <w:r>
        <w:br w:type="page"/>
      </w:r>
    </w:p>
    <w:p>
      <w:pPr>
        <w:pStyle w:val="Heading1"/>
        <w:spacing w:before="300" w:after="150"/>
      </w:pPr>
      <w:r>
        <w:rPr>
          <w:rFonts w:ascii="Arial" w:cs="Arial" w:eastAsia="Arial" w:hAnsi="Arial"/>
        </w:rPr>
        <w:t xml:space="preserve">2. Evidence Harvest: Chest Pain in the DM+HTN Cohort</w:t>
      </w:r>
    </w:p>
    <w:p>
      <w:pPr>
        <w:pStyle w:val="Heading2"/>
        <w:spacing w:before="300" w:after="150"/>
      </w:pPr>
      <w:r>
        <w:rPr>
          <w:rFonts w:ascii="Arial" w:cs="Arial" w:eastAsia="Arial" w:hAnsi="Arial"/>
        </w:rPr>
        <w:t xml:space="preserve">2.1 Source Map</w:t>
      </w:r>
    </w:p>
    <w:p>
      <w:pPr>
        <w:spacing w:after="120" w:before="0"/>
      </w:pPr>
      <w:r>
        <w:rPr>
          <w:rFonts w:ascii="Arial" w:cs="Arial" w:eastAsia="Arial" w:hAnsi="Arial"/>
          <w:b w:val="false"/>
          <w:bCs w:val="false"/>
          <w:i w:val="false"/>
          <w:iCs w:val="false"/>
          <w:color w:val="000000"/>
          <w:sz w:val="22"/>
          <w:szCs w:val="22"/>
        </w:rPr>
        <w:t xml:space="preserve">The following table maps every source class to what was extracted and how it feeds the HPI node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200"/>
        <w:gridCol w:w="266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Class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 Sources</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Was Extracted</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Feeds Which Layer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Clinical Pathway / Diagnostic Approach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ACC/AHA 2021 Chest Pain Guideline, ESC 2019 NSTE-ACS, NICE CG95 Chest Pain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 flag criteria, risk stratification logic, question sequencing, HEART score components, diagnostic algorithm flow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 Flag Sweep, Acuity, Question Ordering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Likelihood Ratios / Diagnostic Accuracy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McGee Ch. 21 (Chest Pain), Fanaroff JAMA 2015 (ACS Rational Clinical Exam), Swap &amp; Nagpal 2017 (radiation patterns), Bruyninckx 2008 (systematic review)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Numeric LRs for radiation patterns, exertional character, diaphoresis, pleuritic quality, reproducibility on palpation, autonomic symptoms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Discriminator weights, Bayesian engine LR inputs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Drug ADR Profiles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StatPearls ARBs/CCBs/SGLT2i/Metformin, SPL labels (DailyMed), Cleveland Clinic JM 2025, NKF SGLT2i advisory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Drug-class-specific chest pain mechanisms, onset windows, interaction risks (PDE5i+nitrate), metformin lactic acidosis triggers, SGLT2i DKA presentation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Context Modifiers, Drug Flag layer, Safety Flags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Prevalence / Epidemiology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Jaipur Heart Watch (2002-2017), ICMR-INDIAB, INTERHEART South Asian substudy, ARIC CKD substudy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prevalence in Indian DM cohort, GERD prevalence in Indian diet, sex-specific atypical presentation rates, CKD-accelerated CAD risk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Base rate priors for Bayesian engine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Symptom Taxonomy / Coding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ICD-10 R07.x, I20.x, I21.x; SNOMED CT via ICD mappings; MedDRA PTs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Structured codes, symptom-type differentiation (ischemic vs pleuritic vs MSK vs GI)</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KB-7 Terminology mapping</w:t>
            </w:r>
          </w:p>
        </w:tc>
      </w:tr>
    </w:tbl>
    <w:p>
      <w:pPr>
        <w:pStyle w:val="Heading2"/>
        <w:spacing w:before="300" w:after="150"/>
      </w:pPr>
      <w:r>
        <w:rPr>
          <w:rFonts w:ascii="Arial" w:cs="Arial" w:eastAsia="Arial" w:hAnsi="Arial"/>
        </w:rPr>
        <w:t xml:space="preserve">2.2 Differential Diagnosis with Evidence-Based Prevalence Priors</w:t>
      </w:r>
    </w:p>
    <w:p>
      <w:pPr>
        <w:spacing w:after="120" w:before="0"/>
      </w:pPr>
      <w:r>
        <w:rPr>
          <w:rFonts w:ascii="Arial" w:cs="Arial" w:eastAsia="Arial" w:hAnsi="Arial"/>
          <w:b w:val="false"/>
          <w:bCs w:val="false"/>
          <w:i w:val="false"/>
          <w:iCs w:val="false"/>
          <w:color w:val="000000"/>
          <w:sz w:val="22"/>
          <w:szCs w:val="22"/>
        </w:rPr>
        <w:t xml:space="preserve">For an adult DM+HTN patient presenting with chest pain, the differential is weighted by cohort-specific risk profile. Base priors below are sourced from Indian cardiovascular epidemiology and represent the pre-test probability BEFORE any questions are asked.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2"/>
              <w:left w:val="single" w:color="D32F2F" w:sz="6"/>
              <w:bottom w:val="single" w:color="D32F2F" w:sz="2"/>
              <w:right w:val="single" w:color="D32F2F" w:sz="2"/>
            </w:tcBorders>
            <w:shd w:fill="FDEAEA" w:val="clear"/>
            <w:tcMar>
              <w:top w:type="dxa" w:w="100"/>
              <w:left w:type="dxa" w:w="200"/>
              <w:bottom w:type="dxa" w:w="100"/>
              <w:right w:type="dxa" w:w="200"/>
            </w:tcMar>
          </w:tcPr>
          <w:p>
            <w:r>
              <w:rPr>
                <w:rFonts w:ascii="Arial" w:cs="Arial" w:eastAsia="Arial" w:hAnsi="Arial"/>
                <w:b/>
                <w:bCs/>
                <w:color w:val="D32F2F"/>
                <w:sz w:val="20"/>
                <w:szCs w:val="20"/>
              </w:rPr>
              <w:t xml:space="preserve">CRITICAL CORRECTION FROM V1: These are explicit base priors expressed as probabilities. The Bayesian engine converts to log-odds before applying LR updates. V1 used additive adjustments without declaring priors — this is now fixed.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900"/>
        <w:gridCol w:w="3000"/>
        <w:gridCol w:w="1800"/>
        <w:gridCol w:w="16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Rank</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Differential</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Base Prior (Indian DM+HTN)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Evidence for Prior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1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Acuity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Acute Coronary Syndrome (ACS)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0.18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Indian DM patients have 2-4x CAD risk vs non-DM; Jaipur Heart Watch: 10-year CAD incidence 18.2% in DM+HTN males; INTERHEART: South Asians present with MI ~5 years earlier than Western populations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Jaipur Heart Watch 2017; INTERHEART 2004 SA substudy</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URGENT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GERD / Esophagitis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0.25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Indian diet (spice-heavy, late dinners, high carb) drives GERD prevalence 18-28% in urban India; chest burning is the most common presentation; frequently confused with anginal equivalent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Indian J Gastroenterol 2019; ICMR dietary survey</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COMMON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Stable Angina / Chronic Coronary Syndrome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0.20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 prevalence of undiagnosed CAD in Indian DM+HTN; exertional pattern distinguishes from ACS; many patients present late due to normalisation of symptoms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ACC/AHA 2021; India Heart Study 2018</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COMMON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Musculoskeletal (Costochondritis / MSK)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0.18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Common in physically active and labouring populations; reproducible on palpation; does not vary with exertion; no autonomic symptoms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McGee Ch. 21; Bruyninckx 2008</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COMMON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Anxiety / Panic Attack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Lower base rate in Indian males presenting to healthcare; higher in females; hyperventilation syndrome with perioral tingling; clear psychosocial triggers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ACC/AHA 2021</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COMMON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Pulmonary Embolism (PE)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Lower base rate but CATASTROPHIC if missed; DM+HTN patients often have concurrent CKD reducing mobility; obesity paradox (thin-fat phenotype may not flag traditional PE risk scores)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 2019 PE Guidelines; Wells Score validation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CATASTROPHIC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Aortic Dissection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Rare but universally fatal if missed; HTN is the #1 risk factor; sudden tearing pain to back is pathognomonic but absent in 15% of cases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ACC/AHA 2021; Hagan 2000 (IRAD)</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CATASTROPHIC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Pericarditis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Positional chest pain (worse lying flat, better sitting forward); pleuritic quality; friction rub; recent viral illness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McGee Ch. 21; ESC 2015 Pericarditis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COMMON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Euglycemic DKA (SGLT2i-related)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Only in patients on SGLT2i; chest discomfort + nausea + Kussmaul breathing; glucose may be near-normal; SGLT2i increases DKA risk 7x in T2D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StatPearls SGLT2i; ADA 2024</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CATASTROPHIC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Lactic Acidosis (Metformin-related)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Only in patients on metformin with impaired clearance; chest discomfort + malaise + tachypnea; triggered by acute illness + dehydration + eGFR decline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StatPearls Metformin; KDIGO 2024</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CATASTROPHIC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PRIORS SUM TO 1.00: </w:t>
            </w:r>
            <w:r>
              <w:rPr>
                <w:rFonts w:ascii="Arial" w:cs="Arial" w:eastAsia="Arial" w:hAnsi="Arial"/>
                <w:sz w:val="20"/>
                <w:szCs w:val="20"/>
              </w:rPr>
              <w:t xml:space="preserve">0.18 + 0.25 + 0.20 + 0.18 + 0.08 + 0.05 + 0.02 + 0.02 + 0.01 + 0.01 = 1.00. This is a closed differential for the DM+HTN cohort. DX09 and DX10 are medication-conditional — they are only activated when the patient is on the relevant drug class. When not activated, their prior probability redistributes proportionally across DX01-DX08.</w:t>
            </w:r>
          </w:p>
        </w:tc>
      </w:tr>
    </w:tbl>
    <w:p>
      <w:r>
        <w:br w:type="page"/>
      </w:r>
    </w:p>
    <w:p>
      <w:pPr>
        <w:pStyle w:val="Heading1"/>
        <w:spacing w:before="300" w:after="150"/>
      </w:pPr>
      <w:r>
        <w:rPr>
          <w:rFonts w:ascii="Arial" w:cs="Arial" w:eastAsia="Arial" w:hAnsi="Arial"/>
        </w:rPr>
        <w:t xml:space="preserve">3. Red Flag Sweep (6 Items — Must All Be Screened First)</w:t>
      </w:r>
    </w:p>
    <w:p>
      <w:pPr>
        <w:spacing w:after="120" w:before="0"/>
      </w:pPr>
      <w:r>
        <w:rPr>
          <w:rFonts w:ascii="Arial" w:cs="Arial" w:eastAsia="Arial" w:hAnsi="Arial"/>
          <w:b w:val="false"/>
          <w:bCs w:val="false"/>
          <w:i w:val="false"/>
          <w:iCs w:val="false"/>
          <w:color w:val="000000"/>
          <w:sz w:val="22"/>
          <w:szCs w:val="22"/>
        </w:rPr>
        <w:t xml:space="preserve">The following six questions must be asked at the start of every chest pain HPI. If ANY is positive, the node triggers ESCALATE immediately. These are non-negotiable safety screens sourced from ACC/AHA 2021, ESC 2019, and IRAD registry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200"/>
        <w:gridCol w:w="1100"/>
        <w:gridCol w:w="1700"/>
        <w:gridCol w:w="1000"/>
        <w:gridCol w:w="1660"/>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Red Flag</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Patient Prompt (Hindi)</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SNOMED</w:t>
            </w:r>
          </w:p>
        </w:tc>
        <w:tc>
          <w:tcPr>
            <w:tcW w:type="dxa" w:w="1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Ripping/tearing quality radiating to back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dard aisa lag raha hai jaise koi seena faad raha ho, aur peeth mein ja raha hai?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tearing_to_back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ESCALATE: Aortic dissection protocol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95436002</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ACC/AHA 2021; Hagan IRAD 2000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RF02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Sudden onset severe breathlessness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achanak bahut tez saans phoolna shuru hua hai?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sudden_dyspnea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ESCALATE: PE + ACS dual pathway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267036007</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 2019 PE; ACC/AHA 2021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RF03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Syncope or near-syncope with chest pain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Dard ke saath kya aap behosh hue ya aankh ke saamne andhera aaya?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syncope_with_cp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ESCALATE: Cardiac syncope protocol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271594007</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ACC/AHA 2021; IRAD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RF04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Focal neurological deficit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achanak ek taraf ka haath ya pair kamzor hua ya bolne mein dikkat aayi?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focal_neuro_deficit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ESCALATE: Stroke + dissection protocol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373606000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NICE Stroke; ACC/AHA 2021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RF05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Known glucose &lt;54 mg/dL (concurrent)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Context: check device/lab if available. Glucose &lt;54 with chest symptoms = compound emergency.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glucose_critical_low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ESCALATE: Level 2+ hypoglycemia + cardiac eval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302866003</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ADA Standards 2024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RF06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Hemoptysis with chest pain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khaansi mein khoon aaya hai seene ke dard ke saath?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hemoptysis_with_cp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ESCALATE: PE + malignancy evaluation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66857006</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 2019 PE</w:t>
            </w:r>
          </w:p>
        </w:tc>
      </w:tr>
    </w:tbl>
    <w:p>
      <w:pPr>
        <w:pStyle w:val="Heading1"/>
        <w:spacing w:before="300" w:after="150"/>
      </w:pPr>
      <w:r>
        <w:rPr>
          <w:rFonts w:ascii="Arial" w:cs="Arial" w:eastAsia="Arial" w:hAnsi="Arial"/>
        </w:rPr>
        <w:t xml:space="preserve">4. Acuity and Context Questions</w:t>
      </w:r>
    </w:p>
    <w:p>
      <w:pPr>
        <w:spacing w:after="120" w:before="0"/>
      </w:pPr>
      <w:r>
        <w:rPr>
          <w:rFonts w:ascii="Arial" w:cs="Arial" w:eastAsia="Arial" w:hAnsi="Arial"/>
          <w:b w:val="false"/>
          <w:bCs w:val="false"/>
          <w:i w:val="false"/>
          <w:iCs w:val="false"/>
          <w:color w:val="000000"/>
          <w:sz w:val="22"/>
          <w:szCs w:val="22"/>
        </w:rPr>
        <w:t xml:space="preserve">After red flag clearance, establish the temporal pattern and quality of pain. These questions narrow the differential category before discriminating questions refine individual posterior probabilities.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2000"/>
        <w:gridCol w:w="1000"/>
        <w:gridCol w:w="1500"/>
        <w:gridCol w:w="1700"/>
        <w:gridCol w:w="1660"/>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Patient Prompt (Hindi)</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Maps To</w:t>
            </w:r>
          </w:p>
        </w:tc>
        <w:tc>
          <w:tcPr>
            <w:tcW w:type="dxa" w:w="1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Question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Onset timing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Yeh seene ka dard kab se hai? Achanak shuru hua ya dheere-dheere?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onset_timing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sudden_minutes | hours | days | weeks_chronic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Acute (&lt;48h) vs subacute vs chronic</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ACC/AHA 2021: Acute onset with rest = high ACS probability; gradual = stable angina or GERD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AC02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Pain character/quality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Dard kaisa lag raha hai — dabaav jaisa, jalan jaisi, ya chubhan jaisi?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pain_quality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pressure_heaviness | burning | sharp_stabbing | aching_dull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Ischemic quality (pressure/heaviness) vs pleuritic (sharp) vs GI (burning)</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McGee: Pressure/heaviness LR+ 1.3 for ACS; sharp/stabbing LR- 0.3 for ACS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Exertional relationship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chalne, seedhi chadhne, ya mehnat karne se dard badhta hai?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exertional_relation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yes_clearly | sometimes | no | at_rest_only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Exertional = stable angina or ACS; rest = ACS or non-cardiac</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Fanaroff JAMA 2015: Exertional chest pain LR+ 2.4 for ischemia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AC04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Duration of episodes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Ek baar mein dard kitni der rehta hai? Minutes mein ya ghanton mein?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episode_duration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seconds | 2_20_min | 20_60_min | hours_continuous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2-20 min = classic angina; seconds = MSK; hours = ACS or non-cardiac</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ACC/AHA: Duration 2-20 min is the classic anginal window</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AC05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Timing relative to meals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dard khaana khaane ke baad badhta hai ya lete hue?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meal_relation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postprandial | lying_down | no_relation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GERD (postprandial/supine) vs cardiac (no meal relation)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Critical in Indian cohort: GERD and ACS overlap in description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AC06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Recent medication change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haal hi mein koi nayi dawai shuru hui hai ya dose badla hai?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recent_med_change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new_med_started | dose_increased | no_change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Drug-induced causes (context modifier trigger)</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Highest yield question in polypharmacy cohort</w:t>
            </w:r>
          </w:p>
        </w:tc>
      </w:tr>
    </w:tbl>
    <w:p>
      <w:r>
        <w:br w:type="page"/>
      </w:r>
    </w:p>
    <w:p>
      <w:pPr>
        <w:pStyle w:val="Heading1"/>
        <w:spacing w:before="300" w:after="150"/>
      </w:pPr>
      <w:r>
        <w:rPr>
          <w:rFonts w:ascii="Arial" w:cs="Arial" w:eastAsia="Arial" w:hAnsi="Arial"/>
        </w:rPr>
        <w:t xml:space="preserve">5. Discriminating Questions (Priority-Ordered by Expected Information Gain)</w:t>
      </w:r>
    </w:p>
    <w:p>
      <w:pPr>
        <w:spacing w:after="120" w:before="0"/>
      </w:pPr>
      <w:r>
        <w:rPr>
          <w:rFonts w:ascii="Arial" w:cs="Arial" w:eastAsia="Arial" w:hAnsi="Arial"/>
          <w:b w:val="false"/>
          <w:bCs w:val="false"/>
          <w:i w:val="false"/>
          <w:iCs w:val="false"/>
          <w:color w:val="000000"/>
          <w:sz w:val="22"/>
          <w:szCs w:val="22"/>
        </w:rPr>
        <w:t xml:space="preserve">These questions are ordered by expected information gain in the DM+HTN cohort. Each carries a harvested or estimated likelihood ratio with source attribution and quality marking.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2"/>
              <w:left w:val="single" w:color="D32F2F" w:sz="6"/>
              <w:bottom w:val="single" w:color="D32F2F" w:sz="2"/>
              <w:right w:val="single" w:color="D32F2F" w:sz="2"/>
            </w:tcBorders>
            <w:shd w:fill="FDEAEA" w:val="clear"/>
            <w:tcMar>
              <w:top w:type="dxa" w:w="100"/>
              <w:left w:type="dxa" w:w="200"/>
              <w:bottom w:type="dxa" w:w="100"/>
              <w:right w:type="dxa" w:w="200"/>
            </w:tcMar>
          </w:tcPr>
          <w:p>
            <w:r>
              <w:rPr>
                <w:rFonts w:ascii="Arial" w:cs="Arial" w:eastAsia="Arial" w:hAnsi="Arial"/>
                <w:b/>
                <w:bCs/>
                <w:color w:val="D32F2F"/>
                <w:sz w:val="20"/>
                <w:szCs w:val="20"/>
              </w:rPr>
              <w:t xml:space="preserve">CRITICAL CORRECTION FROM V1: All LR values now carry source citations and quality marks. HIGH_CONF = from systematic review or large RCT. CALIBRATE = derived estimate requiring post-deployment calibration. CONSENSUS = expert consensus without formal study.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300"/>
        <w:gridCol w:w="1800"/>
        <w:gridCol w:w="1300"/>
        <w:gridCol w:w="1500"/>
        <w:gridCol w:w="2910"/>
      </w:tblGrid>
      <w:tr>
        <w:trPr>
          <w:tblHeader/>
        </w:trPr>
        <w:tc>
          <w:tcPr>
            <w:tcW w:type="dxa" w:w="5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Patient Prompt (Hindi)</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Hypothesis</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LR+ / LR-</w:t>
            </w:r>
          </w:p>
        </w:tc>
        <w:tc>
          <w:tcPr>
            <w:tcW w:type="dxa" w:w="29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 Quality</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Radiation to right arm or shoulder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dard daayein haath ya kandhe mein ja raha hai?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 MI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LR+ 4.7 (right shoulder); LR+ 7.1 (both arms)</w:t>
            </w:r>
          </w:p>
        </w:tc>
        <w:tc>
          <w:tcPr>
            <w:tcW w:type="dxa" w:w="29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Swap &amp; Nagpal 2017; Fanaroff JAMA 2015; mark HIGH_CONF</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Radiation to jaw or neck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dard jabde ya gardan tak ja raha hai?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 MI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LR+ 1.5 (jaw/neck radiation)</w:t>
            </w:r>
          </w:p>
        </w:tc>
        <w:tc>
          <w:tcPr>
            <w:tcW w:type="dxa" w:w="29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McGee Ch. 21; mark HIGH_CONF</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Diaphoresis (sweating) with pain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Dard ke waqt kya bahut pasina aa raha hai?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LR+ 2.0</w:t>
            </w:r>
          </w:p>
        </w:tc>
        <w:tc>
          <w:tcPr>
            <w:tcW w:type="dxa" w:w="29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Fanaroff JAMA 2015; McGee Ch. 21; mark HIGH_CONF</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Nausea or vomiting with pain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dard ke saath ulti jaisa lag raha hai ya ulti hui hai?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LR+ 1.9</w:t>
            </w:r>
          </w:p>
        </w:tc>
        <w:tc>
          <w:tcPr>
            <w:tcW w:type="dxa" w:w="29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Fanaroff JAMA 2015; mark HIGH_CONF</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Pleuritic quality (worse with breathing)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gehri saans lene se dard badhta hai?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Against ACS; for PE/Pericarditis/MSK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LR- 0.2 for ACS (strongly reduces ischemia probability)</w:t>
            </w:r>
          </w:p>
        </w:tc>
        <w:tc>
          <w:tcPr>
            <w:tcW w:type="dxa" w:w="29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Bruyninckx 2008; McGee; mark HIGH_CONF</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DQ06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Reproducible on palpation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seene pe ungli se dabane par dard badhta hai?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MSK / Costochondritis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LR- 0.2 for ACS; LR+ 3.0 for MSK</w:t>
            </w:r>
          </w:p>
        </w:tc>
        <w:tc>
          <w:tcPr>
            <w:tcW w:type="dxa" w:w="29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Bruyninckx 2008; Fanaroff JAMA 2015; mark HIGH_CONF</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Relief with antacid or food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khaana khaane ya antacid lene se aaram milta hai?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LR+ 3.0 for GERD; LR- 0.5 for ACS (partial relief does NOT rule out ACS)</w:t>
            </w:r>
          </w:p>
        </w:tc>
        <w:tc>
          <w:tcPr>
            <w:tcW w:type="dxa" w:w="29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McGee Ch. 21; ACC/AHA 2021 (caution: 10% ACS patients report antacid relief); mark CALIBRATE</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Positional component (worse lying flat, better sitting forward)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lete hue dard badhta hai aur aage jhuk kar baithne se kam hota hai?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Pericarditis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LR+ 3.2 for pericarditis if classic positional pattern</w:t>
            </w:r>
          </w:p>
        </w:tc>
        <w:tc>
          <w:tcPr>
            <w:tcW w:type="dxa" w:w="29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McGee Ch. 21; ESC 2015 Pericarditis; mark HIGH_CONF</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Unilateral leg swelling or recent immobilisation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ek pair mein sujan hai ya haal hi mein lambe safar ya bistar par rehna hua hai?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Pulmonary Embolism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LR+ 2.8 (unilateral leg swelling in PE context)</w:t>
            </w:r>
          </w:p>
        </w:tc>
        <w:tc>
          <w:tcPr>
            <w:tcW w:type="dxa" w:w="29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Wells Score; ESC 2019 PE; mark HIGH_CONF</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Autonomic cluster: tremor + sweating + hunger (if on SU/Insulin)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Jab seene mein dard hua tab kya haath kaampte the, pasina aaya, ya bahut bhookh lagi? (Only asked if patient is on SU or Insulin)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Hypoglycemia-induced cardiac stress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LR+ 4.0 for hypoglycemia if cluster present in SU/Insulin patient</w:t>
            </w:r>
          </w:p>
        </w:tc>
        <w:tc>
          <w:tcPr>
            <w:tcW w:type="dxa" w:w="29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Derived from StatPearls + Dizziness_V2 DQ01; mark CALIBRATE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NOTE ON LR GAPS: </w:t>
            </w:r>
            <w:r>
              <w:rPr>
                <w:rFonts w:ascii="Arial" w:cs="Arial" w:eastAsia="Arial" w:hAnsi="Arial"/>
                <w:sz w:val="20"/>
                <w:szCs w:val="20"/>
              </w:rPr>
              <w:t xml:space="preserve">Formal LRs for chest pain discriminators in Indian DM+HTN specifically do not exist. Published LRs are from Western ED populations. Values marked CALIBRATE will be adjusted after N=200 completed interactions with clinician adjudication. The Bayesian engine uses these as starting estimates, not fixed constants.</w:t>
            </w:r>
          </w:p>
        </w:tc>
      </w:tr>
    </w:tbl>
    <w:p>
      <w:pPr>
        <w:pStyle w:val="Heading1"/>
        <w:spacing w:before="300" w:after="150"/>
      </w:pPr>
      <w:r>
        <w:rPr>
          <w:rFonts w:ascii="Arial" w:cs="Arial" w:eastAsia="Arial" w:hAnsi="Arial"/>
        </w:rPr>
        <w:t xml:space="preserve">6. Sex-Specific Atypical Presentation Modifier</w:t>
      </w:r>
    </w:p>
    <w:p>
      <w:pPr>
        <w:spacing w:after="120" w:before="0"/>
      </w:pPr>
      <w:r>
        <w:rPr>
          <w:rFonts w:ascii="Arial" w:cs="Arial" w:eastAsia="Arial" w:hAnsi="Arial"/>
          <w:b w:val="false"/>
          <w:bCs w:val="false"/>
          <w:i w:val="false"/>
          <w:iCs w:val="false"/>
          <w:color w:val="000000"/>
          <w:sz w:val="22"/>
          <w:szCs w:val="22"/>
        </w:rPr>
        <w:t xml:space="preserve">Indian women with DM present with anginal equivalents more frequently than classic crushing chest pain. The INTERHEART study showed South Asian women had higher rates of atypical MI presentation. This modifier adjusts question weighting and LR sensitivity based on patient sex.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2"/>
              <w:left w:val="single" w:color="D32F2F" w:sz="6"/>
              <w:bottom w:val="single" w:color="D32F2F" w:sz="2"/>
              <w:right w:val="single" w:color="D32F2F" w:sz="2"/>
            </w:tcBorders>
            <w:shd w:fill="FDEAEA" w:val="clear"/>
            <w:tcMar>
              <w:top w:type="dxa" w:w="100"/>
              <w:left w:type="dxa" w:w="200"/>
              <w:bottom w:type="dxa" w:w="100"/>
              <w:right w:type="dxa" w:w="200"/>
            </w:tcMar>
          </w:tcPr>
          <w:p>
            <w:r>
              <w:rPr>
                <w:rFonts w:ascii="Arial" w:cs="Arial" w:eastAsia="Arial" w:hAnsi="Arial"/>
                <w:b/>
                <w:bCs/>
                <w:color w:val="D32F2F"/>
                <w:sz w:val="20"/>
                <w:szCs w:val="20"/>
              </w:rPr>
              <w:t xml:space="preserve">CORRECTION FROM V1: V1 had no sex-based modifier. This is a critical omission for an Indian DM cohort where 30-40% of women with ACS present without classic chest pain.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1200"/>
        <w:gridCol w:w="23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sex = 'Female'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Increase weight of anginal equivalents: DQ04 (nausea) LR+ adjusted from 1.9 to 2.4; jaw/neck radiation (DQ02) LR+ from 1.5 to 2.0; breathlessness as sole presentation prior for ACS increased +0.10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Observational / HIGH_CONF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INTERHEART 2004; Canto JAMA 2012 (women &lt;55 with MI: 42% no chest pain)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sex = 'Female' AND age &gt;= 50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Post-menopausal atypical risk: further increase ACS prior by log-odds shift equivalent to OR 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Observational / HIGH_CONF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Framingham Heart Study; AHA 2016 Women + CVD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sex = 'Male' AND presentation = 'burning'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 Indian males, burning chest pain is commonly dismissed as GERD but may be anginal equivalent. Do NOT rule out ACS on burning quality alone. Apply LR- ceiling of 0.7 (instead of standard GERD LR- for ACS)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Consensus / CALIBRATE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ACC/AHA 2021 (burning can be ischemia); Indian clinical experience</w:t>
            </w:r>
          </w:p>
        </w:tc>
      </w:tr>
    </w:tbl>
    <w:p>
      <w:r>
        <w:br w:type="page"/>
      </w:r>
    </w:p>
    <w:p>
      <w:pPr>
        <w:pStyle w:val="Heading1"/>
        <w:spacing w:before="300" w:after="150"/>
      </w:pPr>
      <w:r>
        <w:rPr>
          <w:rFonts w:ascii="Arial" w:cs="Arial" w:eastAsia="Arial" w:hAnsi="Arial"/>
        </w:rPr>
        <w:t xml:space="preserve">7. Context Modifiers (Medication-Aware Bayesian Adjustments)</w:t>
      </w:r>
    </w:p>
    <w:p>
      <w:pPr>
        <w:spacing w:after="120" w:before="0"/>
      </w:pPr>
      <w:r>
        <w:rPr>
          <w:rFonts w:ascii="Arial" w:cs="Arial" w:eastAsia="Arial" w:hAnsi="Arial"/>
          <w:b w:val="false"/>
          <w:bCs w:val="false"/>
          <w:i w:val="false"/>
          <w:iCs w:val="false"/>
          <w:color w:val="000000"/>
          <w:sz w:val="22"/>
          <w:szCs w:val="22"/>
        </w:rPr>
        <w:t xml:space="preserve">These rules make the DM+HTN chest pain node fundamentally different from a generic chest pain node. They adjust posterior probabilities and trigger safety flags based on the patient's active medication list, lab values, and comorbidity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2"/>
              <w:left w:val="single" w:color="D32F2F" w:sz="6"/>
              <w:bottom w:val="single" w:color="D32F2F" w:sz="2"/>
              <w:right w:val="single" w:color="D32F2F" w:sz="2"/>
            </w:tcBorders>
            <w:shd w:fill="FDEAEA" w:val="clear"/>
            <w:tcMar>
              <w:top w:type="dxa" w:w="100"/>
              <w:left w:type="dxa" w:w="200"/>
              <w:bottom w:type="dxa" w:w="100"/>
              <w:right w:type="dxa" w:w="200"/>
            </w:tcMar>
          </w:tcPr>
          <w:p>
            <w:r>
              <w:rPr>
                <w:rFonts w:ascii="Arial" w:cs="Arial" w:eastAsia="Arial" w:hAnsi="Arial"/>
                <w:b/>
                <w:bCs/>
                <w:color w:val="D32F2F"/>
                <w:sz w:val="20"/>
                <w:szCs w:val="20"/>
              </w:rPr>
              <w:t xml:space="preserve">CRITICAL CORRECTION FROM V1: All modifiers are now multiplicative in the log-odds domain, not additive probability shifts. The log-odds shift values shown correspond to approximate odds ratios from the cited evidence. V1 used additive notation (+0.15, +0.25) which produces mathematically incorrect posteriors when priors vary.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500"/>
        <w:gridCol w:w="2200"/>
        <w:gridCol w:w="20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 on Posterior (Log-Odds Shift)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Safety Flag</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 / Source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Known CAD / Prior MI / Prior PCI or CABG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prior: multiply odds by 2.0 (log-odds +0.69). Prior history is the single strongest predictor of recurrent ACS.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HIGH_CONF / Fanaroff JAMA 2015: prior CAD LR+ 2.0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DM duration &gt; 10 years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prior: multiply odds by 1.5 (log-odds +0.41). Long-standing DM produces autonomic neuropathy → silent ischemia. Also increases probability of atypical presentation.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FLAG: Consider silent ischemia even if pain is mild or atypical</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HIGH_CONF / UKPDS; ADA 2024; Diabetes Care 2008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eGFR &lt; 45 (CKD stage 3b+)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prior: multiply odds by 1.8 (log-odds +0.59). CKD is an independent accelerator of CAD. Also activates DX10 (metformin lactic acidosis) if patient is on metformin.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FLAG: Check recent creatinine / eGFR; metformin safety review</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HIGH_CONF / ARIC CKD substudy; KDIGO 2024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 beta-blockers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ADJUST SYMPTOM SENSITIVITY: Reduce discriminating power of heart rate / tachycardia assessment. Beta blockers mask the tachycardic response to pain, producing deceptively normal HR during ACS. However, beta blockers also have anti-ischemic (protective) effect — this is a bidirectional modifier.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FLAG: HR may be misleadingly normal; do not use normal HR to reduce ACS probability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HIGH_CONF / StatPearls Beta Blockers; Hypertension AHA 2017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med_class = 'SGLT2i' AND (recent_illness OR fasting_reported OR surgery_recent)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Activate DX09 (Euglycemic DKA): set prior 0.03. Chest discomfort + nausea + Kussmaul breathing with near-normal glucose.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SAFETY FLAG: Order ketone check. Alert: 'Patient on SGLT2i with precipitant — rule out euglycemic DKA.'</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HIGH_CONF / StatPearls SGLT2i; ADA 2024; DKA risk 7x in T2D on SGLT2i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med_class = 'PDE5i' (sildenafil, tadalafil) — from KB-20 medication state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diagnostic probability change. TREATMENT PATHWAY SAFETY BLOCK.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HARD_BLOCK: 'Do NOT administer nitroglycerine — patient on PDE5 inhibitor. Sildenafil window: 24h. Tadalafil window: 48h.' Routes through KB-4 → ICU Intelligence.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HIGH_CONF / SPL sildenafil CONTRAINDICATION; ACC/AHA 2021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med_class = 'Metformin' AND (eGFR &lt; 30 OR recent_illness OR dehydration_reported)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Activate DX10 (Lactic Acidosis): set prior 0.02. Chest discomfort + malaise + tachypnea + acidotic breathing.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SAFETY FLAG: Order lactate level. Alert: 'Patient on metformin with impaired clearance — rule out lactic acidosis.'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HIGH_CONF / StatPearls Metformin; KDIGO 2024; incidence ~6 per 100K patient-years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med_class = 'Antiplatelet' AND concurrent_NSAID = true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GERD/GI bleed prior: multiply odds by 2.0 (log-odds +0.69). Aspirin + NSAID → gastric erosion → upper GI bleed presenting as chest/epigastric burning.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FLAG: Check haemoglobin if available; ask about dark stools / melena</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HIGH_CONF / SPL Aspirin; ACCF/ACG/AHA 2010 GI risk consensus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age &gt;= 65 AND antihypertensives_count &gt;= 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Orthostatic hypotension prior: multiply odds by 1.8 (log-odds +0.59). Polypharmacy-induced OH can present with lightheadedness misreported as chest discomfort.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 (cross-reference with Dizziness_V2 if lightheadedness present)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CONSENSUS / AAFP OH 2022; India OH community study PMC 2022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Current smoker OR recent quit &lt; 1 year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prior: multiply odds by 2.0 (log-odds +0.69). Smoking is the #1 modifiable risk factor for MI in INTERHEART.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HIGH_CONF / INTERHEART 2004: OR 2.87 for current smoking</w:t>
            </w:r>
          </w:p>
        </w:tc>
      </w:tr>
    </w:tbl>
    <w:p>
      <w:r>
        <w:br w:type="page"/>
      </w:r>
    </w:p>
    <w:p>
      <w:pPr>
        <w:pStyle w:val="Heading1"/>
        <w:spacing w:before="300" w:after="150"/>
      </w:pPr>
      <w:r>
        <w:rPr>
          <w:rFonts w:ascii="Arial" w:cs="Arial" w:eastAsia="Arial" w:hAnsi="Arial"/>
        </w:rPr>
        <w:t xml:space="preserve">8. Pertinent Negatives (Must Document)</w:t>
      </w:r>
    </w:p>
    <w:p>
      <w:pPr>
        <w:spacing w:after="120" w:before="0"/>
      </w:pPr>
      <w:r>
        <w:rPr>
          <w:rFonts w:ascii="Arial" w:cs="Arial" w:eastAsia="Arial" w:hAnsi="Arial"/>
          <w:b w:val="false"/>
          <w:bCs w:val="false"/>
          <w:i w:val="false"/>
          <w:iCs w:val="false"/>
          <w:color w:val="000000"/>
          <w:sz w:val="22"/>
          <w:szCs w:val="22"/>
        </w:rPr>
        <w:t xml:space="preserve">These negatives carry diagnostic weight and must be documented in the clinician HPI output. Each pertinent negative, when present, shifts probability away from specific differentials.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36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Pertinent Negative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Rules Out / Reduces Probability Of</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SNOMED</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Clinical Reasoning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radiation to arms, jaw, or neck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 MI (radiation is a strong positive predictor; absence reduces but does not exclude)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Negation of radiation pattern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Absence of radiation LR- 0.7 for MI (McGee). Does NOT rule out ACS — up to 30% of MI patients have no radiation.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exertional worsening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Stable angina, exercise-induced ischemia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Negation of exertional pattern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If chest pain occurs only at rest with no exertional component, stable angina is less likely. ACS can occur at rest.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diaphoresis, no nausea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(autonomic features are positive predictors)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Negation of autonomic cluster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Absence of sweating/nausea LR- 0.6 for ACS (Fanaroff). In DM patients with autonomic neuropathy, this negative is LESS reliable.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 pleuritic (no worsening with breathing)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 pericarditis, pneumonia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Negation of pleuritic quality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Absence of pleuritic quality makes PE and pericarditis less likely but does not exclude them.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reproducibility on palpation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MSK / Costochondritis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Negation of chest wall tenderness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If pressing on the chest does not reproduce the pain, MSK/costochondritis is less likely.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leg swelling, no recent immobilisation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Pulmonary Embolism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Negation of DVT risk factors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Reduces PE probability significantly (negative Wells criteria).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recent medication change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Drug-induced chest pain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Reduces drug-related differential; shifts focus to disease-related causes.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postprandial worsening, no relief with antacid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Negation of GI pattern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Absence of meal-related pattern makes GERD less likely. Note: 10% of ACS patients report antacid relief.</w:t>
            </w:r>
          </w:p>
        </w:tc>
      </w:tr>
    </w:tbl>
    <w:p>
      <w:pPr>
        <w:pStyle w:val="Heading1"/>
        <w:spacing w:before="300" w:after="150"/>
      </w:pPr>
      <w:r>
        <w:rPr>
          <w:rFonts w:ascii="Arial" w:cs="Arial" w:eastAsia="Arial" w:hAnsi="Arial"/>
        </w:rPr>
        <w:t xml:space="preserve">9. Completion Criteria and Structured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 flags all screened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6/6 must be answered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Safety-critical; non-negotiable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Acuity questions answered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&gt;= 4 of 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Establishes temporal pattern and narrows differential category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Discriminating questions answered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&gt;= 4 of 10 (or red flag triggered earlier)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Sufficient information gain to produce meaningful posterior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Max question budget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14 questions total (6 RF + 2 acuity + 6 discriminating max)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Prevents fatigue in WhatsApp/voice interface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 confidence threshold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Top differential posterior &gt;= 0.65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Sufficient certainty for clinical summary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Adequate discrimination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Top-2 differential sum &gt;= 0.85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Ensures the engine has converged on a manageable differential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Closure guard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If top differential &lt; 0.50 after all questions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YELLOW alert: 'Atypical presentation. Insufficient data for remote rule-out of ACS. Recommend in-person evaluation.'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safety floor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posterior NEVER drops below 0.05 regardless of negative findings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 DM patients, silent/atypical ischemia is too common to fully rule out remotely. This is a non-negotiable safety floor.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2"/>
              <w:left w:val="single" w:color="D32F2F" w:sz="6"/>
              <w:bottom w:val="single" w:color="D32F2F" w:sz="2"/>
              <w:right w:val="single" w:color="D32F2F" w:sz="2"/>
            </w:tcBorders>
            <w:shd w:fill="FDEAEA" w:val="clear"/>
            <w:tcMar>
              <w:top w:type="dxa" w:w="100"/>
              <w:left w:type="dxa" w:w="200"/>
              <w:bottom w:type="dxa" w:w="100"/>
              <w:right w:type="dxa" w:w="200"/>
            </w:tcMar>
          </w:tcPr>
          <w:p>
            <w:r>
              <w:rPr>
                <w:rFonts w:ascii="Arial" w:cs="Arial" w:eastAsia="Arial" w:hAnsi="Arial"/>
                <w:b/>
                <w:bCs/>
                <w:color w:val="D32F2F"/>
                <w:sz w:val="20"/>
                <w:szCs w:val="20"/>
              </w:rPr>
              <w:t xml:space="preserve">ACS SAFETY FLOOR: The Bayesian engine must enforce a minimum posterior of 0.05 for ACS in all DM+HTN patients, regardless of how many negative findings accumulate. This prevents the engine from concluding 'definitely not ACS' based on remote symptom assessment alone. Only in-person evaluation with ECG + troponin can rule out ACS.</w:t>
            </w:r>
          </w:p>
        </w:tc>
      </w:tr>
    </w:tbl>
    <w:p>
      <w:pPr>
        <w:pStyle w:val="Heading1"/>
        <w:spacing w:before="300" w:after="150"/>
      </w:pPr>
      <w:r>
        <w:rPr>
          <w:rFonts w:ascii="Arial" w:cs="Arial" w:eastAsia="Arial" w:hAnsi="Arial"/>
        </w:rPr>
        <w:t xml:space="preserve">10. Structured Clinician HPI Output Template</w:t>
      </w:r>
    </w:p>
    <w:p>
      <w:pPr>
        <w:spacing w:after="120" w:before="0"/>
      </w:pPr>
      <w:r>
        <w:rPr>
          <w:rFonts w:ascii="Arial" w:cs="Arial" w:eastAsia="Arial" w:hAnsi="Arial"/>
          <w:b w:val="false"/>
          <w:bCs w:val="false"/>
          <w:i w:val="false"/>
          <w:iCs w:val="false"/>
          <w:color w:val="000000"/>
          <w:sz w:val="22"/>
          <w:szCs w:val="22"/>
        </w:rPr>
        <w:t xml:space="preserve">Clinician-Facing (English):</w:t>
      </w:r>
    </w:p>
    <w:p>
      <w:pPr>
        <w:spacing w:after="120" w:before="0"/>
      </w:pPr>
      <w:r>
        <w:rPr>
          <w:rFonts w:ascii="Arial" w:cs="Arial" w:eastAsia="Arial" w:hAnsi="Arial"/>
          <w:b/>
          <w:bCs/>
          <w:i w:val="false"/>
          <w:iCs w:val="false"/>
          <w:color w:val="000000"/>
          <w:sz w:val="22"/>
          <w:szCs w:val="22"/>
        </w:rPr>
        <w:t xml:space="preserve">1. CC: 'Chest Pain' ({{pain_quality}}) | Onset: {{onset_timing}} | Duration: {{episode_duration}}</w:t>
      </w:r>
    </w:p>
    <w:p>
      <w:pPr>
        <w:spacing w:after="120" w:before="0"/>
      </w:pPr>
      <w:r>
        <w:rPr>
          <w:rFonts w:ascii="Arial" w:cs="Arial" w:eastAsia="Arial" w:hAnsi="Arial"/>
          <w:b w:val="false"/>
          <w:bCs w:val="false"/>
          <w:i w:val="false"/>
          <w:iCs w:val="false"/>
          <w:color w:val="000000"/>
          <w:sz w:val="22"/>
          <w:szCs w:val="22"/>
        </w:rPr>
        <w:t xml:space="preserve">2. Key Positives: {{pertinent_positives_list}}</w:t>
      </w:r>
    </w:p>
    <w:p>
      <w:pPr>
        <w:spacing w:after="120" w:before="0"/>
      </w:pPr>
      <w:r>
        <w:rPr>
          <w:rFonts w:ascii="Arial" w:cs="Arial" w:eastAsia="Arial" w:hAnsi="Arial"/>
          <w:b w:val="false"/>
          <w:bCs w:val="false"/>
          <w:i w:val="false"/>
          <w:iCs w:val="false"/>
          <w:color w:val="000000"/>
          <w:sz w:val="22"/>
          <w:szCs w:val="22"/>
        </w:rPr>
        <w:t xml:space="preserve">3. Key Negatives: {{pertinent_negatives_list}}</w:t>
      </w:r>
    </w:p>
    <w:p>
      <w:pPr>
        <w:spacing w:after="120" w:before="0"/>
      </w:pPr>
      <w:r>
        <w:rPr>
          <w:rFonts w:ascii="Arial" w:cs="Arial" w:eastAsia="Arial" w:hAnsi="Arial"/>
          <w:b w:val="false"/>
          <w:bCs w:val="false"/>
          <w:i w:val="false"/>
          <w:iCs w:val="false"/>
          <w:color w:val="000000"/>
          <w:sz w:val="22"/>
          <w:szCs w:val="22"/>
        </w:rPr>
        <w:t xml:space="preserve">4. Active Medications: {{active_med_list}} | Context Modifiers Fired: {{fired_cm_ids}}</w:t>
      </w:r>
    </w:p>
    <w:p>
      <w:pPr>
        <w:spacing w:after="120" w:before="0"/>
      </w:pPr>
      <w:r>
        <w:rPr>
          <w:rFonts w:ascii="Arial" w:cs="Arial" w:eastAsia="Arial" w:hAnsi="Arial"/>
          <w:b w:val="false"/>
          <w:bCs w:val="false"/>
          <w:i w:val="false"/>
          <w:iCs w:val="false"/>
          <w:color w:val="000000"/>
          <w:sz w:val="22"/>
          <w:szCs w:val="22"/>
        </w:rPr>
        <w:t xml:space="preserve">5. Safety Flags: {{safety_flags_list}} (PDE5i nitrate block / DKA check / Lactate check / etc.)</w:t>
      </w:r>
    </w:p>
    <w:p>
      <w:pPr>
        <w:spacing w:after="120" w:before="0"/>
      </w:pPr>
      <w:r>
        <w:rPr>
          <w:rFonts w:ascii="Arial" w:cs="Arial" w:eastAsia="Arial" w:hAnsi="Arial"/>
          <w:b w:val="false"/>
          <w:bCs w:val="false"/>
          <w:i w:val="false"/>
          <w:iCs w:val="false"/>
          <w:color w:val="000000"/>
          <w:sz w:val="22"/>
          <w:szCs w:val="22"/>
        </w:rPr>
        <w:t xml:space="preserve">6. Ranked Differential: {{dx_1}} ({{posterior_1}}) &gt; {{dx_2}} ({{posterior_2}}) &gt; {{dx_3}} ({{posterior_3}})</w:t>
      </w:r>
    </w:p>
    <w:p>
      <w:pPr>
        <w:spacing w:after="120" w:before="0"/>
      </w:pPr>
      <w:r>
        <w:rPr>
          <w:rFonts w:ascii="Arial" w:cs="Arial" w:eastAsia="Arial" w:hAnsi="Arial"/>
          <w:b w:val="false"/>
          <w:bCs w:val="false"/>
          <w:i w:val="false"/>
          <w:iCs w:val="false"/>
          <w:color w:val="000000"/>
          <w:sz w:val="22"/>
          <w:szCs w:val="22"/>
        </w:rPr>
        <w:t xml:space="preserve">7. ACS Safety Floor Active: YES (posterior never below 0.05)</w:t>
      </w:r>
    </w:p>
    <w:p>
      <w:pPr>
        <w:spacing w:after="120" w:before="0"/>
      </w:pPr>
      <w:r>
        <w:rPr>
          <w:rFonts w:ascii="Arial" w:cs="Arial" w:eastAsia="Arial" w:hAnsi="Arial"/>
          <w:b w:val="false"/>
          <w:bCs w:val="false"/>
          <w:i w:val="false"/>
          <w:iCs w:val="false"/>
          <w:color w:val="000000"/>
          <w:sz w:val="22"/>
          <w:szCs w:val="22"/>
        </w:rPr>
        <w:t xml:space="preserve">8. Physician Attention Items: {{attention_items}}</w:t>
      </w:r>
    </w:p>
    <w:p>
      <w:pPr>
        <w:spacing w:after="120" w:before="0"/>
      </w:pPr>
      <w:r>
        <w:rPr>
          <w:rFonts w:ascii="Arial" w:cs="Arial" w:eastAsia="Arial" w:hAnsi="Arial"/>
          <w:b w:val="false"/>
          <w:bCs w:val="false"/>
          <w:i w:val="false"/>
          <w:iCs w:val="false"/>
          <w:color w:val="000000"/>
          <w:sz w:val="22"/>
          <w:szCs w:val="22"/>
        </w:rPr>
        <w:t xml:space="preserve">9. Recommended Next: {{next_action}} (e.g., 'ECG + Troponin within 4h' / 'In-person evaluation within 24h' / 'Monitor and re-assess at next check-in')</w:t>
      </w:r>
    </w:p>
    <w:p/>
    <w:p>
      <w:pPr>
        <w:spacing w:after="120" w:before="0"/>
      </w:pPr>
      <w:r>
        <w:rPr>
          <w:rFonts w:ascii="Arial" w:cs="Arial" w:eastAsia="Arial" w:hAnsi="Arial"/>
          <w:b w:val="false"/>
          <w:bCs w:val="false"/>
          <w:i w:val="false"/>
          <w:iCs w:val="false"/>
          <w:color w:val="000000"/>
          <w:sz w:val="22"/>
          <w:szCs w:val="22"/>
        </w:rPr>
        <w:t xml:space="preserve">Patient-Facing Summary (Hindi):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80"/>
            </w:pPr>
            <w:r>
              <w:rPr>
                <w:rFonts w:ascii="Arial" w:cs="Arial" w:eastAsia="Arial" w:hAnsi="Arial"/>
                <w:b/>
                <w:bCs/>
                <w:sz w:val="22"/>
                <w:szCs w:val="22"/>
              </w:rPr>
              <w:t xml:space="preserve">Dhanyavaad. Aapne seene mein takleef batayi hai. Humne ye jaankaari Doctor ko bhej di hai.</w:t>
            </w:r>
          </w:p>
          <w:p>
            <w:pPr>
              <w:spacing w:after="80"/>
            </w:pPr>
            <w:r>
              <w:rPr>
                <w:rFonts w:ascii="Arial" w:cs="Arial" w:eastAsia="Arial" w:hAnsi="Arial"/>
                <w:b/>
                <w:bCs/>
                <w:sz w:val="22"/>
                <w:szCs w:val="22"/>
              </w:rPr>
              <w:t xml:space="preserve">Tab tak kripya ye dhyan rakhein:</w:t>
            </w:r>
          </w:p>
          <w:p>
            <w:pPr>
              <w:spacing w:after="60"/>
            </w:pPr>
            <w:r>
              <w:rPr>
                <w:rFonts w:ascii="Arial" w:cs="Arial" w:eastAsia="Arial" w:hAnsi="Arial"/>
                <w:sz w:val="22"/>
                <w:szCs w:val="22"/>
              </w:rPr>
              <w:t xml:space="preserve">• Aaram se baith jaayein, koi bhi mehnat wala kaam na karein.</w:t>
            </w:r>
          </w:p>
          <w:p>
            <w:pPr>
              <w:spacing w:after="60"/>
            </w:pPr>
            <w:r>
              <w:rPr>
                <w:rFonts w:ascii="Arial" w:cs="Arial" w:eastAsia="Arial" w:hAnsi="Arial"/>
                <w:b/>
                <w:bCs/>
                <w:color w:val="D32F2F"/>
                <w:sz w:val="22"/>
                <w:szCs w:val="22"/>
              </w:rPr>
              <w:t xml:space="preserve">• Agar dard badhta hai, saans lene mein dikkat hoti hai, ya behoshi lagti hai — toh bina intezaar kiye TURANT hospital jaayein.</w:t>
            </w:r>
          </w:p>
          <w:p>
            <w:pPr>
              <w:spacing w:after="60"/>
            </w:pPr>
            <w:r>
              <w:rPr>
                <w:rFonts w:ascii="Arial" w:cs="Arial" w:eastAsia="Arial" w:hAnsi="Arial"/>
                <w:sz w:val="22"/>
                <w:szCs w:val="22"/>
              </w:rPr>
              <w:t xml:space="preserve">• Dawai khud se band ya shuru na karein.</w:t>
            </w:r>
          </w:p>
          <w:p>
            <w:r>
              <w:rPr>
                <w:rFonts w:ascii="Arial" w:cs="Arial" w:eastAsia="Arial" w:hAnsi="Arial"/>
                <w:sz w:val="22"/>
                <w:szCs w:val="22"/>
              </w:rPr>
              <w:t xml:space="preserve">• Doctor aapko jald se jald dekhenge.</w:t>
            </w:r>
          </w:p>
        </w:tc>
      </w:tr>
    </w:tbl>
    <w:p>
      <w:r>
        <w:br w:type="page"/>
      </w:r>
    </w:p>
    <w:p>
      <w:pPr>
        <w:pStyle w:val="Heading1"/>
        <w:spacing w:before="300" w:after="150"/>
      </w:pPr>
      <w:r>
        <w:rPr>
          <w:rFonts w:ascii="Arial" w:cs="Arial" w:eastAsia="Arial" w:hAnsi="Arial"/>
        </w:rPr>
        <w:t xml:space="preserve">11. Stitching Architecture: How Harvested Data Connects to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Harvested Data</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Stored In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Accessed By</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Runtime Behaviour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 flag rules + SNOMED codes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YAML node file + KB-7 (port 8087)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KB-22 HPI Engine at node initialisation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Mandatory screening questions at top of every interaction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values + source attribution + quality marks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Clinical Source Registry (Postgres) + YAML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KB-22 Bayesian engine during posterior computation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Weighted evidence combination; LR source tracked for audit; CALIBRATE marks trigger post-deployment 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Drug ADR map + onset windows + safety flags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KB-6 (Formulary) + KB-1 (Drug Rules, port 8081)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Context Modifier layer via patient med list from KB-20 (port 8131)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Dynamic probability adjustment + safety flag generation for Decision Card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Base rate priors (Indian DM+HTN cohort)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Clinical Source Registry + YAML priors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KB-22 Bayesian engine at node initialisation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Sets starting log-odds before any questions asked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SNOMED / ICD / LOINC codes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KB-7 Terminology (port 8087)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layers for coded output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Ensures interoperability with EHR and billing systems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Context modifier rules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YAML node file + KB-19 Protocol Orchestrator (port 8119)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KB-22 decision engine after each answer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Real-time posterior recalculation in log-odds domain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PDE5i nitrate contraindication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KB-4 Patient Safety (port 8088) + KB-1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KB-22 CM06 fires → KB-4 safety check → ICU Intelligence (port 8120)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HARD_BLOCK on nitrate administration; routes through ICU Intelligence for non-overrideable veto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Sex-specific atypical modifiers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YAML node file (SM01-SM03)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KB-22 at node initialisation based on KB-20 patient demographics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Adjusts LR sensitivity for questions DQ02, DQ04; adjusts ACS prior for female patients</w:t>
            </w:r>
          </w:p>
        </w:tc>
      </w:tr>
    </w:tbl>
    <w:p>
      <w:pPr>
        <w:pStyle w:val="Heading1"/>
        <w:spacing w:before="300" w:after="150"/>
      </w:pPr>
      <w:r>
        <w:rPr>
          <w:rFonts w:ascii="Arial" w:cs="Arial" w:eastAsia="Arial" w:hAnsi="Arial"/>
        </w:rPr>
        <w:t xml:space="preserve">12. Calibration and Governance Plan</w:t>
      </w:r>
    </w:p>
    <w:p>
      <w:pPr>
        <w:pStyle w:val="Heading2"/>
        <w:spacing w:before="300" w:after="150"/>
      </w:pPr>
      <w:r>
        <w:rPr>
          <w:rFonts w:ascii="Arial" w:cs="Arial" w:eastAsia="Arial" w:hAnsi="Arial"/>
        </w:rPr>
        <w:t xml:space="preserve">12.1 Pre-Deployment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Criteria</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 flag sensitivity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Retrospective: run against 50 known ACS/PE/dissection cases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 sensitivity (zero missed red flags)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Before any live deployment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safety floor enforcement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Simulator: feed maximally reassuring answers to all questions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posterior never drops below 0.05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Before deployment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Sex modifier accuracy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Run 50 female MI case descriptions; verify atypical detection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Atypical ACS detected in &gt;= 90% of known female atypical cases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Week 6-8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CM06 PDE5i block firing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Synthetic: patient on sildenafil + chest pain presentation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HARD_BLOCK fires 100% of the time; nitrate never recommended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Before deployment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Noisy-response stability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Simulator: flip 10% of answers to 'unknown'; measure posterior variance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Top-1 differential unchanged in &gt;= 80% of runs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Week 6-8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Cross-node conflict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Feed combined chest pain + dizziness transcripts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contradictory escalation signals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Week 8</w:t>
            </w:r>
          </w:p>
        </w:tc>
      </w:tr>
    </w:tbl>
    <w:p>
      <w:pPr>
        <w:pStyle w:val="Heading2"/>
        <w:spacing w:before="300" w:after="150"/>
      </w:pPr>
      <w:r>
        <w:rPr>
          <w:rFonts w:ascii="Arial" w:cs="Arial" w:eastAsia="Arial" w:hAnsi="Arial"/>
        </w:rPr>
        <w:t xml:space="preserve">12.2 Post-Deployment Calibration (After N=200)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if Off-Target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Concordance with physician top-1 diagnosis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&gt;= 75% (long-term target 85-90%)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Review LR weights; check context modifier firing rates; review base priors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 flag sensitivity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Non-negotiable; any miss triggers immediate node freeze and review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false negative 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 (no missed ACS that required intervention)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Non-negotiable; increase ACS safety floor if any miss detected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Closure rate (node completes with confident differential)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&gt;= 80%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 questions or adjust completion criteria threshold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Median interaction length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8-12 questions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Prune low-utility questions; optimise question ordering by information gain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False positive escalation 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&lt; 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Raise red flag thresholds if too many false alarms; review CM firing rates</w:t>
            </w:r>
          </w:p>
        </w:tc>
      </w:tr>
    </w:tbl>
    <w:p>
      <w:pPr>
        <w:pStyle w:val="Heading1"/>
        <w:spacing w:before="300" w:after="150"/>
      </w:pPr>
      <w:r>
        <w:rPr>
          <w:rFonts w:ascii="Arial" w:cs="Arial" w:eastAsia="Arial" w:hAnsi="Arial"/>
        </w:rPr>
        <w:t xml:space="preserve">13. Decision Register: V1 → V2 Corrections</w:t>
      </w:r>
    </w:p>
    <w:p>
      <w:pPr>
        <w:spacing w:after="120" w:before="0"/>
      </w:pPr>
      <w:r>
        <w:rPr>
          <w:rFonts w:ascii="Arial" w:cs="Arial" w:eastAsia="Arial" w:hAnsi="Arial"/>
          <w:b w:val="false"/>
          <w:bCs w:val="false"/>
          <w:i w:val="false"/>
          <w:iCs w:val="false"/>
          <w:color w:val="000000"/>
          <w:sz w:val="22"/>
          <w:szCs w:val="22"/>
        </w:rPr>
        <w:t xml:space="preserve">This section documents every correction from V1 to V2 with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Correction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V1 State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V2 State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Base priors added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explicit priors declared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 differentials with sourced priors summing to 1.00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Without priors, LR updates produce arbitrary posteriors. Priors sourced from Indian DM+HTN epidemiology.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Context modifiers: additive → multiplicative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Additive probability shifts (+0.15, +0.25)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Multiplicative log-odds shifts (OR-based) with cited evidence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Additive shifts in probability domain produce mathematically incorrect posteriors when priors vary. Log-odds multiplication is the correct Bayesian update.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source citations added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values listed without source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Every LR carries source citation + quality mark (HIGH_CONF / CALIBRATE / CONSENSUS)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Un-cited LRs cannot be audited, calibrated, or traced. Canon Framework requires provenance.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Medication overlay expanded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 context modifiers (CAD, BB, CKD, DM duration)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 context modifiers including SGLT2i DKA, PDE5i nitrate block, metformin lactic acidosis, antiplatelet GI bleed, smoking, polypharmacy OH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V1 missed critical medication-safety interactions specific to the DM+HTN cohort.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Sex-specific modifier added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sex-based adjustment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 sex-specific modifiers (SM01-SM03) adjusting LR weights and ACS prior for female patients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30-40% of Indian women with ACS present without classic chest pain. Omitting sex modifier is a safety gap.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safety floor enforced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minimum posterior for ACS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posterior never drops below 0.05 regardless of negative findings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Remote symptom assessment cannot rule out ACS in DM patients. Only ECG + troponin can. Safety floor prevents false reassurance.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DX09/DX10 added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medication-conditional differentials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Euglycemic DKA (SGLT2i) and lactic acidosis (metformin) as conditional differentials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These are low-probability, catastrophic-consequence conditions specific to the DM medication stack.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KB-21 naming collision fixed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Review proposed KB-21 for LR 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LRs stored in Clinical Source Registry (Postgres) + YAML within KB-22 data directory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KB-21 already exists as Behavioral Intelligence (port 8132) in v3 architecture.</w:t>
            </w:r>
          </w:p>
        </w:tc>
      </w:tr>
    </w:tbl>
    <w:p>
      <w:r>
        <w:br w:type="page"/>
      </w:r>
    </w:p>
    <w:p>
      <w:pPr>
        <w:spacing w:before="200"/>
        <w:jc w:val="center"/>
      </w:pPr>
      <w:r>
        <w:rPr>
          <w:rFonts w:ascii="Arial" w:cs="Arial" w:eastAsia="Arial" w:hAnsi="Arial"/>
          <w:b/>
          <w:bCs/>
          <w:color w:val="888888"/>
          <w:sz w:val="22"/>
          <w:szCs w:val="22"/>
        </w:rPr>
        <w:t xml:space="preserve">End of Document</w:t>
      </w:r>
    </w:p>
    <w:p>
      <w:pPr>
        <w:jc w:val="center"/>
      </w:pPr>
      <w:r>
        <w:rPr>
          <w:rFonts w:ascii="Arial" w:cs="Arial" w:eastAsia="Arial" w:hAnsi="Arial"/>
          <w:color w:val="AAAAAA"/>
          <w:sz w:val="18"/>
          <w:szCs w:val="18"/>
        </w:rPr>
        <w:t xml:space="preserve">Vaidshala HPI Node P1: Chest Pain V2  |  February 2026</w:t>
      </w:r>
    </w:p>
    <w:p>
      <w:pPr>
        <w:jc w:val="center"/>
      </w:pPr>
      <w:r>
        <w:rPr>
          <w:rFonts w:ascii="Arial" w:cs="Arial" w:eastAsia="Arial" w:hAnsi="Arial"/>
          <w:color w:val="AAAAAA"/>
          <w:sz w:val="18"/>
          <w:szCs w:val="18"/>
        </w:rPr>
        <w:t xml:space="preserve">Architectural Home: KB-22 (Port 8133) → KB-23 Decision Cards → KB-19 Commit → KB-18 Audit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KB-22 Differential Tree  |  Evidence-Populated  |  Requires Canon Framework Clinician Review Before Deployment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VAIDSHALA  |  HPI Node P1: Chest Pain V2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5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2026-02-28T17:59:38.539Z</dcterms:created>
  <dcterms:modified xsi:type="dcterms:W3CDTF">2026-02-28T17:59:38.540Z</dcterms:modified>
</cp:coreProperties>
</file>

<file path=docProps/custom.xml><?xml version="1.0" encoding="utf-8"?>
<Properties xmlns="http://schemas.openxmlformats.org/officeDocument/2006/custom-properties" xmlns:vt="http://schemas.openxmlformats.org/officeDocument/2006/docPropsVTypes"/>
</file>