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3A5C"/>
          <w:sz w:val="36"/>
          <w:szCs w:val="36"/>
        </w:rPr>
        <w:t xml:space="preserve">VAIDSHALA HPI NODE</w:t>
      </w:r>
    </w:p>
    <w:p>
      <w:pPr>
        <w:spacing w:after="60"/>
      </w:pPr>
      <w:r>
        <w:rPr>
          <w:rFonts w:ascii="Arial" w:cs="Arial" w:eastAsia="Arial" w:hAnsi="Arial"/>
          <w:b/>
          <w:bCs/>
          <w:color w:val="1B3A5C"/>
          <w:sz w:val="32"/>
          <w:szCs w:val="32"/>
        </w:rPr>
        <w:t xml:space="preserve">P2: ACUTE DYSPNEA / SAANS PHOOLNA</w:t>
      </w:r>
    </w:p>
    <w:p>
      <w:pPr>
        <w:spacing w:after="60"/>
      </w:pPr>
      <w:r>
        <w:rPr>
          <w:rFonts w:ascii="Arial" w:cs="Arial" w:eastAsia="Arial" w:hAnsi="Arial"/>
          <w:color w:val="555555"/>
          <w:sz w:val="26"/>
          <w:szCs w:val="26"/>
        </w:rPr>
        <w:t xml:space="preserve">Evidence Harvest &amp; Ready-to-Use Content</w:t>
      </w:r>
    </w:p>
    <w:p>
      <w:pPr>
        <w:spacing w:after="60"/>
      </w:pPr>
      <w:r>
        <w:rPr>
          <w:rFonts w:ascii="Arial" w:cs="Arial" w:eastAsia="Arial" w:hAnsi="Arial"/>
          <w:color w:val="555555"/>
          <w:sz w:val="22"/>
          <w:szCs w:val="22"/>
        </w:rPr>
        <w:t xml:space="preserve">Deep Research Synthesis for the DM+HTN Correction Loop</w:t>
      </w:r>
    </w:p>
    <w:p>
      <w:pPr>
        <w:spacing w:after="200"/>
      </w:pPr>
      <w:r>
        <w:rPr>
          <w:rFonts w:ascii="Arial" w:cs="Arial" w:eastAsia="Arial" w:hAnsi="Arial"/>
          <w:color w:val="888888"/>
          <w:sz w:val="20"/>
          <w:szCs w:val="20"/>
        </w:rPr>
        <w:t xml:space="preserve">March 2026  |  Version 1.0  |  Parameterised Strata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A" w:val="clear"/>
            <w:tcMar>
              <w:top w:type="dxa" w:w="100"/>
              <w:left w:type="dxa" w:w="200"/>
              <w:bottom w:type="dxa" w:w="100"/>
              <w:right w:type="dxa" w:w="200"/>
            </w:tcMar>
          </w:tcPr>
          <w:p>
            <w:r>
              <w:rPr>
                <w:rFonts w:ascii="Arial" w:cs="Arial" w:eastAsia="Arial" w:hAnsi="Arial"/>
                <w:color w:val="1B3A5C"/>
                <w:sz w:val="20"/>
                <w:szCs w:val="20"/>
              </w:rPr>
              <w:t xml:space="preserve">PURPOSE: This document provides a complete, evidence-populated HPI node for acute dyspnea assessment in Indian DM+HTN adults. It follows the P1 Chest Pain V2 node blueprint exactly: explicit cohort priors, log-odds Bayesian math, red flag sweep, acuity layer, LR-weighted discriminators, sex modifiers, medication context modifiers, safety floors, closure guards, and calibration governance. NEW IN P2: Parameterised Strata Architecture — the node carries three prior table columns (DM+HTN base, DM+HTN+CKD, DM+HTN+CKD+HF) with stratum-conditional LR values. Base stratum is fully populated; CKD and HF columns are schema-ready placeholders for Phase 2/3 deployment.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rFonts w:ascii="Arial" w:cs="Arial" w:eastAsia="Arial" w:hAnsi="Arial"/>
                <w:color w:val="795548"/>
                <w:sz w:val="20"/>
                <w:szCs w:val="20"/>
              </w:rPr>
              <w:t xml:space="preserve">PIPELINE DEPENDENCY MAP: Category A (pipeline supplies today): eGFR thresholds from KB-1, metformin/SGLT2i contraindications from KB-4, monitoring rules from KB-16. Category B (pipeline gap = KB-18): ADR profiles with onset windows — manually authored at CALIBRATE quality until Fix 1 ships. Category C (never from pipeline): base priors, LRs, stratum-conditional adjustments from HPI evidence harvest workstream. ARCHITECTURAL HOME: KB-22 Differential Tree YAML | Port 8133 | Consumed by KB-23 Decision Cards.</w:t>
            </w:r>
          </w:p>
        </w:tc>
      </w:tr>
    </w:tbl>
    <w:p/>
    <w:p>
      <w:pPr>
        <w:pStyle w:val="Heading1"/>
        <w:spacing w:before="300" w:after="150"/>
      </w:pPr>
      <w:r>
        <w:rPr>
          <w:rFonts w:ascii="Arial" w:cs="Arial" w:eastAsia="Arial" w:hAnsi="Arial"/>
        </w:rPr>
        <w:t xml:space="preserve">1. Node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node_id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DYSPNEA_V1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Acute Dyspnea / Saans Phoolna (Adult DM+HTN Cohort)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Enrolled adults with DM and/or HTN, age 30–80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1.0-parameterised-strata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structural_reference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2022 Heart Failure; ESC 2021 HF; ESC 2019 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bayesian_framework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Log-odds accumulation with stratum-conditional LR weighting (same engine as CHEST_PAIN_V2)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strata_support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 prior columns: DM_HTN_base (populated), DM_HTN_CKD (placeholder), DM_HTN_CKD_HF (placeholder)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primary_sources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Wang JAMA 2005 (Rational Clinical Exam: HF in Dyspnea), McGee Evidence-Based Physical Diagnosis Ch. 19, ESC 2019 PE, Wells Score, THFR (Trivandrum HF Registry), ICMR-INDIAB, REPORT-HF Southeast Asia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secondary_sources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StatPearls SGLT2i/Metformin/ACEi, ACCP ACEi-Cough 2006, ARIC CKD substudy, Canto JAMA 2012 (Women + MI), ASIAN-HF Registry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cross_node_references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CHEST_PAIN_V2 (shared CM05 SGLT2i DKA, CM06 PDE5i block, CM07 Metformin lactic acidosis)</w:t>
            </w:r>
          </w:p>
        </w:tc>
      </w:tr>
    </w:tbl>
    <w:p>
      <w:r>
        <w:br w:type="page"/>
      </w:r>
    </w:p>
    <w:p>
      <w:pPr>
        <w:pStyle w:val="Heading1"/>
        <w:spacing w:before="300" w:after="150"/>
      </w:pPr>
      <w:r>
        <w:rPr>
          <w:rFonts w:ascii="Arial" w:cs="Arial" w:eastAsia="Arial" w:hAnsi="Arial"/>
        </w:rPr>
        <w:t xml:space="preserve">2. Evidence Harvest: Acute Dyspnea in the DM+HTN Cohort</w:t>
      </w:r>
    </w:p>
    <w:p>
      <w:pPr>
        <w:pStyle w:val="Heading2"/>
        <w:spacing w:before="300" w:after="150"/>
      </w:pPr>
      <w:r>
        <w:rPr>
          <w:rFonts w:ascii="Arial" w:cs="Arial" w:eastAsia="Arial" w:hAnsi="Arial"/>
        </w:rPr>
        <w:t xml:space="preserve">2.1 Source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Class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 Sources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Was Extracted</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Feeds Which Layer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Diagnostic Approach / Pathway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2022 HF Guideline, ESC 2021 HF, ESC 2019 PE, NICE CG187 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flag criteria, NYHA classification, HF diagnostic algorithm, Wells Score for PE, temporal classification (sudden/subacute/chronic)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Flag Sweep, Acuity Classification, Question Ordering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Likelihood Ratios / Diagnostic Accuracy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Wang JAMA 2005 (systematic review: HF in ED dyspnea), McGee Ch. 19 (Respiratory Rate + Breathing Patterns), Renier 2018 (signs/symptoms in acute dyspnea meta-analysis)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Numeric LRs for orthopnea, PND, S3, JVD, rales, peripheral edema, BNP thresholds; LR- for absent findings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Discriminator weights, Bayesian engine LR inputs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Drug ADR Profiles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ACCP ACEi-Cough 2006, StatPearls ACEi/SGLT2i/Metformin/Beta-blockers, SPL labels (DailyMed)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ACEi-induced cough mechanism/onset/prevalence, SGLT2i DKA presentation including Kussmaul breathing, Metformin lactic acidosis respiratory pattern, Beta-blocker bronchospasm risk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Context Modifiers, Drug Flag layer, Safety Flags (Category B — manually authored until KB-18 Fix 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Prevalence / Epidemiology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Trivandrum HF Registry (THFR), ASIAN-HF Registry, REPORT-HF Southeast Asia, ICMR-INDIAB, NFHS-5 (anemia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HF prevalence in Indian DM+HTN cohort (IHD etiology 72%, DM 52%, HTN 55%), anemia prevalence 54% in SE Asia HF, mean HF age 61.2 in India (10 years younger than West)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Base rate priors for Bayesian engine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Symptom Taxonomy / Coding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ICD-10 R06.0x (Dyspnea), I50.x (HF), I26.x (PE); SNOMED CT; MedDRA PTs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Structured codes, dyspnea-type differentiation (cardiac vs pulmonary vs haematologic vs metabolic)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KB-7 Terminology mapping</w:t>
            </w:r>
          </w:p>
        </w:tc>
      </w:tr>
    </w:tbl>
    <w:p>
      <w:pPr>
        <w:pStyle w:val="Heading2"/>
        <w:spacing w:before="300" w:after="150"/>
      </w:pPr>
      <w:r>
        <w:rPr>
          <w:rFonts w:ascii="Arial" w:cs="Arial" w:eastAsia="Arial" w:hAnsi="Arial"/>
        </w:rPr>
        <w:t xml:space="preserve">2.2 Differential Diagnosis with Parameterised Strata Priors</w:t>
      </w:r>
    </w:p>
    <w:p>
      <w:pPr>
        <w:spacing w:after="120" w:before="0"/>
      </w:pPr>
      <w:r>
        <w:rPr>
          <w:rFonts w:ascii="Arial" w:cs="Arial" w:eastAsia="Arial" w:hAnsi="Arial"/>
          <w:b w:val="false"/>
          <w:bCs w:val="false"/>
          <w:i w:val="false"/>
          <w:iCs w:val="false"/>
          <w:color w:val="000000"/>
          <w:sz w:val="22"/>
          <w:szCs w:val="22"/>
        </w:rPr>
        <w:t xml:space="preserve">This table introduces the parameterised strata architecture. Each differential carries three prior columns. The DM+HTN_base column is fully populated from Indian epidemiological data. The DM+HTN+CKD and DM+HTN+CKD+HF columns show the direction of shift but exact values are placeholders pending Phase 2/3 clinical authoring with stratum-specific evidence harvest.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2"/>
              <w:left w:val="single" w:color="D32F2F" w:sz="6"/>
              <w:bottom w:val="single" w:color="D32F2F" w:sz="2"/>
              <w:right w:val="single" w:color="D32F2F" w:sz="2"/>
            </w:tcBorders>
            <w:shd w:fill="FDEAEA" w:val="clear"/>
            <w:tcMar>
              <w:top w:type="dxa" w:w="100"/>
              <w:left w:type="dxa" w:w="200"/>
              <w:bottom w:type="dxa" w:w="100"/>
              <w:right w:type="dxa" w:w="200"/>
            </w:tcMar>
          </w:tcPr>
          <w:p>
            <w:r>
              <w:rPr>
                <w:rFonts w:ascii="Arial" w:cs="Arial" w:eastAsia="Arial" w:hAnsi="Arial"/>
                <w:b/>
                <w:bCs/>
                <w:color w:val="D32F2F"/>
                <w:sz w:val="20"/>
                <w:szCs w:val="20"/>
              </w:rPr>
              <w:t xml:space="preserve">ARCHITECTURAL INNOVATION: Unlike P1 Chest Pain V2 (which carries a single prior table), P2 demonstrates the parameterised strata model. CKD and HF are not stacked multipliers — they are separate prior tables with stratum-adjusted LR values. Stratum selection occurs at node initialisation based on KB-20 patient profile. This prevents multiplicative explosion and maintains calibration stability.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800"/>
        <w:gridCol w:w="900"/>
        <w:gridCol w:w="900"/>
        <w:gridCol w:w="3200"/>
        <w:gridCol w:w="176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Rank</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Differential</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 DM+HTN Base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 +CKD (placeholder)</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 +CKD+HF (placeholder)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Evidence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Acuity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Acute Decompensated HF (ADHF)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↑0.28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↑0.35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THFR: IHD etiology 72%, DM 52%, HTN 55%; DM+HTN are primary HF drivers; Indian HF onset 10y younger than West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URGENT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Equivalent (dyspnea-only ischemia)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30–40% of DM patients present MI as dyspnea without chest pain; INTERHEART SA substudy; Canto JAMA 2012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URGENT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Pneumonia / Lower Respiratory Infection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urban pollution + infection prevalence in India; DM is independent risk factor for pneumonia; community-acquired pneumonia incidence 3–5x in DM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COPD / Asthma Exacerbation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Air pollution (Delhi AQI &gt;300 on 50%+ days), biomass fuel exposure in rural India; COPD prevalence 4–5% in urban India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Pulmonary Embolism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Lower base rate but CATASTROPHIC; DM increases VTE risk 1.4x; CKD increases VTE risk; immobility from complications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CATASTROPHIC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Severe Anaemia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REPORT-HF SE Asia: anaemia in 54% of HF patients; NFHS-5: anaemia prevalence &gt;50% in Indian women; CKD-associated anaemia (erythropoietin deficiency) is additive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Anxiety / Hyperventilation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Lower in elderly males presenting to healthcare; higher in females; hyperventilation with perioral tingling; clear psychosocial triggers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Hypertensive Pulmonary Oedema (Flash)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Acute severe HTN (≥180 systolic) causing acute pulmonary oedema; common in poorly controlled HTN; rapid onset differentiates from chronic ADHF</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URGENT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ACEi-Induced Cough/Dyspnea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Conditional on ACEi use; 5–35% incidence; dry persistent cough perceived as dyspnea; bradykinin accumulation mechanism; onset hours to months after initiation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Euglycemic DKA (SGLT2i-related)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Conditional on SGLT2i use; Kussmaul breathing (rapid deep) perceived as dyspnea; glucose near-normal; 7x DKA risk; shared with CHEST_PAIN_V2 CM05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CATASTROPHIC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color w:val="1B3A5C"/>
                <w:sz w:val="20"/>
                <w:szCs w:val="20"/>
              </w:rPr>
              <w:t xml:space="preserve">PRIORS SUM TO 1.00 (Base stratum): 0.18 + 0.12 + 0.20 + 0.15 + 0.06 + 0.10 + 0.07 + 0.06 + 0.03 + 0.03 = 1.00. DX09 and DX10 are medication-conditional — when not activated, their prior redistributes proportionally across DX01–DX08. CKD and HF placeholder columns show directional shifts only; exact values to be populated in Phase 2/3 after stratum-specific evidence harvest. Each stratum column must independently sum to 1.00.</w:t>
            </w:r>
          </w:p>
        </w:tc>
      </w:tr>
    </w:tbl>
    <w:p>
      <w:r>
        <w:br w:type="page"/>
      </w:r>
    </w:p>
    <w:p>
      <w:pPr>
        <w:pStyle w:val="Heading1"/>
        <w:spacing w:before="300" w:after="150"/>
      </w:pPr>
      <w:r>
        <w:rPr>
          <w:rFonts w:ascii="Arial" w:cs="Arial" w:eastAsia="Arial" w:hAnsi="Arial"/>
        </w:rPr>
        <w:t xml:space="preserve">3. Red Flag Sweep (6 Items — Must All Be Screened First)</w:t>
      </w:r>
    </w:p>
    <w:p>
      <w:pPr>
        <w:spacing w:after="120" w:before="0"/>
      </w:pPr>
      <w:r>
        <w:rPr>
          <w:rFonts w:ascii="Arial" w:cs="Arial" w:eastAsia="Arial" w:hAnsi="Arial"/>
          <w:b w:val="false"/>
          <w:bCs w:val="false"/>
          <w:i w:val="false"/>
          <w:iCs w:val="false"/>
          <w:color w:val="000000"/>
          <w:sz w:val="22"/>
          <w:szCs w:val="22"/>
        </w:rPr>
        <w:t xml:space="preserve">These six questions must be asked at the start of every dyspnea HPI. If ANY is positive, the node triggers ESCALATE immediately. Non-negotiable safety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200"/>
        <w:gridCol w:w="1000"/>
        <w:gridCol w:w="1800"/>
        <w:gridCol w:w="1000"/>
        <w:gridCol w:w="166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Red Flag</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Patient Prompt (Hindi)</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SNOMED</w:t>
            </w:r>
          </w:p>
        </w:tc>
        <w:tc>
          <w:tcPr>
            <w:tcW w:type="dxa" w:w="1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Sudden onset at rest, severe, peak within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achanak se — kuch hi minuton mein — bahut tez saans phoolna shuru hua?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sudden_severe_onset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PE + ACS + Flash oedema triple pathway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267036007</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 2019 PE; ACC/AHA 2022 HF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Syncope or near-syncope with dyspnea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Saans phoolne ke saath kya behosh hue ya aankhon ke saamne andhera aaya?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syncope_with_dyspnea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Massive PE / Cardiac tamponade / ACS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271594007</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 2019 PE; ACC/AHA 2022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Haemoptysis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khaansi mein khoon aaya hai?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hemoptysis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PE + malignancy evaluation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66857006</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 2019 PE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SpO2 &lt;90% (if pulse oximeter available)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Pulse oximeter pe reading kitni hai? (Context: check if device available)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spo2_critical_low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Immediate supplemental O2 + dual pathway assessment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431314004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2022; ESC 2021 HF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Stridor or inability to speak full sentence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poora vaakya bol pa rahe hain bina rukein? Kya saans mein kharkhrahat ki awaaz aa rahi hai?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stridor_or_sentence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Airway emergency — anaphylaxis / upper airway obstruction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70407001</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NICE Anaphylaxis; Emergency Medicine consensus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Chest pain + dyspnea combination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Saans phoolne ke saath kya seene mein tez dard bhi hai?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chest_pain_combo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Dual-node activation — CHEST_PAIN_V2 + DYSPNEA_V1 concurrent. Cross-node safety: if both fire, ACS safety floor rises to 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29857009 + 267036007</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2021 Chest Pain + ACC/AHA 2022 HF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2"/>
              <w:left w:val="single" w:color="D32F2F" w:sz="6"/>
              <w:bottom w:val="single" w:color="D32F2F" w:sz="2"/>
              <w:right w:val="single" w:color="D32F2F" w:sz="2"/>
            </w:tcBorders>
            <w:shd w:fill="FDEAEA" w:val="clear"/>
            <w:tcMar>
              <w:top w:type="dxa" w:w="100"/>
              <w:left w:type="dxa" w:w="200"/>
              <w:bottom w:type="dxa" w:w="100"/>
              <w:right w:type="dxa" w:w="200"/>
            </w:tcMar>
          </w:tcPr>
          <w:p>
            <w:r>
              <w:rPr>
                <w:rFonts w:ascii="Arial" w:cs="Arial" w:eastAsia="Arial" w:hAnsi="Arial"/>
                <w:b/>
                <w:bCs/>
                <w:color w:val="D32F2F"/>
                <w:sz w:val="20"/>
                <w:szCs w:val="20"/>
              </w:rPr>
              <w:t xml:space="preserve">CROSS-NODE INTERACTION: RF06 triggers concurrent activation of CHEST_PAIN_V2 and DYSPNEA_V1. When both nodes are active, the ACS safety floor increases from 0.05 to 0.10 in both nodes. This is the cross-node safety protocol — chest pain + dyspnea together is a stronger ACS signal than either alone.</w:t>
            </w:r>
          </w:p>
        </w:tc>
      </w:tr>
    </w:tbl>
    <w:p>
      <w:pPr>
        <w:pStyle w:val="Heading1"/>
        <w:spacing w:before="300" w:after="150"/>
      </w:pPr>
      <w:r>
        <w:rPr>
          <w:rFonts w:ascii="Arial" w:cs="Arial" w:eastAsia="Arial" w:hAnsi="Arial"/>
        </w:rPr>
        <w:t xml:space="preserve">4. Acuity and Context Questions</w:t>
      </w:r>
    </w:p>
    <w:p>
      <w:pPr>
        <w:spacing w:after="120" w:before="0"/>
      </w:pPr>
      <w:r>
        <w:rPr>
          <w:rFonts w:ascii="Arial" w:cs="Arial" w:eastAsia="Arial" w:hAnsi="Arial"/>
          <w:b w:val="false"/>
          <w:bCs w:val="false"/>
          <w:i w:val="false"/>
          <w:iCs w:val="false"/>
          <w:color w:val="000000"/>
          <w:sz w:val="22"/>
          <w:szCs w:val="22"/>
        </w:rPr>
        <w:t xml:space="preserve">After red flag clearance, establish the temporal pattern. In dyspnea, temporal onset is the single most powerful differential classifier: sudden onset favours PE/ACS/flash oedema, hours-to-days favours pneumonia/ADHF, weeks-to-chronic favours anaemia/COPD.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000"/>
        <w:gridCol w:w="900"/>
        <w:gridCol w:w="1600"/>
        <w:gridCol w:w="1800"/>
        <w:gridCol w:w="156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Patient Prompt (Hindi)</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Maps To</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Question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Onset timing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Saans ki takleef kab se hai? Achanak shuru hui ya dheere-dheere?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onset_timing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sudden_minutes | hours | days | weeks_chronic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Sudden = PE/ACS/Flash oedema; Hours-days = ADHF/Pneumonia; Weeks = Anaemia/COPD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2022: Temporal onset is the primary classifier for acute vs chronic dyspnea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Positional component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lete hue saans ki takleef badhti hai? Kitne takiye lagaate hain?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positional_component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worse_lying | 2plus_pillows | no_positional | worse_upright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Orthopnea = HF; Platypnea = rare shunt; No positional = PE/Pneumonia/Anaemia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Wang JAMA 2005: Orthopnea LR+ 2.2 for HF; absence LR- 0.65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Exertional vs rest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saans mehnat se phoolti hai ya baithe-baithe bhi?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exertional_rest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exertional_only | both | rest_only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Exertional only = stable HF/Anaemia/COPD; Rest = acute PE/ACS/severe ADHF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Exertional dyspnea is chronic differential; rest dyspnea is acute emergency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Associated cough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saans ke saath khaansi bhi hai? Sukhi ya balgam waali?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cough_character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dry_persistent | productive_coloured | productive_frothy_pink | no_cough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Dry = ACEi-cough/Asthma; Productive coloured = Pneumonia; Frothy pink = Pulmonary oedema; None = PE/Anaemia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Cough character is a powerful differential discriminator for dyspnea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AC05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Fever present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bukhar hai ya tha haal hi mein?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fever_present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yes_high | low_grade | 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Fever = Pneumonia/Infection; No fever = HF/PE/Anaemia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Fever + dyspnea strongly favours infectious cause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Recent medication change or missed doses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haal hi mein koi dawai shuru hui, band hui, ya dose badla? Ya koi dawai lena bhool gaye?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recent_med_change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new_med | stopped_med | missed_doses | dose_changed | no_change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Drug-induced (ACEi cough, BB bronchospasm); Decompensation from missed diuretics/HF meds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Highest yield question in polypharmacy DM+HTN cohort; missed diuretic is the #1 ADHF precipitant</w:t>
            </w:r>
          </w:p>
        </w:tc>
      </w:tr>
    </w:tbl>
    <w:p>
      <w:r>
        <w:br w:type="page"/>
      </w:r>
    </w:p>
    <w:p>
      <w:pPr>
        <w:pStyle w:val="Heading1"/>
        <w:spacing w:before="300" w:after="150"/>
      </w:pPr>
      <w:r>
        <w:rPr>
          <w:rFonts w:ascii="Arial" w:cs="Arial" w:eastAsia="Arial" w:hAnsi="Arial"/>
        </w:rPr>
        <w:t xml:space="preserve">5. Discriminating Questions (Priority-Ordered by Expected Information Gain)</w:t>
      </w:r>
    </w:p>
    <w:p>
      <w:pPr>
        <w:spacing w:after="120" w:before="0"/>
      </w:pPr>
      <w:r>
        <w:rPr>
          <w:rFonts w:ascii="Arial" w:cs="Arial" w:eastAsia="Arial" w:hAnsi="Arial"/>
          <w:b w:val="false"/>
          <w:bCs w:val="false"/>
          <w:i w:val="false"/>
          <w:iCs w:val="false"/>
          <w:color w:val="000000"/>
          <w:sz w:val="22"/>
          <w:szCs w:val="22"/>
        </w:rPr>
        <w:t xml:space="preserve">Questions ordered by information gain in the DM+HTN cohort. Each carries harvested or estimated LR with source attribution, quality marking, and stratum-conditional LR adjustment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000"/>
        <w:gridCol w:w="1700"/>
        <w:gridCol w:w="1000"/>
        <w:gridCol w:w="1100"/>
        <w:gridCol w:w="1500"/>
        <w:gridCol w:w="2610"/>
      </w:tblGrid>
      <w:tr>
        <w:trPr>
          <w:tblHeader/>
        </w:trPr>
        <w:tc>
          <w:tcPr>
            <w:tcW w:type="dxa" w:w="4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Patient Prompt (Hindi)</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Hypothesis</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LR+ / LR- (Base Stratum)</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Stratum Note</w:t>
            </w:r>
          </w:p>
        </w:tc>
        <w:tc>
          <w:tcPr>
            <w:tcW w:type="dxa" w:w="26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 Quality</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Orthopnea (needs 2+ pillows to sleep)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aapko sone ke liye 2 ya zyada takiye lagaane padte hain, warna saans tight hoti hai?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ADHF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LR+ 2.2; LR- 0.65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CKD: LR+ drops to ~1.6 (more common at baseline). CKD+HF: LR+ drops to ~1.2 (near-universal)</w:t>
            </w:r>
          </w:p>
        </w:tc>
        <w:tc>
          <w:tcPr>
            <w:tcW w:type="dxa" w:w="2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Wang JAMA 2005; McGee Ch. 19; mark HIGH_CONF</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Paroxysmal nocturnal dyspnea (PND)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raat ko neend se uthkar saans phoolti hai? Kitni der baad?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ADHF</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LR+ 2.6; LR- 0.70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CKD: LR+ drops to ~2.0. CKD+HF: LR+ drops to ~1.4</w:t>
            </w:r>
          </w:p>
        </w:tc>
        <w:tc>
          <w:tcPr>
            <w:tcW w:type="dxa" w:w="2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Wang JAMA 2005: PND LR+ 2.6 (95% CI 1.5–4.5); mark HIGH_CONF</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Peripheral oedema (ankle/leg swelling)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pair ya takhne mein sujan hai? Dono pair ya ek?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ADHF / DVT-PE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LR+ 2.1 for HF (bilateral); LR+ 2.8 for PE (unilateral)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CKD: bilateral oedema very common from nephrotic/fluid overload — LR+ for HF drops to ~1.4</w:t>
            </w:r>
          </w:p>
        </w:tc>
        <w:tc>
          <w:tcPr>
            <w:tcW w:type="dxa" w:w="2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Wang JAMA 2005; Wells Score; mark HIGH_CONF</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Weight gain in past 1–2 weeks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pichle 1–2 hafton mein wajan badha hai? Kitna?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ADHF (fluid retention)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LR+ 2.5 for ADHF if ≥2 kg in 1 week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&gt;2 kg/week is a strong ADHF signal in all strata. In CKD+HF stratum, this becomes the dominant discriminator</w:t>
            </w:r>
          </w:p>
        </w:tc>
        <w:tc>
          <w:tcPr>
            <w:tcW w:type="dxa" w:w="2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2022 HF; mark CALIBRATE</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Wheezing / chest tightness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saans mein seeti jaisi awaaz aa rahi hai ya seena tight lag raha hai?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COPD / Asthma / Cardiac asthma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LR+ 2.1 for COPD/Asthma; but cardiac asthma (HF-related wheeze) confounds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 CKD+HF stratum, wheezing is as likely cardiac as pulmonary — LR for COPD drops</w:t>
            </w:r>
          </w:p>
        </w:tc>
        <w:tc>
          <w:tcPr>
            <w:tcW w:type="dxa" w:w="2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McGee Ch. 19; mark CALIBRATE</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Fever + productive cough with coloured sputum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bukhar ke saath balgam wali khaansi hai? Balgam ka rang kaisa hai — peela, hara, ya laal?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Pneumonia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LR+ 3.0 for pneumonia if fever + coloured sputum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Consistent across strata; DM patients have higher pneumonia severity</w:t>
            </w:r>
          </w:p>
        </w:tc>
        <w:tc>
          <w:tcPr>
            <w:tcW w:type="dxa" w:w="2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JAMA RCE Pneumonia; McGee; mark HIGH_CONF</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Sudden onset dyspnea with pleuritic chest pain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saans phoolna achanak shuru hua aur gehri saans lene mein dard hota hai?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Pulmonary Embolism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LR+ 3.5 for PE (sudden onset + pleuritic); individual components weaker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Consistent across strata</w:t>
            </w:r>
          </w:p>
        </w:tc>
        <w:tc>
          <w:tcPr>
            <w:tcW w:type="dxa" w:w="2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 2019 PE; Wells Score; mark HIGH_CONF</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Pallor + fatigue + exercise intolerance (gradual)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chehra peela pad gaya hai? Thakan bahut zyada hai? Thodi si mehnat se thak jaate hain?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Severe Anaemia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LR+ 2.5 for severe anaemia if pallor + fatigue cluster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CKD stratum: anaemia prior already elevated due to EPO deficiency; LR+ more specific (~3.0)</w:t>
            </w:r>
          </w:p>
        </w:tc>
        <w:tc>
          <w:tcPr>
            <w:tcW w:type="dxa" w:w="2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Clinical consensus + NFHS-5 anaemia data; mark CALIBRATE</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DQ09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Dry persistent cough (not productive)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sukhi khaansi hai jo jaati hi nahin? Balgam nahin aata?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ACEi-Induced Cough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LR+ 4.0 for ACEi-cough if dry + persistent + on ACEi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Only asked if patient is on ACEi. LR conditional on drug exposure.</w:t>
            </w:r>
          </w:p>
        </w:tc>
        <w:tc>
          <w:tcPr>
            <w:tcW w:type="dxa" w:w="2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ACCP 2006: ACEi cough 5–35% incidence; mark HIGH_CONF</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Nausea + rapid deep breathing without chest pain (on SGLT2i)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ulti jaisa lag raha hai aur saans bahut tez aur gehri chal rahi hai? (Only if on SGLT2i)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Euglycemic DKA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LR+ 4.5 for euglycemic DKA if nausea + Kussmaul + on SGLT2i + precipitant present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Drug-conditional. Same evidence as CHEST_PAIN_V2 CM05.</w:t>
            </w:r>
          </w:p>
        </w:tc>
        <w:tc>
          <w:tcPr>
            <w:tcW w:type="dxa" w:w="2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StatPearls SGLT2i; ADA 2024; mark HIGH_CONF</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Missed diuretic doses in past week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pichle hafte mein peshab ki dawai lena bhool gaye ya band kar di?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ADHF (decompensation from non-adherence)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LR+ 3.0 for ADHF if missed diuretic ≥2 days in known HF patient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Only asked if on diuretics. In CKD+HF stratum, this is the #1 discriminating question</w:t>
            </w:r>
          </w:p>
        </w:tc>
        <w:tc>
          <w:tcPr>
            <w:tcW w:type="dxa" w:w="2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ACC/AHA 2022 HF; clinical consensus; mark CALIBRATE</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DQ12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Anxiety + perioral tingling + carpopedal spasm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Kya ghabrahat ke saath hothon ke aaspaas jhunjhunahat hai? Haath-pair akad rahe hain?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Hyperventilation / Anxiety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LR+ 3.5 for hyperventilation if full cluster present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Consistent across strata. Important to not dismiss — anxiety can coexist with organic disease</w:t>
            </w:r>
          </w:p>
        </w:tc>
        <w:tc>
          <w:tcPr>
            <w:tcW w:type="dxa" w:w="26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JAMA RCE; McGee; mark HIGH_CONF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rFonts w:ascii="Arial" w:cs="Arial" w:eastAsia="Arial" w:hAnsi="Arial"/>
                <w:color w:val="E65100"/>
                <w:sz w:val="20"/>
                <w:szCs w:val="20"/>
              </w:rPr>
              <w:t xml:space="preserve">NOTE ON STRATUM-CONDITIONAL LR VALUES: In the CKD and CKD+HF strata, orthopnea and peripheral oedema become less discriminating because they are near-universal. The dominant discriminators shift to: weight gain (DQ04), missed diuretic (DQ11), and fever+productive cough (DQ06 — to rule in/out infection as precipitant). Question ordering is re-ranked per stratum by expected information gain. Base stratum asks DQ01/DQ02 early; CKD+HF stratum asks DQ04/DQ11 early.</w:t>
            </w:r>
          </w:p>
        </w:tc>
      </w:tr>
    </w:tbl>
    <w:p>
      <w:pPr>
        <w:pStyle w:val="Heading1"/>
        <w:spacing w:before="300" w:after="150"/>
      </w:pPr>
      <w:r>
        <w:rPr>
          <w:rFonts w:ascii="Arial" w:cs="Arial" w:eastAsia="Arial" w:hAnsi="Arial"/>
        </w:rPr>
        <w:t xml:space="preserve">6. Sex-Specific Atypical Presentation Modifier</w:t>
      </w:r>
    </w:p>
    <w:p>
      <w:pPr>
        <w:spacing w:after="120" w:before="0"/>
      </w:pPr>
      <w:r>
        <w:rPr>
          <w:rFonts w:ascii="Arial" w:cs="Arial" w:eastAsia="Arial" w:hAnsi="Arial"/>
          <w:b w:val="false"/>
          <w:bCs w:val="false"/>
          <w:i w:val="false"/>
          <w:iCs w:val="false"/>
          <w:color w:val="000000"/>
          <w:sz w:val="22"/>
          <w:szCs w:val="22"/>
        </w:rPr>
        <w:t xml:space="preserve">Indian women with DM present with anginal equivalents (including isolated dyspnea) more frequently than men. The sex modifier adjusts ACS-equivalent prior and question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1200"/>
        <w:gridCol w:w="23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sex = 'Female'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Increase DX02 (ACS equivalent) prior: multiply odds by OR 1.5 (log-odds +0.41). Dyspnea-only MI is 42% more common in women &lt;55. Increase weight of DQ10-equivalent nausea symptom.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Observational / HIGH_CONF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Canto JAMA 2012; INTERHEART 2004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sex = 'Female' AND age &gt;= 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Post-menopausal risk: further increase DX02 ACS-equivalent prior by OR 1.3 (log-odds +0.26). Also increase DX06 anaemia prior by OR 1.4 (peri/post-menopausal anaemia from chronic disease + Indian dietary deficiency).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Observational / HIGH_CONF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Framingham; AHA 2016 Women + CVD; NFHS-5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sex = 'Male' AND age &gt;= 55 AND smoker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 Indian males ≥55 with smoking history, COPD prior increases by OR 1.5 (log-odds +0.41). Biomass + tobacco dual exposure is common in rural Indian males.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Consensus / CALIBRATE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ICMR COPD estimates; WHO India air pollution</w:t>
            </w:r>
          </w:p>
        </w:tc>
      </w:tr>
    </w:tbl>
    <w:p>
      <w:r>
        <w:br w:type="page"/>
      </w:r>
    </w:p>
    <w:p>
      <w:pPr>
        <w:pStyle w:val="Heading1"/>
        <w:spacing w:before="300" w:after="150"/>
      </w:pPr>
      <w:r>
        <w:rPr>
          <w:rFonts w:ascii="Arial" w:cs="Arial" w:eastAsia="Arial" w:hAnsi="Arial"/>
        </w:rPr>
        <w:t xml:space="preserve">7. Context Modifiers (Medication-Aware Bayesian Adjustments)</w:t>
      </w:r>
    </w:p>
    <w:p>
      <w:pPr>
        <w:spacing w:after="120" w:before="0"/>
      </w:pPr>
      <w:r>
        <w:rPr>
          <w:rFonts w:ascii="Arial" w:cs="Arial" w:eastAsia="Arial" w:hAnsi="Arial"/>
          <w:b w:val="false"/>
          <w:bCs w:val="false"/>
          <w:i w:val="false"/>
          <w:iCs w:val="false"/>
          <w:color w:val="000000"/>
          <w:sz w:val="22"/>
          <w:szCs w:val="22"/>
        </w:rPr>
        <w:t xml:space="preserve">These rules make the DM+HTN dyspnea node medication-aware. All modifiers are multiplicative in the log-odds domain. Several are shared with CHEST_PAIN_V2 (marked with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2"/>
              <w:left w:val="single" w:color="D32F2F" w:sz="6"/>
              <w:bottom w:val="single" w:color="D32F2F" w:sz="2"/>
              <w:right w:val="single" w:color="D32F2F" w:sz="2"/>
            </w:tcBorders>
            <w:shd w:fill="FDEAEA" w:val="clear"/>
            <w:tcMar>
              <w:top w:type="dxa" w:w="100"/>
              <w:left w:type="dxa" w:w="200"/>
              <w:bottom w:type="dxa" w:w="100"/>
              <w:right w:type="dxa" w:w="200"/>
            </w:tcMar>
          </w:tcPr>
          <w:p>
            <w:r>
              <w:rPr>
                <w:rFonts w:ascii="Arial" w:cs="Arial" w:eastAsia="Arial" w:hAnsi="Arial"/>
                <w:b/>
                <w:bCs/>
                <w:color w:val="D32F2F"/>
                <w:sz w:val="20"/>
                <w:szCs w:val="20"/>
              </w:rPr>
              <w:t xml:space="preserve">CATEGORY B DEPENDENCY: CM01, CM02, CM03, CM07, CM08 require ADR profile data (drug_class → mechanism → onset_window → context_modifier_rule). These are manually authored at CALIBRATE quality until KB-18 Fix 1 ships. Pipeline-extracted SPL data will validate and upgrade to HIGH_CONF.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00"/>
        <w:gridCol w:w="2200"/>
        <w:gridCol w:w="216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on Posterior (Log-Odds Shift)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Flag</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 / Source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med_class = 'ACEi' AND (cough_reported OR dry_cough_symptom)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Activate DX09 (ACEi cough): set prior 0.08. ACE inhibition → bradykinin accumulation → airway sensory nerve sensitisation → persistent dry cough perceived as dyspnea. Onset: hours to months after initiation. Incidence: 5–35%. More common in women.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FLAG: Consider ACEi as cause of cough/dyspnea. Suggest: 'ACEi cough resolves 1–4 weeks after cessation; consider ARB switch.'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ACCP 2006; CHEST evidence review. Category B: mechanism + onset from literature harvest.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med_class = 'Beta-blocker' AND (wheezing OR bronchospasm)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Increase COPD/Asthma prior: multiply odds by 1.5 (log-odds +0.41). Beta-blockers (esp. non-selective) can precipitate bronchospasm. Mask tachycardic response (same as CHEST_PAIN_V2 CM04). Deceptively normal HR.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FLAG: If wheezing new after BB initiation, consider drug-induced bronchospasm.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StatPearls Beta-Blockers. Category B: onset window from literature.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med_class = 'SGLT2i' AND (recent_illness OR fasting OR surgery)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Activate DX10 (Euglycemic DKA): set prior 0.05. Kussmaul breathing (rapid deep) is pathognomonic. Glucose may be near-normal. SHARED with CHEST_PAIN_V2 CM05.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SAFETY FLAG: Order ketone check. Alert: 'Patient on SGLT2i with precipitant — rule out euglycemic DKA.'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StatPearls SGLT2i; ADA 2024. Category A (KDIGO sick-day rules) + Category B (onset window).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med_class = 'Metformin' AND (eGFR &lt; 30 OR recent_illness OR dehydration)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 lactic acidosis to differential (not in standard DX list; added as DX11 conditional): prior 0.02. Tachypnea + malaise + acidotic breathing. SHARED with CHEST_PAIN_V2 CM07.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SAFETY FLAG: Order lactate level. Alert: 'Patient on metformin with impaired clearance — rule out lactic acidosis.'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StatPearls Metformin; KDIGO 2024. Category A (eGFR threshold from KB-1).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Known HF / Prior HF admission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ADHF prior: multiply odds by 2.5 (log-odds +0.92). Prior HF history is the single strongest predictor of HF as cause of dyspnea.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 (this is the most powerful context modifier in the node)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Wang JAMA 2005: Prior HF LR+ 5.8 (95% CI 4.1–8.0)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eGFR &lt; 45 (CKD stage 3b+)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ADHF prior: multiply odds by 1.6 (log-odds +0.47). CKD impairs fluid handling → volume overload at lower triggers. Also increases anaemia prior: multiply DX06 odds by 1.5 (EPO deficiency). TRIGGERS STRATUM SWITCH to DM_HTN_CKD prior table if Phase 2 is deployed.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FLAG: Check recent creatinine / eGFR; review fluid intake and diuretic adherence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ARIC CKD substudy; KDIGO 2024. Category A (eGFR threshold from KB-1).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loop diuretics AND (missed_doses OR vomiting OR diarrhoea)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ADHF prior: multiply odds by 2.0 (log-odds +0.69). Missed diuretic is the #1 precipitant of ADHF decompensation. Also consider dehydration if vomiting/diarrhoea.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FLAG: Assess diuretic adherence and hydration status.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ACC/AHA 2022 HF; clinical consensus.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med_class = 'PDE5i' AND concurrent presentation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diagnostic probability change for dyspnea. TREATMENT PATHWAY SAFETY BLOCK (same as CHEST_PAIN_V2 CM06). If ACS is suspected and nitrate considered, HARD BLOCK applies.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HARD_BLOCK: 'Do NOT administer nitroglycerine — patient on PDE5 inhibitor.' Routes through KB-4 → ICU Intelligence.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SPL sildenafil CONTRAINDICATION. SHARED with CHEST_PAIN_V2 CM06.</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Recent antihypertensive uptitration (≤14 days)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Increase DX08 (hypertensive pulmonary oedema) awareness if BP remains elevated; OR consider hypotension-related dyspnea if BP dropped too far. Bidirectional modifier.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CONSENSUS / Clinical experience. Category 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Haemoglobin &lt; 8 g/dL (if recent lab available)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DX06 (Severe Anaemia) prior: set to 0.20 (override). Lab-confirmed severe anaemia makes it a near-certain contributor to dyspnea. Can coexist with other causes.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FLAG: Check haemoglobin trend; consider transfusion threshold assessment.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HIGH_CONF / WHO anaemia thresholds; NFHS-5.</w:t>
            </w:r>
          </w:p>
        </w:tc>
      </w:tr>
    </w:tbl>
    <w:p>
      <w:r>
        <w:br w:type="page"/>
      </w:r>
    </w:p>
    <w:p>
      <w:pPr>
        <w:pStyle w:val="Heading1"/>
        <w:spacing w:before="300" w:after="150"/>
      </w:pPr>
      <w:r>
        <w:rPr>
          <w:rFonts w:ascii="Arial" w:cs="Arial" w:eastAsia="Arial" w:hAnsi="Arial"/>
        </w:rPr>
        <w:t xml:space="preserve">8. Pertinent Negatives (Must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Pertinent Negative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Rules Out / Reduces Probability Of</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Reasoning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orthopnea, no PND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ADHF (but does not exclude early HF)</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Wang JAMA 2005: Absence of orthopnea/PND has LR- 0.65 for HF. In DM patients with autonomic neuropathy, this negative is LESS reliable — they may not perceive volume overload symptoms normally.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peripheral oedema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ADHF, nephrotic syndrome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Absence of oedema LR- 0.6 for HF (Wang). But early ADHF and acute flash oedema may not show peripheral oedema yet.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fever, no productive cough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Pneumonia (strongly reduces)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Absence of both fever and productive cough makes pneumonia much less likely. But immunocompromised DM patients can have afebrile pneumonia.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pleuritic component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 pneumonia, pericarditis (weakly reduces)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Absence of pleuritic pain reduces PE probability but does not exclude it. Up to 50% of PE patients have no pleuritic component.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unilateral leg swelling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 (reduces via Wells Score)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Absence of unilateral swelling is a negative Wells criterion. But PE can occur without DVT signs.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wheezing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COPD/Asthma (moderately reduces)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Absence of wheezing makes obstructive airway disease less likely. But silent chest (no air movement) is an ominous sign of severe bronchospasm.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medication change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Drug-induced causes (strongly reduces)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Absence of recent medication change reduces ACEi-cough, BB-bronchospasm, and diuretic-missed ADHF.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pallor, no fatigue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Severe anaemia (moderately reduces)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Absence of pallor in an Indian cohort is less reliable due to skin pigmentation assessment difficulty. Haemoglobin should be checked if anaemia is clinically suspected.</w:t>
            </w:r>
          </w:p>
        </w:tc>
      </w:tr>
    </w:tbl>
    <w:p>
      <w:pPr>
        <w:pStyle w:val="Heading1"/>
        <w:spacing w:before="300" w:after="150"/>
      </w:pPr>
      <w:r>
        <w:rPr>
          <w:rFonts w:ascii="Arial" w:cs="Arial" w:eastAsia="Arial" w:hAnsi="Arial"/>
        </w:rPr>
        <w:t xml:space="preserve">9. Completion Criteria, Safety Floors, and Structured Output</w:t>
      </w:r>
    </w:p>
    <w:p>
      <w:pPr>
        <w:pStyle w:val="Heading2"/>
        <w:spacing w:before="300" w:after="150"/>
      </w:pPr>
      <w:r>
        <w:rPr>
          <w:rFonts w:ascii="Arial" w:cs="Arial" w:eastAsia="Arial" w:hAnsi="Arial"/>
        </w:rPr>
        <w:t xml:space="preserve">9.1 Safety Floors (Stratum-Specific)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41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Differential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Floor: DM+HTN Base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Floor: +CKD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Floor: +CKD+HF</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Equivalent (DX02)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Remote symptom assessment cannot rule out ACS in DM patients. Same rationale as CHEST_PAIN_V2.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Pulmonary Embolism (DX05)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Catastrophic if missed. Cannot be ruled out remotely. Maintain minimum awareness.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ADHF (DX01)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STRATUM-SPECIFIC: In CKD+HF patients, ADHF is so likely that the floor must be high enough to prevent false reassurance.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Euglycemic DKA (DX10)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0.02 (if on SGLT2i)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0.02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Catastrophic if missed. Low base rate but drug-conditional. Only active when SGLT2i in med list.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Cross-node ACS floor (if RF06 fires)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When chest pain + dyspnea co-occur, the combined signal raises ACS floor in both active nodes.</w:t>
            </w:r>
          </w:p>
        </w:tc>
      </w:tr>
    </w:tbl>
    <w:p>
      <w:pPr>
        <w:pStyle w:val="Heading2"/>
        <w:spacing w:before="300" w:after="150"/>
      </w:pPr>
      <w:r>
        <w:rPr>
          <w:rFonts w:ascii="Arial" w:cs="Arial" w:eastAsia="Arial" w:hAnsi="Arial"/>
        </w:rPr>
        <w:t xml:space="preserve">9.2 Completion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flags all screened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6/6 must be answered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Safety-critical; non-negotiable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Acuity questions answered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4 of 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Establishes temporal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Discriminating questions answered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4 of 12 (adaptive selection)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Engine selects highest-information-gain questions based on current posterior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Max question budget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16 questions total (6 RF + 3 acuity + 7 discriminating max)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WhatsApp/voice interface fatigue prevention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confidence threshold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Top differential posterior &gt;= 0.60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Lower than P1 (0.65) because dyspnea has more differentials and higher uncertainty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Adequate discrimination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Top-2 differential sum &gt;= 0.80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Ensures convergence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Closure guard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top differential &lt; 0.45 after all questions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YELLOW alert: 'Atypical presentation. Insufficient data for remote assessment. Recommend in-person evaluation with SpO2, CXR, BNP.'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safety floor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Never below stratum floor regardless of negatives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Non-negotiable. Same principle as CHEST_PAIN_V2.</w:t>
            </w:r>
          </w:p>
        </w:tc>
      </w:tr>
    </w:tbl>
    <w:p>
      <w:pPr>
        <w:pStyle w:val="Heading1"/>
        <w:spacing w:before="300" w:after="150"/>
      </w:pPr>
      <w:r>
        <w:rPr>
          <w:rFonts w:ascii="Arial" w:cs="Arial" w:eastAsia="Arial" w:hAnsi="Arial"/>
        </w:rPr>
        <w:t xml:space="preserve">10. Structured Clinician HPI Output Template</w:t>
      </w:r>
    </w:p>
    <w:p>
      <w:pPr>
        <w:spacing w:after="120" w:before="0"/>
      </w:pPr>
      <w:r>
        <w:rPr>
          <w:rFonts w:ascii="Arial" w:cs="Arial" w:eastAsia="Arial" w:hAnsi="Arial"/>
          <w:b w:val="false"/>
          <w:bCs w:val="false"/>
          <w:i w:val="false"/>
          <w:iCs w:val="false"/>
          <w:color w:val="000000"/>
          <w:sz w:val="22"/>
          <w:szCs w:val="22"/>
        </w:rPr>
        <w:t xml:space="preserve">Clinician-Facing (English):</w:t>
      </w:r>
    </w:p>
    <w:p>
      <w:pPr>
        <w:spacing w:after="120" w:before="0"/>
      </w:pPr>
      <w:r>
        <w:rPr>
          <w:rFonts w:ascii="Arial" w:cs="Arial" w:eastAsia="Arial" w:hAnsi="Arial"/>
          <w:b/>
          <w:bCs/>
          <w:i w:val="false"/>
          <w:iCs w:val="false"/>
          <w:color w:val="000000"/>
          <w:sz w:val="22"/>
          <w:szCs w:val="22"/>
        </w:rPr>
        <w:t xml:space="preserve">1. CC: 'Acute Dyspnea' ({{onset_timing}}) | Duration: {{episode_duration}} | SpO2: {{spo2_if_available}}</w:t>
      </w:r>
    </w:p>
    <w:p>
      <w:pPr>
        <w:spacing w:after="120" w:before="0"/>
      </w:pPr>
      <w:r>
        <w:rPr>
          <w:rFonts w:ascii="Arial" w:cs="Arial" w:eastAsia="Arial" w:hAnsi="Arial"/>
          <w:b w:val="false"/>
          <w:bCs w:val="false"/>
          <w:i w:val="false"/>
          <w:iCs w:val="false"/>
          <w:color w:val="000000"/>
          <w:sz w:val="22"/>
          <w:szCs w:val="22"/>
        </w:rPr>
        <w:t xml:space="preserve">2. Temporal Classification: {{SUDDEN / SUBACUTE / CHRONIC}}</w:t>
      </w:r>
    </w:p>
    <w:p>
      <w:pPr>
        <w:spacing w:after="120" w:before="0"/>
      </w:pPr>
      <w:r>
        <w:rPr>
          <w:rFonts w:ascii="Arial" w:cs="Arial" w:eastAsia="Arial" w:hAnsi="Arial"/>
          <w:b w:val="false"/>
          <w:bCs w:val="false"/>
          <w:i w:val="false"/>
          <w:iCs w:val="false"/>
          <w:color w:val="000000"/>
          <w:sz w:val="22"/>
          <w:szCs w:val="22"/>
        </w:rPr>
        <w:t xml:space="preserve">3. Stratum Active: {{DM_HTN_base / DM_HTN_CKD / DM_HTN_CKD_HF}}</w:t>
      </w:r>
    </w:p>
    <w:p>
      <w:pPr>
        <w:spacing w:after="120" w:before="0"/>
      </w:pPr>
      <w:r>
        <w:rPr>
          <w:rFonts w:ascii="Arial" w:cs="Arial" w:eastAsia="Arial" w:hAnsi="Arial"/>
          <w:b w:val="false"/>
          <w:bCs w:val="false"/>
          <w:i w:val="false"/>
          <w:iCs w:val="false"/>
          <w:color w:val="000000"/>
          <w:sz w:val="22"/>
          <w:szCs w:val="22"/>
        </w:rPr>
        <w:t xml:space="preserve">4. Key Positives: {{pertinent_positives_list}}</w:t>
      </w:r>
    </w:p>
    <w:p>
      <w:pPr>
        <w:spacing w:after="120" w:before="0"/>
      </w:pPr>
      <w:r>
        <w:rPr>
          <w:rFonts w:ascii="Arial" w:cs="Arial" w:eastAsia="Arial" w:hAnsi="Arial"/>
          <w:b w:val="false"/>
          <w:bCs w:val="false"/>
          <w:i w:val="false"/>
          <w:iCs w:val="false"/>
          <w:color w:val="000000"/>
          <w:sz w:val="22"/>
          <w:szCs w:val="22"/>
        </w:rPr>
        <w:t xml:space="preserve">5. Key Negatives: {{pertinent_negatives_list}}</w:t>
      </w:r>
    </w:p>
    <w:p>
      <w:pPr>
        <w:spacing w:after="120" w:before="0"/>
      </w:pPr>
      <w:r>
        <w:rPr>
          <w:rFonts w:ascii="Arial" w:cs="Arial" w:eastAsia="Arial" w:hAnsi="Arial"/>
          <w:b w:val="false"/>
          <w:bCs w:val="false"/>
          <w:i w:val="false"/>
          <w:iCs w:val="false"/>
          <w:color w:val="000000"/>
          <w:sz w:val="22"/>
          <w:szCs w:val="22"/>
        </w:rPr>
        <w:t xml:space="preserve">6. Active Medications: {{active_med_list}} | Context Modifiers Fired: {{fired_cm_ids}}</w:t>
      </w:r>
    </w:p>
    <w:p>
      <w:pPr>
        <w:spacing w:after="120" w:before="0"/>
      </w:pPr>
      <w:r>
        <w:rPr>
          <w:rFonts w:ascii="Arial" w:cs="Arial" w:eastAsia="Arial" w:hAnsi="Arial"/>
          <w:b w:val="false"/>
          <w:bCs w:val="false"/>
          <w:i w:val="false"/>
          <w:iCs w:val="false"/>
          <w:color w:val="000000"/>
          <w:sz w:val="22"/>
          <w:szCs w:val="22"/>
        </w:rPr>
        <w:t xml:space="preserve">7. Safety Flags: {{safety_flags_list}} (DKA check / Lactate check / PDE5i block / ACEi-cough flag)</w:t>
      </w:r>
    </w:p>
    <w:p>
      <w:pPr>
        <w:spacing w:after="120" w:before="0"/>
      </w:pPr>
      <w:r>
        <w:rPr>
          <w:rFonts w:ascii="Arial" w:cs="Arial" w:eastAsia="Arial" w:hAnsi="Arial"/>
          <w:b w:val="false"/>
          <w:bCs w:val="false"/>
          <w:i w:val="false"/>
          <w:iCs w:val="false"/>
          <w:color w:val="000000"/>
          <w:sz w:val="22"/>
          <w:szCs w:val="22"/>
        </w:rPr>
        <w:t xml:space="preserve">8. Ranked Differential: {{dx_1}} ({{posterior_1}}) &gt; {{dx_2}} ({{posterior_2}}) &gt; {{dx_3}} ({{posterior_3}})</w:t>
      </w:r>
    </w:p>
    <w:p>
      <w:pPr>
        <w:spacing w:after="120" w:before="0"/>
      </w:pPr>
      <w:r>
        <w:rPr>
          <w:rFonts w:ascii="Arial" w:cs="Arial" w:eastAsia="Arial" w:hAnsi="Arial"/>
          <w:b w:val="false"/>
          <w:bCs w:val="false"/>
          <w:i w:val="false"/>
          <w:iCs w:val="false"/>
          <w:color w:val="000000"/>
          <w:sz w:val="22"/>
          <w:szCs w:val="22"/>
        </w:rPr>
        <w:t xml:space="preserve">9. Safety Floors Active: ACS ≥ {{acs_floor}} | PE ≥ {{pe_floor}} | ADHF ≥ {{adhf_floor}}</w:t>
      </w:r>
    </w:p>
    <w:p>
      <w:pPr>
        <w:spacing w:after="120" w:before="0"/>
      </w:pPr>
      <w:r>
        <w:rPr>
          <w:rFonts w:ascii="Arial" w:cs="Arial" w:eastAsia="Arial" w:hAnsi="Arial"/>
          <w:b w:val="false"/>
          <w:bCs w:val="false"/>
          <w:i w:val="false"/>
          <w:iCs w:val="false"/>
          <w:color w:val="000000"/>
          <w:sz w:val="22"/>
          <w:szCs w:val="22"/>
        </w:rPr>
        <w:t xml:space="preserve">10. Cross-Node Status: {{chest_pain_node_active: YES/NO}}</w:t>
      </w:r>
    </w:p>
    <w:p>
      <w:pPr>
        <w:spacing w:after="120" w:before="0"/>
      </w:pPr>
      <w:r>
        <w:rPr>
          <w:rFonts w:ascii="Arial" w:cs="Arial" w:eastAsia="Arial" w:hAnsi="Arial"/>
          <w:b w:val="false"/>
          <w:bCs w:val="false"/>
          <w:i w:val="false"/>
          <w:iCs w:val="false"/>
          <w:color w:val="000000"/>
          <w:sz w:val="22"/>
          <w:szCs w:val="22"/>
        </w:rPr>
        <w:t xml:space="preserve">11. Recommended Next: {{next_action}} (e.g., 'CXR + BNP + SpO2 within 4h' / 'ECG + Troponin if ACS suspected' / 'In-person evaluation within 24h')</w:t>
      </w:r>
    </w:p>
    <w:p/>
    <w:p>
      <w:pPr>
        <w:spacing w:after="120" w:before="0"/>
      </w:pPr>
      <w:r>
        <w:rPr>
          <w:rFonts w:ascii="Arial" w:cs="Arial" w:eastAsia="Arial" w:hAnsi="Arial"/>
          <w:b w:val="false"/>
          <w:bCs w:val="false"/>
          <w:i w:val="false"/>
          <w:iCs w:val="false"/>
          <w:color w:val="000000"/>
          <w:sz w:val="22"/>
          <w:szCs w:val="22"/>
        </w:rPr>
        <w:t xml:space="preserve">Patient-Facing Summary (Hindi):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sz w:val="22"/>
                <w:szCs w:val="22"/>
              </w:rPr>
              <w:t xml:space="preserve">Dhanyavaad. Aapne saans phoolne ki takleef batayi hai. Humne ye jaankaari Doctor ko bhej di hai.</w:t>
            </w:r>
          </w:p>
          <w:p>
            <w:pPr>
              <w:spacing w:after="80"/>
            </w:pPr>
            <w:r>
              <w:rPr>
                <w:rFonts w:ascii="Arial" w:cs="Arial" w:eastAsia="Arial" w:hAnsi="Arial"/>
                <w:b/>
                <w:bCs/>
                <w:sz w:val="22"/>
                <w:szCs w:val="22"/>
              </w:rPr>
              <w:t xml:space="preserve">Tab tak kripya ye dhyan rakhein:</w:t>
            </w:r>
          </w:p>
          <w:p>
            <w:pPr>
              <w:spacing w:after="60"/>
            </w:pPr>
            <w:r>
              <w:rPr>
                <w:rFonts w:ascii="Arial" w:cs="Arial" w:eastAsia="Arial" w:hAnsi="Arial"/>
                <w:sz w:val="22"/>
                <w:szCs w:val="22"/>
              </w:rPr>
              <w:t xml:space="preserve">• Aaram se baith jaayein, seedha ya thoda aage jhuk kar. Lete mat rahein agar saans lete hue tight lagti hai.</w:t>
            </w:r>
          </w:p>
          <w:p>
            <w:pPr>
              <w:spacing w:after="60"/>
            </w:pPr>
            <w:r>
              <w:rPr>
                <w:rFonts w:ascii="Arial" w:cs="Arial" w:eastAsia="Arial" w:hAnsi="Arial"/>
                <w:b/>
                <w:bCs/>
                <w:color w:val="D32F2F"/>
                <w:sz w:val="22"/>
                <w:szCs w:val="22"/>
              </w:rPr>
              <w:t xml:space="preserve">• Agar saans aur badh jaaye, hoth neele dikhen, ya behoshi lagey — toh TURANT hospital jaayein.</w:t>
            </w:r>
          </w:p>
          <w:p>
            <w:pPr>
              <w:spacing w:after="60"/>
            </w:pPr>
            <w:r>
              <w:rPr>
                <w:rFonts w:ascii="Arial" w:cs="Arial" w:eastAsia="Arial" w:hAnsi="Arial"/>
                <w:sz w:val="22"/>
                <w:szCs w:val="22"/>
              </w:rPr>
              <w:t xml:space="preserve">• Dawai khud se band ya shuru na karein. Peshab ki dawai (diuretic) band mat karein.</w:t>
            </w:r>
          </w:p>
          <w:p>
            <w:r>
              <w:rPr>
                <w:rFonts w:ascii="Arial" w:cs="Arial" w:eastAsia="Arial" w:hAnsi="Arial"/>
                <w:sz w:val="22"/>
                <w:szCs w:val="22"/>
              </w:rPr>
              <w:t xml:space="preserve">• Doctor aapko jald se jald dekhenge.</w:t>
            </w:r>
          </w:p>
        </w:tc>
      </w:tr>
    </w:tbl>
    <w:p>
      <w:r>
        <w:br w:type="page"/>
      </w:r>
    </w:p>
    <w:p>
      <w:pPr>
        <w:pStyle w:val="Heading1"/>
        <w:spacing w:before="300" w:after="150"/>
      </w:pPr>
      <w:r>
        <w:rPr>
          <w:rFonts w:ascii="Arial" w:cs="Arial" w:eastAsia="Arial" w:hAnsi="Arial"/>
        </w:rPr>
        <w:t xml:space="preserve">11. Stitching Architecture and Pipeline Dependency Map</w:t>
      </w:r>
    </w:p>
    <w:p>
      <w:pPr>
        <w:pStyle w:val="Heading2"/>
        <w:spacing w:before="300" w:after="150"/>
      </w:pPr>
      <w:r>
        <w:rPr>
          <w:rFonts w:ascii="Arial" w:cs="Arial" w:eastAsia="Arial" w:hAnsi="Arial"/>
        </w:rPr>
        <w:t xml:space="preserve">11.1 Data Flow: Harvested Data → v3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500"/>
        <w:gridCol w:w="1200"/>
        <w:gridCol w:w="34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Harvested Data</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Stored In</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Accessed By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Category</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Runtime Behaviour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flag rules + SNOMED codes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YAML node file + KB-7 (port 8087)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HPI Engine at node init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 (manual)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Mandatory screening at top of every interaction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values + source attribution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Clinical Source Registry (Postgres) + YAML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Bayesian engine during posterior computation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 (manual)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LR source tracked for audit; CALIBRATE marks trigger review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eGFR thresholds (CM04, CM06)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KB-1 (port 8081) from KDIGO extraction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Context Modifier layer via KB-20 labs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 (pipeline today)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CM06 fires when eGFR &lt; 45; triggers stratum switch if Phase 2 deployed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Metformin/SGLT2i contraindications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KB-4 (port 8088) from KDIGO extraction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Safety flag 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 (pipeline today)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CM03 and CM04 safety flags fire based on KB-4 rules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ACEi cough ADR profile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KB-18 (when Fix 1 ships) / YAML (interim)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CM01 context modifier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 (gap — manually authored until KB-18)</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Four-element chain: ACEi → bradykinin accumulation → hours-to-months → cough/dyspnea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BB bronchospasm ADR profile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KB-18 (when Fix 1 ships) / YAML (interim)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CM02 context modifier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 (gap — manually authored until KB-18)</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Four-element chain: BB → beta-2 blockade → days-to-weeks → bronchospasm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Base rate priors (Indian DM+HTN)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Clinical Source Registry + YAML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at node init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 (manual)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Sets starting log-odds; stratum-specific table loaded based on KB-20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Stratum activation boundaries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YAML node file (references KB-1 eGFR values)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KB-22 stratum selector at node init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 (hybrid)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eGFR ≥60 → base; eGFR &lt;60 → CKD; known HF → CKD+HF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PDE5i nitrate contraindication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KB-4 (port 8088) + KB-1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CM08 fires → KB-4 → ICU Intelligence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 (pipeline today)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HARD_BLOCK on nitrate; shared with CHEST_PAIN_V2 CM06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Cross-node safety protocol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KB-19 Protocol Orchestrator (port 8119)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RF06 fires → concurrent node activation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 (manual)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Chest pain + dyspnea → ACS floor rises to 0.10 in both nodes</w:t>
            </w:r>
          </w:p>
        </w:tc>
      </w:tr>
    </w:tbl>
    <w:p>
      <w:pPr>
        <w:pStyle w:val="Heading2"/>
        <w:spacing w:before="300" w:after="150"/>
      </w:pPr>
      <w:r>
        <w:rPr>
          <w:rFonts w:ascii="Arial" w:cs="Arial" w:eastAsia="Arial" w:hAnsi="Arial"/>
        </w:rPr>
        <w:t xml:space="preserve">11.2 Pipeline Fix Priority for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1000"/>
        <w:gridCol w:w="4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Phase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P2 Impact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Unblocks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Fix 1: KB-18 extraction target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P2 CM01 (ACEi cough), CM02 (BB bronchospasm) ADR profiles validated against pipeline-extracted SPL data; upgrades CALIBRATE → HIGH_CONF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Fix 2: GuidelineProfile abstraction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Enables ADA extraction: DX02 (ACS-equivalent prevalence in DM from ADA Section 10), DX10 (SGLT2i DKA from ADA Section 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Fix 3: Range Integrity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Protects P2 stratum activation thresholds (eGFR &lt;45 for CKD) from corrupted pipeline values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Fix 4: Channels 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Improves extraction completeness; P2 launches without these</w:t>
            </w:r>
          </w:p>
        </w:tc>
      </w:tr>
    </w:tbl>
    <w:p>
      <w:pPr>
        <w:pStyle w:val="Heading1"/>
        <w:spacing w:before="300" w:after="150"/>
      </w:pPr>
      <w:r>
        <w:rPr>
          <w:rFonts w:ascii="Arial" w:cs="Arial" w:eastAsia="Arial" w:hAnsi="Arial"/>
        </w:rPr>
        <w:t xml:space="preserve">12. Calibration and Governance Plan</w:t>
      </w:r>
    </w:p>
    <w:p>
      <w:pPr>
        <w:pStyle w:val="Heading2"/>
        <w:spacing w:before="300" w:after="150"/>
      </w:pPr>
      <w:r>
        <w:rPr>
          <w:rFonts w:ascii="Arial" w:cs="Arial" w:eastAsia="Arial" w:hAnsi="Arial"/>
        </w:rPr>
        <w:t xml:space="preserve">12.1 Pre-Deployment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Criteria</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flag sensitivity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Retrospective: run against 50 known PE/ACS/airway emergency cases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 sensitivity (zero missed red flags)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Before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Safety floor enforcement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Simulator: feed maximally reassuring answers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posterior never below 0.05; PE never below 0.03; ADHF never below stratum floor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Before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Stratum switching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Synthetic patients: eGFR 62 (base), eGFR 38 (CKD), eGFR 38 + known HF (CKD+HF)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Correct prior table loads for each; question ordering changes appropriately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Before Phase 2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Cross-node safety (RF06)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Synthetic: patient with chest pain + dyspnea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Both nodes activate; ACS floor rises to 0.10 in both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Before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CM01 ACEi-cough detection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 synthetic patients on ACEi with dry cough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DX09 enters top-3 differential in ≥90% of cases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Week 6–8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CM03 DKA detection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synthetic SGLT2i patients with Kussmaul breathing + precipitant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DX10 flagged in 100% of cases; ketone check safety flag fires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Before deployment</w:t>
            </w:r>
          </w:p>
        </w:tc>
      </w:tr>
    </w:tbl>
    <w:p>
      <w:pPr>
        <w:pStyle w:val="Heading2"/>
        <w:spacing w:before="300" w:after="150"/>
      </w:pPr>
      <w:r>
        <w:rPr>
          <w:rFonts w:ascii="Arial" w:cs="Arial" w:eastAsia="Arial" w:hAnsi="Arial"/>
        </w:rPr>
        <w:t xml:space="preserve">12.2 Post-Deployment Calibration (After N=200)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if Off-Target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Concordance with physician top-1 diagnosis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70% (lower than P1 target of 75% because dyspnea has more overlapping differentials)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Review LR weights; check stratum-conditional LR accuracy; review base priors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flag sensitivity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Non-negotiable; any miss triggers immediate node freeze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ACS false negative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Non-negotiable; increase ACS safety floor if any miss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 false negative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Non-negotiable; PE is the most commonly missed fatal diagnosis in dyspnea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Closure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75%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 questions or adjust confidence threshold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Median interaction length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9–14 questions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Prune low-utility questions; optimise ordering by stratum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Stratum-specific calibration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Separate concordance tracking for base vs CKD vs CKD+HF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Adjust stratum-specific priors and LR values independently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ACEi-cough detection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85% when patient is on ACEi with dry cough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Review CM01 firing logic and DQ09 LR value</w:t>
            </w:r>
          </w:p>
        </w:tc>
      </w:tr>
    </w:tbl>
    <w:p>
      <w:r>
        <w:br w:type="page"/>
      </w:r>
    </w:p>
    <w:p>
      <w:pPr>
        <w:pStyle w:val="Heading1"/>
        <w:spacing w:before="300" w:after="150"/>
      </w:pPr>
      <w:r>
        <w:rPr>
          <w:rFonts w:ascii="Arial" w:cs="Arial" w:eastAsia="Arial" w:hAnsi="Arial"/>
        </w:rPr>
        <w:t xml:space="preserve">13. Architectural Decisions and Cross-Node Patterns</w:t>
      </w:r>
    </w:p>
    <w:p>
      <w:pPr>
        <w:pStyle w:val="Heading2"/>
        <w:spacing w:before="300" w:after="150"/>
      </w:pPr>
      <w:r>
        <w:rPr>
          <w:rFonts w:ascii="Arial" w:cs="Arial" w:eastAsia="Arial" w:hAnsi="Arial"/>
        </w:rPr>
        <w:t xml:space="preserve">13.1 Why P2 Introduces Parameterised Strata (Not in P1)</w:t>
      </w:r>
    </w:p>
    <w:p>
      <w:pPr>
        <w:spacing w:after="120" w:before="0"/>
      </w:pPr>
      <w:r>
        <w:rPr>
          <w:rFonts w:ascii="Arial" w:cs="Arial" w:eastAsia="Arial" w:hAnsi="Arial"/>
          <w:b w:val="false"/>
          <w:bCs w:val="false"/>
          <w:i w:val="false"/>
          <w:iCs w:val="false"/>
          <w:color w:val="000000"/>
          <w:sz w:val="22"/>
          <w:szCs w:val="22"/>
        </w:rPr>
        <w:t xml:space="preserve">P1 Chest Pain V2 uses a single prior table because CKD and HF do not fundamentally change what questions you ask about chest pain or how you interpret answers. CKD increases ACS risk (handled by CM03 as a context modifier) but does not change the diagnostic value of radiation pattern or diaphoresis.</w:t>
      </w:r>
    </w:p>
    <w:p>
      <w:pPr>
        <w:spacing w:after="120" w:before="0"/>
      </w:pPr>
      <w:r>
        <w:rPr>
          <w:rFonts w:ascii="Arial" w:cs="Arial" w:eastAsia="Arial" w:hAnsi="Arial"/>
          <w:b w:val="false"/>
          <w:bCs w:val="false"/>
          <w:i w:val="false"/>
          <w:iCs w:val="false"/>
          <w:color w:val="000000"/>
          <w:sz w:val="22"/>
          <w:szCs w:val="22"/>
        </w:rPr>
        <w:t xml:space="preserve">P2 Dyspnea is different. CKD changes the diagnostic value of orthopnea (near-universal in CKD+HF), changes the prior for anaemia (EPO deficiency), and changes question ordering (weight gain and diuretic adherence become dominant discriminators). HF changes everything — orthopnea, PND, and peripheral oedema lose discriminating power; the entire node shifts from 'diagnose HF' to 'identify the precipitant of decompensation.'</w:t>
      </w:r>
    </w:p>
    <w:p>
      <w:pPr>
        <w:spacing w:after="120" w:before="0"/>
      </w:pPr>
      <w:r>
        <w:rPr>
          <w:rFonts w:ascii="Arial" w:cs="Arial" w:eastAsia="Arial" w:hAnsi="Arial"/>
          <w:b w:val="false"/>
          <w:bCs w:val="false"/>
          <w:i w:val="false"/>
          <w:iCs w:val="false"/>
          <w:color w:val="000000"/>
          <w:sz w:val="22"/>
          <w:szCs w:val="22"/>
        </w:rPr>
        <w:t xml:space="preserve">The test for stratum vs modifier: Does the condition change the diagnostic value of questions (stratum) or only the prior probability of specific diagnoses (modifier)? CKD and HF change question value for dyspnea → stratum. Known CAD changes ACS prior but not question interpretation → modifier.</w:t>
      </w:r>
    </w:p>
    <w:p>
      <w:pPr>
        <w:pStyle w:val="Heading2"/>
        <w:spacing w:before="300" w:after="150"/>
      </w:pPr>
      <w:r>
        <w:rPr>
          <w:rFonts w:ascii="Arial" w:cs="Arial" w:eastAsia="Arial" w:hAnsi="Arial"/>
        </w:rPr>
        <w:t xml:space="preserve">13.2 Shared Context Modifiers (Cross-Node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Shared CM</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P1 Chest Pain ID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P2 Dyspnea ID</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Shared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SGLT2i + precipitant → DKA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four-element chain, same safety flag, same prior activation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PDE5i nitrate hard-block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treatment safety block, same routing through KB-4 → ICU Intelligence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Metformin + impaired clearance → lactic acidosis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Same four-element chain, same safety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Beta-blocker HR masking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CM02 (extended)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 masks tachycardia. P2: also bronchospasm risk. P2 extends the modifier.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CKD eGFR &lt; 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CM06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P1: multiplies ACS odds. P2: triggers stratum switch + increases anaemia prior. Different effects, same trigger.</w:t>
            </w:r>
          </w:p>
        </w:tc>
      </w:tr>
    </w:tbl>
    <w:p>
      <w:pPr>
        <w:pStyle w:val="Heading2"/>
        <w:spacing w:before="300" w:after="150"/>
      </w:pPr>
      <w:r>
        <w:rPr>
          <w:rFonts w:ascii="Arial" w:cs="Arial" w:eastAsia="Arial" w:hAnsi="Arial"/>
        </w:rPr>
        <w:t xml:space="preserve">13.3 Node Library Scaling Pattern</w:t>
      </w:r>
    </w:p>
    <w:p>
      <w:pPr>
        <w:spacing w:after="120" w:before="0"/>
      </w:pPr>
      <w:r>
        <w:rPr>
          <w:rFonts w:ascii="Arial" w:cs="Arial" w:eastAsia="Arial" w:hAnsi="Arial"/>
          <w:b w:val="false"/>
          <w:bCs w:val="false"/>
          <w:i w:val="false"/>
          <w:iCs w:val="false"/>
          <w:color w:val="000000"/>
          <w:sz w:val="22"/>
          <w:szCs w:val="22"/>
        </w:rPr>
        <w:t xml:space="preserve">With P1 (Chest Pain) and P2 (Dyspnea) built, the following pattern is established for P3–P7:</w:t>
      </w:r>
    </w:p>
    <w:p>
      <w:pPr>
        <w:spacing w:after="120" w:before="0"/>
      </w:pPr>
      <w:r>
        <w:rPr>
          <w:rFonts w:ascii="Arial" w:cs="Arial" w:eastAsia="Arial" w:hAnsi="Arial"/>
          <w:b w:val="false"/>
          <w:bCs w:val="false"/>
          <w:i/>
          <w:iCs/>
          <w:color w:val="000000"/>
          <w:sz w:val="22"/>
          <w:szCs w:val="22"/>
        </w:rPr>
        <w:t xml:space="preserve">P3 Pedal Oedema: Will need CKD stratum (nephrotic/fluid overload changes differential fundamentally). Same parameterised strata architecture as P2.</w:t>
      </w:r>
    </w:p>
    <w:p>
      <w:pPr>
        <w:spacing w:after="120" w:before="0"/>
      </w:pPr>
      <w:r>
        <w:rPr>
          <w:rFonts w:ascii="Arial" w:cs="Arial" w:eastAsia="Arial" w:hAnsi="Arial"/>
          <w:b w:val="false"/>
          <w:bCs w:val="false"/>
          <w:i/>
          <w:iCs/>
          <w:color w:val="000000"/>
          <w:sz w:val="22"/>
          <w:szCs w:val="22"/>
        </w:rPr>
        <w:t xml:space="preserve">P4 Fatigue: Single-stratum likely sufficient (CKD/HF change prior magnitude but not question interpretation). P1 architecture.</w:t>
      </w:r>
    </w:p>
    <w:p>
      <w:pPr>
        <w:spacing w:after="120" w:before="0"/>
      </w:pPr>
      <w:r>
        <w:rPr>
          <w:rFonts w:ascii="Arial" w:cs="Arial" w:eastAsia="Arial" w:hAnsi="Arial"/>
          <w:b w:val="false"/>
          <w:bCs w:val="false"/>
          <w:i/>
          <w:iCs/>
          <w:color w:val="000000"/>
          <w:sz w:val="22"/>
          <w:szCs w:val="22"/>
        </w:rPr>
        <w:t xml:space="preserve">P5 Numbness-Tingling: Single-stratum (peripheral neuropathy assessment doesn't change with CKD). P1 architecture.</w:t>
      </w:r>
    </w:p>
    <w:p>
      <w:pPr>
        <w:spacing w:after="120" w:before="0"/>
      </w:pPr>
      <w:r>
        <w:rPr>
          <w:rFonts w:ascii="Arial" w:cs="Arial" w:eastAsia="Arial" w:hAnsi="Arial"/>
          <w:b w:val="false"/>
          <w:bCs w:val="false"/>
          <w:i/>
          <w:iCs/>
          <w:color w:val="000000"/>
          <w:sz w:val="22"/>
          <w:szCs w:val="22"/>
        </w:rPr>
        <w:t xml:space="preserve">P6 Visual Changes: Single-stratum but needs retinopathy-specific priors. P1 architecture.</w:t>
      </w:r>
    </w:p>
    <w:p>
      <w:pPr>
        <w:spacing w:after="120" w:before="0"/>
      </w:pPr>
      <w:r>
        <w:rPr>
          <w:rFonts w:ascii="Arial" w:cs="Arial" w:eastAsia="Arial" w:hAnsi="Arial"/>
          <w:b w:val="false"/>
          <w:bCs w:val="false"/>
          <w:i/>
          <w:iCs/>
          <w:color w:val="000000"/>
          <w:sz w:val="22"/>
          <w:szCs w:val="22"/>
        </w:rPr>
        <w:t xml:space="preserve">P7 GI Disturbance: Single-stratum but heavy medication overlay (metformin GI effects dominate). P1 architecture with expanded CM table.</w:t>
      </w:r>
    </w:p>
    <w:p>
      <w:r>
        <w:br w:type="page"/>
      </w:r>
    </w:p>
    <w:p>
      <w:pPr>
        <w:spacing w:before="200"/>
        <w:jc w:val="center"/>
      </w:pPr>
      <w:r>
        <w:rPr>
          <w:rFonts w:ascii="Arial" w:cs="Arial" w:eastAsia="Arial" w:hAnsi="Arial"/>
          <w:b/>
          <w:bCs/>
          <w:color w:val="888888"/>
          <w:sz w:val="22"/>
          <w:szCs w:val="22"/>
        </w:rPr>
        <w:t xml:space="preserve">End of Document</w:t>
      </w:r>
    </w:p>
    <w:p>
      <w:pPr>
        <w:jc w:val="center"/>
      </w:pPr>
      <w:r>
        <w:rPr>
          <w:rFonts w:ascii="Arial" w:cs="Arial" w:eastAsia="Arial" w:hAnsi="Arial"/>
          <w:color w:val="AAAAAA"/>
          <w:sz w:val="18"/>
          <w:szCs w:val="18"/>
        </w:rPr>
        <w:t xml:space="preserve">Vaidshala HPI Node P2: Acute Dyspnea V1  |  March 2026</w:t>
      </w:r>
    </w:p>
    <w:p>
      <w:pPr>
        <w:jc w:val="center"/>
      </w:pPr>
      <w:r>
        <w:rPr>
          <w:rFonts w:ascii="Arial" w:cs="Arial" w:eastAsia="Arial" w:hAnsi="Arial"/>
          <w:color w:val="AAAAAA"/>
          <w:sz w:val="18"/>
          <w:szCs w:val="18"/>
        </w:rPr>
        <w:t xml:space="preserve">Architectural Home: KB-22 (Port 8133) → KB-23 Decision Cards → KB-19 Commit → KB-18 Audit</w:t>
      </w:r>
    </w:p>
    <w:p>
      <w:pPr>
        <w:jc w:val="center"/>
      </w:pPr>
      <w:r>
        <w:rPr>
          <w:rFonts w:ascii="Arial" w:cs="Arial" w:eastAsia="Arial" w:hAnsi="Arial"/>
          <w:color w:val="AAAAAA"/>
          <w:sz w:val="18"/>
          <w:szCs w:val="18"/>
        </w:rPr>
        <w:t xml:space="preserve">Parameterised Strata Architecture: First node to implement stratum-conditional priors and LR values</w:t>
      </w:r>
    </w:p>
    <w:sectPr>
      <w:headerReference w:type="default" r:id="rId6"/>
      <w:footerReference w:type="default" r:id="rId7"/>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KB-22 Differential Tree  |  Evidence-Populated  |  Requires Canon Framework Clinician Review Before Deployment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VAIDSHALA  |  HPI Node P2: Acute Dyspnea V1  |  Parameterised Strata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2026-03-02T08:11:47.712Z</dcterms:created>
  <dcterms:modified xsi:type="dcterms:W3CDTF">2026-03-02T08:11:47.716Z</dcterms:modified>
</cp:coreProperties>
</file>

<file path=docProps/custom.xml><?xml version="1.0" encoding="utf-8"?>
<Properties xmlns="http://schemas.openxmlformats.org/officeDocument/2006/custom-properties" xmlns:vt="http://schemas.openxmlformats.org/officeDocument/2006/docPropsVTypes"/>
</file>