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48"/>
          <w:szCs w:val="48"/>
        </w:rPr>
        <w:t xml:space="preserve">Module 12: Intervention Window Monitor</w:t>
      </w:r>
    </w:p>
    <w:p>
      <w:pPr>
        <w:spacing w:after="40"/>
      </w:pPr>
      <w:r>
        <w:rPr>
          <w:rFonts w:ascii="Arial" w:cs="Arial" w:eastAsia="Arial" w:hAnsi="Arial"/>
          <w:color w:val="2E75B6"/>
          <w:sz w:val="32"/>
          <w:szCs w:val="32"/>
        </w:rPr>
        <w:t xml:space="preserve">&amp; Intervention-Outcome Record (IOR) Signal Generator</w:t>
      </w:r>
    </w:p>
    <w:p>
      <w:pPr>
        <w:pBdr>
          <w:bottom w:val="single" w:color="2E75B6" w:sz="6" w:space="4"/>
        </w:pBdr>
        <w:spacing w:after="200"/>
      </w:pPr>
      <w:r>
        <w:rPr>
          <w:rFonts w:ascii="Arial" w:cs="Arial" w:eastAsia="Arial" w:hAnsi="Arial"/>
          <w:color w:val="666666"/>
          <w:sz w:val="24"/>
          <w:szCs w:val="24"/>
        </w:rPr>
        <w:t xml:space="preserve">Implementation Proposal — Vaidshala V4 Flink Pipeline</w:t>
      </w:r>
    </w:p>
    <w:p>
      <w:pPr>
        <w:spacing w:after="120"/>
      </w:pPr>
      <w:r>
        <w:rPr>
          <w:rFonts w:ascii="Arial" w:cs="Arial" w:eastAsia="Arial" w:hAnsi="Arial"/>
          <w:b/>
          <w:bCs/>
          <w:sz w:val="24"/>
          <w:szCs w:val="24"/>
        </w:rPr>
        <w:t xml:space="preserve">Goal: </w:t>
      </w:r>
      <w:r>
        <w:rPr>
          <w:rFonts w:ascii="Arial" w:cs="Arial" w:eastAsia="Arial" w:hAnsi="Arial"/>
          <w:sz w:val="24"/>
          <w:szCs w:val="24"/>
        </w:rPr>
        <w:t xml:space="preserve">Implement Module 12 (Intervention Window Monitor) as a Flink KeyedProcessFunction that tracks physician-approved intervention observation windows, emits lifecycle signals (OPENED/MIDPOINT/CLOSED/EXPIRED/CANCELLED), detects concurrent interventions, captures patient-state snapshots, and generates adherence-weighted readiness signals for the batch IOR Generator. Module 12b provides real-time intervention effectiveness dashboarding via streaming delta computation.</w:t>
      </w:r>
    </w:p>
    <w:p>
      <w:pPr>
        <w:spacing w:after="120"/>
      </w:pPr>
      <w:r>
        <w:rPr>
          <w:rFonts w:ascii="Arial" w:cs="Arial" w:eastAsia="Arial" w:hAnsi="Arial"/>
          <w:b/>
          <w:bCs/>
          <w:sz w:val="24"/>
          <w:szCs w:val="24"/>
        </w:rPr>
        <w:t xml:space="preserve">Architecture: </w:t>
      </w:r>
      <w:r>
        <w:rPr>
          <w:rFonts w:ascii="Arial" w:cs="Arial" w:eastAsia="Arial" w:hAnsi="Arial"/>
          <w:sz w:val="24"/>
          <w:szCs w:val="24"/>
        </w:rPr>
        <w:t xml:space="preserve">Event-driven timer-based KeyedProcessFunction. Intervention approval events OPEN observation windows. Processing-time timers fire at MIDPOINT and CLOSE. Concurrent intervention detection cross-references overlapping windows per patient. Patient state snapshots captured at window open via KB-20 API call. Module 12b consumes WINDOW_CLOSED signals and computes streaming metric deltas.</w:t>
      </w:r>
    </w:p>
    <w:p>
      <w:pPr>
        <w:spacing w:after="120"/>
      </w:pPr>
      <w:r>
        <w:rPr>
          <w:rFonts w:ascii="Arial" w:cs="Arial" w:eastAsia="Arial" w:hAnsi="Arial"/>
          <w:b/>
          <w:bCs/>
          <w:sz w:val="24"/>
          <w:szCs w:val="24"/>
        </w:rPr>
        <w:t xml:space="preserve">Tech Stack: </w:t>
      </w:r>
      <w:r>
        <w:rPr>
          <w:rFonts w:ascii="Arial" w:cs="Arial" w:eastAsia="Arial" w:hAnsi="Arial"/>
          <w:sz w:val="24"/>
          <w:szCs w:val="24"/>
        </w:rPr>
        <w:t xml:space="preserve">Flink 2.1.0, Java 17, Jackson 2.17, Kafka (Confluent Cloud), JUnit 5</w:t>
      </w:r>
    </w:p>
    <w:p>
      <w:pPr>
        <w:spacing w:after="120"/>
      </w:pPr>
      <w:r>
        <w:rPr>
          <w:rFonts w:ascii="Arial" w:cs="Arial" w:eastAsia="Arial" w:hAnsi="Arial"/>
          <w:b/>
          <w:bCs/>
          <w:sz w:val="24"/>
          <w:szCs w:val="24"/>
        </w:rPr>
        <w:t xml:space="preserve">Provenance: </w:t>
      </w:r>
      <w:r>
        <w:rPr>
          <w:rFonts w:ascii="Arial" w:cs="Arial" w:eastAsia="Arial" w:hAnsi="Arial"/>
          <w:sz w:val="24"/>
          <w:szCs w:val="24"/>
        </w:rPr>
        <w:t xml:space="preserve">This module was originally designated Module 11 (Intervention Window Monitor) in the V4 Flink Architecture document. When Module 11 was repurposed as the Activity Response Correlator, the Intervention Window Monitor was renumbered to Module 12. The clinical specification is unchanged from the original Deep Dive #4 (IOR Attribution System) proposal.</w:t>
      </w:r>
    </w:p>
    <w:p>
      <w:pPr>
        <w:pBdr>
          <w:bottom w:val="single" w:color="CCCCCC" w:sz="2" w:space="4"/>
        </w:pBdr>
      </w:pPr>
    </w:p>
    <w:p>
      <w:r>
        <w:br w:type="page"/>
      </w:r>
    </w:p>
    <w:p>
      <w:pPr>
        <w:pStyle w:val="Heading1"/>
        <w:spacing w:after="200" w:before="360"/>
      </w:pPr>
      <w:r>
        <w:rPr>
          <w:rFonts w:ascii="Arial" w:cs="Arial" w:eastAsia="Arial" w:hAnsi="Arial"/>
          <w:b/>
          <w:bCs/>
          <w:color w:val="1B3A5C"/>
          <w:sz w:val="32"/>
          <w:szCs w:val="32"/>
        </w:rPr>
        <w:t xml:space="preserve">0. Why Module 12 Is the Keystone of the Correction Loop</w:t>
      </w:r>
    </w:p>
    <w:p>
      <w:pPr>
        <w:spacing w:after="120"/>
      </w:pPr>
      <w:r>
        <w:rPr>
          <w:rFonts w:ascii="Arial" w:cs="Arial" w:eastAsia="Arial" w:hAnsi="Arial"/>
          <w:sz w:val="24"/>
          <w:szCs w:val="24"/>
        </w:rPr>
        <w:t xml:space="preserve">Modules 1–6 process clinical data. Modules 7–9 detect patterns (BP variability, comorbidity interactions, engagement). Modules 10–11 correlate stimuli with physiological responses (meals→glucose, exercise→HR/glucose/BP). But none of these modules close the loop. They observe, measure, and classify — they do not learn whether the system’s interventions actually worked.</w:t>
      </w:r>
    </w:p>
    <w:p>
      <w:pPr>
        <w:spacing w:after="120"/>
      </w:pPr>
      <w:r>
        <w:rPr>
          <w:rFonts w:ascii="Arial" w:cs="Arial" w:eastAsia="Arial" w:hAnsi="Arial"/>
          <w:sz w:val="24"/>
          <w:szCs w:val="24"/>
        </w:rPr>
        <w:t xml:space="preserve">Module 12 is the feedback mechanism. Without it, the platform recommends interventions into a void — it never discovers that metformin worked better than lifestyle modification for Patient A, or that post-dinner walking reduced Patient B’s PPG by 30 mg/dL, or that sodium restriction had no effect on Patient C’s blood pressure (because Patient C is salt-resistant). Without Module 12, the correction loop is open-loop — recommendations are based on population averages, not patient-specific outcomes.</w:t>
      </w:r>
    </w:p>
    <w:p>
      <w:pPr>
        <w:spacing w:after="120"/>
      </w:pPr>
      <w:r>
        <w:rPr>
          <w:rFonts w:ascii="Arial" w:cs="Arial" w:eastAsia="Arial" w:hAnsi="Arial"/>
          <w:sz w:val="24"/>
          <w:szCs w:val="24"/>
        </w:rPr>
        <w:t xml:space="preserve">With Module 12, every physician-approved intervention becomes a natural experiment. The system captures the ‘before’ state (patient snapshot at intervention time), observes the patient through the observation window (14 days for lifestyle, 28 days for medication), captures the ‘after’ state, computes deltas, accounts for confounders (concurrent interventions, external events, seasonal effects), and writes a structured Intervention-Outcome Record (IOR) that downstream consumers — KB-23’s similar-patient query engine, KB-26’s twin calibration, and the Phase 3 phenotype clustering pipeline — use to personalise future recommendations.</w:t>
      </w:r>
    </w:p>
    <w:p>
      <w:pPr>
        <w:spacing w:after="120"/>
      </w:pPr>
      <w:r>
        <w:rPr>
          <w:rFonts w:ascii="Arial" w:cs="Arial" w:eastAsia="Arial" w:hAnsi="Arial"/>
          <w:sz w:val="24"/>
          <w:szCs w:val="24"/>
        </w:rPr>
        <w:t xml:space="preserve">At 10,000 patients over 90 days, with an average of 2 interventions per patient per month, the system accumulates approximately 60,000 IOR records. Each record carries the patient’s phenotype cluster, baseline state, intervention detail, outcome deltas, adherence assessment, and confounder flags. This dataset is Vaidshala’s primary defensible moat — no competitor has structured intervention-outcome data at this resolution for South Asian cardiometabolic patients.</w:t>
      </w:r>
    </w:p>
    <w:p>
      <w:pPr>
        <w:pBdr>
          <w:left w:val="single" w:color="C0392B" w:sz="6" w:space="8"/>
        </w:pBdr>
        <w:spacing w:after="160"/>
        <w:ind w:left="360"/>
      </w:pPr>
      <w:r>
        <w:rPr>
          <w:rFonts w:ascii="Arial" w:cs="Arial" w:eastAsia="Arial" w:hAnsi="Arial"/>
          <w:b/>
          <w:bCs/>
          <w:color w:val="C0392B"/>
          <w:sz w:val="22"/>
          <w:szCs w:val="22"/>
        </w:rPr>
        <w:t xml:space="preserve">CRITICAL: Module 12 is the ONLY module in the pipeline that generates data for the IOR store. If Module 12 is not built, the correction loop cannot learn, KB-23 cannot do similar-patient queries, KB-26 cannot calibrate from intervention outcomes, and the Phase 3 phenotype clustering pipeline has no intervention response features.</w:t>
      </w:r>
    </w:p>
    <w:p>
      <w:r>
        <w:br w:type="page"/>
      </w:r>
    </w:p>
    <w:p>
      <w:pPr>
        <w:pStyle w:val="Heading1"/>
        <w:spacing w:after="200" w:before="360"/>
      </w:pPr>
      <w:r>
        <w:rPr>
          <w:rFonts w:ascii="Arial" w:cs="Arial" w:eastAsia="Arial" w:hAnsi="Arial"/>
          <w:b/>
          <w:bCs/>
          <w:color w:val="1B3A5C"/>
          <w:sz w:val="32"/>
          <w:szCs w:val="32"/>
        </w:rPr>
        <w:t xml:space="preserve">1. Clinical Foundation</w:t>
      </w:r>
    </w:p>
    <w:p>
      <w:pPr>
        <w:pStyle w:val="Heading2"/>
        <w:spacing w:after="160" w:before="240"/>
      </w:pPr>
      <w:r>
        <w:rPr>
          <w:rFonts w:ascii="Arial" w:cs="Arial" w:eastAsia="Arial" w:hAnsi="Arial"/>
          <w:b/>
          <w:bCs/>
          <w:color w:val="2E75B6"/>
          <w:sz w:val="28"/>
          <w:szCs w:val="28"/>
        </w:rPr>
        <w:t xml:space="preserve">1.1 The Observation Window Concept</w:t>
      </w:r>
    </w:p>
    <w:p>
      <w:pPr>
        <w:spacing w:after="120"/>
      </w:pPr>
      <w:r>
        <w:rPr>
          <w:rFonts w:ascii="Arial" w:cs="Arial" w:eastAsia="Arial" w:hAnsi="Arial"/>
          <w:sz w:val="24"/>
          <w:szCs w:val="24"/>
        </w:rPr>
        <w:t xml:space="preserve">Every clinical intervention has a latency period before its effect becomes measurable. This latency varies by intervention category and the pharmacokinetics or behavioural dynamics involved. Module 12 codifies these latencies into structured observation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600"/>
        <w:gridCol w:w="28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Intervention Category</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Default Window</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Clinical Rationale</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Expected Signal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MEDICATION_ADD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28 days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Most oral antidiabetics reach steady-state in 5–7 days. BP medications need 2–4 weeks for full effect. 28d captures full response plus any late adverse effects.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FBG delta, SBP delta, weight, eGFR, K+</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MEDICATION_DOSE_INCREASE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28 days</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Dose-response curves plateau at 2–4 weeks for most cardiometabolic drugs. SGLT2i renal effect measurable within 2 weeks (CREDENCE trial).</w:t>
            </w:r>
          </w:p>
        </w:tc>
        <w:tc>
          <w:tcPr>
            <w:tcW w:type="dxa" w:w="2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Proportional to dose increment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MEDICATION_DOSE_DECREASE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28 days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Deintensification monitoring per DEPRESC guidelines. Watch for rebound glucose rise or BP elevation.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FBG rise magnitude, hypoglycemia frequency change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MEDICATION_SWITCH</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28 days</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Washout of old drug + onset of new drug. Net clinical effect visible at 3–4 weeks.</w:t>
            </w:r>
          </w:p>
        </w:tc>
        <w:tc>
          <w:tcPr>
            <w:tcW w:type="dxa" w:w="2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Composite of withdrawal + onset effects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MEDICATION_REMOVE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28 days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Deprescribing safety window. Monitor for rebound effects. SU withdrawal: glucose rises within 48h. Antihypertensive withdrawal: BP rises within 5–7 days.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Glucose trajectory, BP trajectory, hypoglycemia cessation</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LIFESTYLE_ACTIVITY</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14 days</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Exercise-induced insulin sensitivity improvement detectable within 7 days (Richter &amp; Hargreaves 2013). PPG response to post-meal walking visible within 3 days.</w:t>
            </w:r>
          </w:p>
        </w:tc>
        <w:tc>
          <w:tcPr>
            <w:tcW w:type="dxa" w:w="2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PPG delta, step count, Module 11 exercise response metrics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LIFESTYLE_SLEEP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14 days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Sleep hygiene improvements affect morning cortisol within 5–7 days, morning BP surge within 7–10 days, glucose variability within 10–14 days.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Morning SBP surge, glucose CV%, sleep data if wearable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NUTRITION_FOOD_CHANGE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14 days</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Meal-response profile change visible in MealPatternAggregator within 7 days (requires &gt;5 meal logs at the changed meal slot). GI substitution effects measurable within 10 days.</w:t>
            </w:r>
          </w:p>
        </w:tc>
        <w:tc>
          <w:tcPr>
            <w:tcW w:type="dxa" w:w="2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Meal-response excursion at target meal slot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NUTRITION_PORTION_CHANGE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14 days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Caloric deficit effects on weight: 0.5–1 kg/week detectable at 14 days. Carb reduction effect on PPG: immediate but needs 7 days of logged data for statistical reliability.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Dinner excursion, daily carb average, weight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NUTRITION_TIMING_CHANGE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14 days</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Meal timing affects nocturnal glucose profile. Moving dinner from 9pm to 7pm reduces overnight glucose by 10–20 mg/dL in most patients. CGM needed to detect.</w:t>
            </w:r>
          </w:p>
        </w:tc>
        <w:tc>
          <w:tcPr>
            <w:tcW w:type="dxa" w:w="2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Evening glucose profile, nocturnal glucose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NUTRITION_SODIUM_REDUCTION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14 days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Salt sensitivity phenotyping requires 7–14 days of dietary change + BP monitoring. Module 10’s salt sensitivity estimation needs this observation window.</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Daily sodium estimate trend, SBP delta, sodium-BP slope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MONITORING_CHANGE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14 days</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Tier upgrade (e.g., start CGM). Measures data density improvement and whether higher-resolution data changes clinical picture.</w:t>
            </w:r>
          </w:p>
        </w:tc>
        <w:tc>
          <w:tcPr>
            <w:tcW w:type="dxa" w:w="2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Data tier, meal-response fidelity, reading density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REFERRAL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28 days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Specialist visit outcome. Captures medication changes made by endocrinologist/nephrologist/cardiologist that the platform must integrate.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Specialist medication changes, new lab results</w:t>
            </w:r>
          </w:p>
        </w:tc>
      </w:tr>
    </w:tbl>
    <w:p>
      <w:r>
        <w:br w:type="page"/>
      </w:r>
    </w:p>
    <w:p>
      <w:pPr>
        <w:pStyle w:val="Heading2"/>
        <w:spacing w:after="160" w:before="240"/>
      </w:pPr>
      <w:r>
        <w:rPr>
          <w:rFonts w:ascii="Arial" w:cs="Arial" w:eastAsia="Arial" w:hAnsi="Arial"/>
          <w:b/>
          <w:bCs/>
          <w:color w:val="2E75B6"/>
          <w:sz w:val="28"/>
          <w:szCs w:val="28"/>
        </w:rPr>
        <w:t xml:space="preserve">1.2 Trajectory Attribution Logic</w:t>
      </w:r>
    </w:p>
    <w:p>
      <w:pPr>
        <w:spacing w:after="120"/>
      </w:pPr>
      <w:r>
        <w:rPr>
          <w:rFonts w:ascii="Arial" w:cs="Arial" w:eastAsia="Arial" w:hAnsi="Arial"/>
          <w:sz w:val="24"/>
          <w:szCs w:val="24"/>
        </w:rPr>
        <w:t xml:space="preserve">The most common error in observational intervention analysis is attributing a trend that was already in progress to a new intervention. A patient whose FBG was already declining at 2 mg/dL/week before medication addition would show a negative FBG delta at 28 days regardless of the medication’s efficacy. Module 12 captures the trajectory signal BEFORE and DURING the observation window to enable the IOR Generator’s attribution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700"/>
        <w:gridCol w:w="34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Trajectory Before</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Trajectory During</w:t>
            </w:r>
          </w:p>
        </w:tc>
        <w:tc>
          <w:tcPr>
            <w:tcW w:type="dxa" w:w="2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Attribution Classification</w:t>
            </w:r>
          </w:p>
        </w:tc>
        <w:tc>
          <w:tcPr>
            <w:tcW w:type="dxa" w:w="34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Interpretation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DETERIORATING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IMPROVING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INTERVENTION_REVERSED_DECLINE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Strongest evidence of intervention effect. The patient was getting worse and now is getting better.</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DETERIORATING</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STABLE</w:t>
            </w:r>
          </w:p>
        </w:tc>
        <w:tc>
          <w:tcPr>
            <w:tcW w:type="dxa" w:w="2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INTERVENTION_ARRESTED_DECLINE</w:t>
            </w:r>
          </w:p>
        </w:tc>
        <w:tc>
          <w:tcPr>
            <w:tcW w:type="dxa" w:w="3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Intervention stopped worsening. Clinically valuable but effect magnitude is harder to quantify.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DETERIORATING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DETERIORATING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INTERVENTION_INSUFFICIENT</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Intervention did not change trajectory. Consider dose increase, medication change, or additional intervention.</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STABLE</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IMPROVING</w:t>
            </w:r>
          </w:p>
        </w:tc>
        <w:tc>
          <w:tcPr>
            <w:tcW w:type="dxa" w:w="2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INTERVENTION_IMPROVED_STABLE</w:t>
            </w:r>
          </w:p>
        </w:tc>
        <w:tc>
          <w:tcPr>
            <w:tcW w:type="dxa" w:w="3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Good evidence of intervention effect. Patient was stable and now is improving.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STABLE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NO_DETECTABLE_EFFECT</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Intervention may be maintaining stability (especially for medications) or may simply be ineffective. Ambiguous.</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STABLE</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DETERIORATING</w:t>
            </w:r>
          </w:p>
        </w:tc>
        <w:tc>
          <w:tcPr>
            <w:tcW w:type="dxa" w:w="2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DETERIORATION_DESPITE_INTERVENTION</w:t>
            </w:r>
          </w:p>
        </w:tc>
        <w:tc>
          <w:tcPr>
            <w:tcW w:type="dxa" w:w="3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Red flag. Intervention failed AND patient worsened. Urgent review.</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IMPROVING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IMPROVING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IMPROVEMENT_CONTINUED</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Cannot distinguish intervention effect from natural trajectory. Attribution confidence is LOW.</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IMPROVING</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STABLE</w:t>
            </w:r>
          </w:p>
        </w:tc>
        <w:tc>
          <w:tcPr>
            <w:tcW w:type="dxa" w:w="2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IMPROVEMENT_PLATEAUED</w:t>
            </w:r>
          </w:p>
        </w:tc>
        <w:tc>
          <w:tcPr>
            <w:tcW w:type="dxa" w:w="3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Patient was already improving. Plateau may be natural ceiling or intervention dampened improvement (rare but possible with inappropriate interventions).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IMPROVING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DETERIORATING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TRAJECTORY_REVERSAL</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Possible adverse drug reaction, or confounded by external event. Investigate.</w:t>
            </w:r>
          </w:p>
        </w:tc>
      </w:tr>
    </w:tbl>
    <w:p>
      <w:pPr>
        <w:pBdr>
          <w:left w:val="single" w:color="2E75B6" w:sz="6" w:space="8"/>
        </w:pBdr>
        <w:spacing w:after="160"/>
        <w:ind w:left="360"/>
      </w:pPr>
      <w:r>
        <w:rPr>
          <w:rFonts w:ascii="Arial" w:cs="Arial" w:eastAsia="Arial" w:hAnsi="Arial"/>
          <w:i/>
          <w:iCs/>
          <w:color w:val="555555"/>
          <w:sz w:val="22"/>
          <w:szCs w:val="22"/>
        </w:rPr>
        <w:t xml:space="preserve">Attribution is DESCRIPTIVE, not causal. Even INTERVENTION_REVERSED_DECLINE could be confounded by a concurrent lifestyle change, seasonal effect, or regression to the mean. The IOR Generator’s confounder capture (Section 1.4) provides the data for downstream causal analysis in Phase 4.</w:t>
      </w:r>
    </w:p>
    <w:p>
      <w:r>
        <w:br w:type="page"/>
      </w:r>
    </w:p>
    <w:p>
      <w:pPr>
        <w:pStyle w:val="Heading2"/>
        <w:spacing w:after="160" w:before="240"/>
      </w:pPr>
      <w:r>
        <w:rPr>
          <w:rFonts w:ascii="Arial" w:cs="Arial" w:eastAsia="Arial" w:hAnsi="Arial"/>
          <w:b/>
          <w:bCs/>
          <w:color w:val="2E75B6"/>
          <w:sz w:val="28"/>
          <w:szCs w:val="28"/>
        </w:rPr>
        <w:t xml:space="preserve">1.3 Concurrent Intervention Detection</w:t>
      </w:r>
    </w:p>
    <w:p>
      <w:pPr>
        <w:spacing w:after="120"/>
      </w:pPr>
      <w:r>
        <w:rPr>
          <w:rFonts w:ascii="Arial" w:cs="Arial" w:eastAsia="Arial" w:hAnsi="Arial"/>
          <w:sz w:val="24"/>
          <w:szCs w:val="24"/>
        </w:rPr>
        <w:t xml:space="preserve">In real clinical practice, interventions rarely happen in isolation. A physician reviewing a Decision Card might approve metformin addition AND recommend dietary changes simultaneously. Or two different physicians (GP and specialist) might prescribe changes independently. Module 12 must detect when multiple intervention observation windows overlap for the same patient, because overlapping windows make single-intervention attribution impossible.</w:t>
      </w:r>
    </w:p>
    <w:p>
      <w:pPr>
        <w:spacing w:after="120"/>
      </w:pPr>
      <w:r>
        <w:rPr>
          <w:rFonts w:ascii="Arial" w:cs="Arial" w:eastAsia="Arial" w:hAnsi="Arial"/>
          <w:sz w:val="24"/>
          <w:szCs w:val="24"/>
        </w:rPr>
        <w:t xml:space="preserve">Detection rules: Two interventions are concurrent if their observation windows overlap by more than 7 days. Same-domain concurrency (two glucose-targeting interventions, or two BP-targeting interventions) is flagged as CONFOUNDED — the IOR Generator will set status CLOSED_CONFOUNDED if more than 2 same-domain concurrent interventions are active. Cross-domain concurrency (a glucose intervention + a BP intervention) is noted but not confounded, since the outcome dimensions are independent.</w:t>
      </w:r>
    </w:p>
    <w:p>
      <w:pPr>
        <w:spacing w:after="120"/>
      </w:pPr>
      <w:r>
        <w:rPr>
          <w:rFonts w:ascii="Arial" w:cs="Arial" w:eastAsia="Arial" w:hAnsi="Arial"/>
          <w:sz w:val="24"/>
          <w:szCs w:val="24"/>
        </w:rPr>
        <w:t xml:space="preserve">The domain classification follows the intervention type: MEDICATION_ADD/REMOVE/SWITCH/DOSE_INCREASE/DOSE_DECREASE carry a drug_class field in their detail payload, and the drug class determines the domain (SGLT2i affects both glucose and BP; sulfonylureas affect glucose only; ACE inhibitors affect BP and renal). Lifestyle and nutrition interventions carry explicit target_domain fields.</w:t>
      </w:r>
    </w:p>
    <w:p>
      <w:pPr>
        <w:pStyle w:val="Heading2"/>
        <w:spacing w:after="160" w:before="240"/>
      </w:pPr>
      <w:r>
        <w:rPr>
          <w:rFonts w:ascii="Arial" w:cs="Arial" w:eastAsia="Arial" w:hAnsi="Arial"/>
          <w:b/>
          <w:bCs/>
          <w:color w:val="2E75B6"/>
          <w:sz w:val="28"/>
          <w:szCs w:val="28"/>
        </w:rPr>
        <w:t xml:space="preserve">1.4 Confounder Categories</w:t>
      </w:r>
    </w:p>
    <w:p>
      <w:pPr>
        <w:spacing w:after="120"/>
      </w:pPr>
      <w:r>
        <w:rPr>
          <w:rFonts w:ascii="Arial" w:cs="Arial" w:eastAsia="Arial" w:hAnsi="Arial"/>
          <w:sz w:val="24"/>
          <w:szCs w:val="24"/>
        </w:rPr>
        <w:t xml:space="preserve">Module 12 cannot capture all confounders directly — most require cross-referencing multiple data sources at window close time. However, it CAN detect and flag several categories in real time during the observation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Confounder</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Detection Method</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Impact on IOR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Concurrent interventions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 12 detects overlapping windows per patient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Cross-referenced intervention_ids in both IOR records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External medication changes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ABDM/MHR sync events arriving during window (EventType.MEDICATION_ORDERED from external source)</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Flagged as external_medication_change confounder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Hospitalisation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PATIENT_REPORTED events with admission/discharge flags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Flagged as hospitalisation confounder, window may be extended or marked INSUFFICIENT</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Festival/fasting periods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KB-21 cultural calendar lookup at window open time</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Flagged with festival_name and expected dietary impact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 changes during window</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LAB_RESULT events arriving during observation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Attached as lab_changes_during_window array</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Patient-reported external events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PATIENT_REPORTED events with event_type ILLNESS, TRAVEL, STRESS</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Attached as external_events array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Dietary/activity changes (unrelated to intervention)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 10/11 output comparison: pre-window vs during-window patterns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Captured by IOR Generator at window close (not Module 12)</w:t>
            </w:r>
          </w:p>
        </w:tc>
      </w:tr>
    </w:tbl>
    <w:p>
      <w:r>
        <w:br w:type="page"/>
      </w:r>
    </w:p>
    <w:p>
      <w:pPr>
        <w:pStyle w:val="Heading2"/>
        <w:spacing w:after="160" w:before="240"/>
      </w:pPr>
      <w:r>
        <w:rPr>
          <w:rFonts w:ascii="Arial" w:cs="Arial" w:eastAsia="Arial" w:hAnsi="Arial"/>
          <w:b/>
          <w:bCs/>
          <w:color w:val="2E75B6"/>
          <w:sz w:val="28"/>
          <w:szCs w:val="28"/>
        </w:rPr>
        <w:t xml:space="preserve">1.5 Adherence Signals</w:t>
      </w:r>
    </w:p>
    <w:p>
      <w:pPr>
        <w:spacing w:after="120"/>
      </w:pPr>
      <w:r>
        <w:rPr>
          <w:rFonts w:ascii="Arial" w:cs="Arial" w:eastAsia="Arial" w:hAnsi="Arial"/>
          <w:sz w:val="24"/>
          <w:szCs w:val="24"/>
        </w:rPr>
        <w:t xml:space="preserve">An intervention that the patient did not follow is not a failed intervention — it is a non-intervention. Module 12 captures real-time adherence signals during the observation window to enable the IOR Generator to weight outcomes by actual adherence.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Intervention Type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Primary Adherence Signal</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Secondary Adherence Signal</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Adherence Score Computation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MEDICATION_ADD/DOSE_INCREASE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Medication reminder acknowledgments (KB-21)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Pharmacy refill data (if available)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max(reminder_ack_rate, refill_compliance). Use higher-confidence source.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MEDICATION_REMOVE/DOSE_DECREASE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Absence of the medication in self-reported logs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 continued refills</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Binary: confirmed stopped or not.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LIFESTYLE_ACTIVITY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Activity data from wearable/Module 11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Self-reported exercise logs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activity_sessions_per_week / target_sessions_per_week, capped at 1.0</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LIFESTYLE_SLEEP</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Sleep data from wearable (if available)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Self-reported sleep hours from Tier-1 check-in</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mean_sleep_hours / target_sleep_hours, capped at 1.0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NUTRITION_FOOD_CHANGE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Meal log analysis from Module 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Food frequency at target meal slot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meals_with_prescribed_change / total_meals_logged at target slot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NUTRITION_SODIUM_REDUCTION</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Daily sodium estimate from Module 10</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Trend direction of sodium estimate</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sodium_reduction_achieved / target_reduction, capped at 1.0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NUTRITION_PORTION_CHANGE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Carb/calorie estimate from meal logs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Weight trajectory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portion_reduction_achieved / target_reduction, capped at 1.0</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NUTRITION_TIMING_CHANGE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Meal timestamps from Module 10</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Evening glucose profile</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meals_at_new_time / total_meals_logged at target slot</w:t>
            </w:r>
          </w:p>
        </w:tc>
      </w:tr>
    </w:tbl>
    <w:p>
      <w:pPr>
        <w:pBdr>
          <w:left w:val="single" w:color="2E75B6" w:sz="6" w:space="8"/>
        </w:pBdr>
        <w:spacing w:after="160"/>
        <w:ind w:left="360"/>
      </w:pPr>
      <w:r>
        <w:rPr>
          <w:rFonts w:ascii="Arial" w:cs="Arial" w:eastAsia="Arial" w:hAnsi="Arial"/>
          <w:i/>
          <w:iCs/>
          <w:color w:val="555555"/>
          <w:sz w:val="22"/>
          <w:szCs w:val="22"/>
        </w:rPr>
        <w:t xml:space="preserve">Adherence data quality is classified as HIGH (objective wearable/pharmacy data), MODERATE (app self-report), or LOW (no adherence data, default assumed at 0.5). An IOR with adherence_score &lt; 0.30 for a medication intervention is flagged: the outcome may not reflect drug efficacy. These records are retained but weighted lower in similar-patient queries. They are valuable for a different question: what predicts non-adherence?</w:t>
      </w:r>
    </w:p>
    <w:p>
      <w:r>
        <w:br w:type="page"/>
      </w:r>
    </w:p>
    <w:p>
      <w:pPr>
        <w:pStyle w:val="Heading1"/>
        <w:spacing w:after="200" w:before="360"/>
      </w:pPr>
      <w:r>
        <w:rPr>
          <w:rFonts w:ascii="Arial" w:cs="Arial" w:eastAsia="Arial" w:hAnsi="Arial"/>
          <w:b/>
          <w:bCs/>
          <w:color w:val="1B3A5C"/>
          <w:sz w:val="32"/>
          <w:szCs w:val="32"/>
        </w:rPr>
        <w:t xml:space="preserve">2. Architecture</w:t>
      </w:r>
    </w:p>
    <w:p>
      <w:pPr>
        <w:pStyle w:val="Heading2"/>
        <w:spacing w:after="160" w:before="240"/>
      </w:pPr>
      <w:r>
        <w:rPr>
          <w:rFonts w:ascii="Arial" w:cs="Arial" w:eastAsia="Arial" w:hAnsi="Arial"/>
          <w:b/>
          <w:bCs/>
          <w:color w:val="2E75B6"/>
          <w:sz w:val="28"/>
          <w:szCs w:val="28"/>
        </w:rPr>
        <w:t xml:space="preserve">2.1 Module Position in the Pipeline</w:t>
      </w:r>
    </w:p>
    <w:p>
      <w:pPr>
        <w:spacing w:after="120"/>
      </w:pPr>
      <w:r>
        <w:rPr>
          <w:rFonts w:ascii="Arial" w:cs="Arial" w:eastAsia="Arial" w:hAnsi="Arial"/>
          <w:sz w:val="24"/>
          <w:szCs w:val="24"/>
        </w:rPr>
        <w:t xml:space="preserve">Module 12 sits at the junction between the streaming pipeline and the batch analytics layer. It is the only Flink module that directly triggers batch processing (the IOR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400"/>
        <w:gridCol w:w="1800"/>
        <w:gridCol w:w="9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Input</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Output</w:t>
            </w:r>
          </w:p>
        </w:tc>
        <w:tc>
          <w:tcPr>
            <w:tcW w:type="dxa" w:w="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Cadence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 12 (this)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Flink streaming KPF</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clinical.intervention-events (Kafka)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clinical.intervention-window-signals (Kafka)</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Event-driven + timer-driven</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 12b</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Flink streaming KPF</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clinical.intervention-window-signals + enriched-patient-events-v1</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flink.intervention-deltas (Kafka)</w:t>
            </w:r>
          </w:p>
        </w:tc>
        <w:tc>
          <w:tcPr>
            <w:tcW w:type="dxa" w:w="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Event-driven (on WINDOW_CLOSED)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IOR Generator (batch)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Scheduled batch job</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clinical.intervention-window-signals + KB-20 + Module 10/11 outputs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ior_store (PostgreSQL)</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Daily cron + WINDOW_CLOSED trigger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KB-23 Similar-Patient Engine</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Query service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ior_store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Decision Card enrichment</w:t>
            </w:r>
          </w:p>
        </w:tc>
        <w:tc>
          <w:tcPr>
            <w:tcW w:type="dxa" w:w="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On-demand (Decision Card generation)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KB-26 Twin Calibration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Batch consumer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ior_store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Per-patient response models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Weekly batch</w:t>
            </w:r>
          </w:p>
        </w:tc>
      </w:tr>
    </w:tbl>
    <w:p>
      <w:pPr>
        <w:pStyle w:val="Heading2"/>
        <w:spacing w:after="160" w:before="240"/>
      </w:pPr>
      <w:r>
        <w:rPr>
          <w:rFonts w:ascii="Arial" w:cs="Arial" w:eastAsia="Arial" w:hAnsi="Arial"/>
          <w:b/>
          <w:bCs/>
          <w:color w:val="2E75B6"/>
          <w:sz w:val="28"/>
          <w:szCs w:val="28"/>
        </w:rPr>
        <w:t xml:space="preserve">2.2 Windowing Pattern</w:t>
      </w:r>
    </w:p>
    <w:p>
      <w:pPr>
        <w:spacing w:after="120"/>
      </w:pPr>
      <w:r>
        <w:rPr>
          <w:rFonts w:ascii="Arial" w:cs="Arial" w:eastAsia="Arial" w:hAnsi="Arial"/>
          <w:sz w:val="24"/>
          <w:szCs w:val="24"/>
        </w:rPr>
        <w:t xml:space="preserve">Module 12 uses an event-driven timer pattern, distinct from the session windows in Modules 10 and 11. The key difference: in Module 10/11, the stimulus event (meal/activity) arrives through enriched-patient-events-v1 and readings passively fill the window. In Module 12, the intervention approval event arrives from a separate topic (clinical.intervention-events, populated by KB-23 when a physician approves or modifies a Decision Card) and the module proactively registers timers for MIDPOINT and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31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Signal</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Timer Type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Fire Time</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WINDOW_OPENED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Immediate (no timer)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On intervention event arrival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Triggers IOR Generator to create Intervention Record with patient_state_at_intervention snapshot from KB-20.</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WINDOW_MIDPOINT</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Processing-time timer</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observation_start + (window_days / 2)</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Triggers preliminary adherence check. If adherence is near zero, coaching engine sends a nudge via BCE. Also captures mid-window trajectory signal.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WINDOW_CLOSED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Processing-time timer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observation_start + window_days + 24h grace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Triggers IOR Generator to assemble complete Outcome Record. The 24h grace period allows for late-arriving lab results and data pipeline lag.</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EXPIRED</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Derived</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If WINDOW_CLOSED fires with insufficient data</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IOR Generator sets status CLOSED_INSUFFICIENT_DATA. Module 12 logs and increments expired counter.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CANCELLED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Event-driven (no timer)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If cancellation event arrives during window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Intervention was reversed before observation completed. IOR status set to CANCELLED. Timers are deleted.</w:t>
            </w:r>
          </w:p>
        </w:tc>
      </w:tr>
    </w:tbl>
    <w:p>
      <w:pPr>
        <w:pBdr>
          <w:left w:val="single" w:color="2E75B6" w:sz="6" w:space="8"/>
        </w:pBdr>
        <w:spacing w:after="160"/>
        <w:ind w:left="360"/>
      </w:pPr>
      <w:r>
        <w:rPr>
          <w:rFonts w:ascii="Arial" w:cs="Arial" w:eastAsia="Arial" w:hAnsi="Arial"/>
          <w:i/>
          <w:iCs/>
          <w:color w:val="555555"/>
          <w:sz w:val="22"/>
          <w:szCs w:val="22"/>
        </w:rPr>
        <w:t xml:space="preserve">Processing-time timers (same trade-off as Modules 10/11): during Kafka replay, windows close almost immediately. For Module 12, this is less problematic than for Modules 10/11 because the IOR Generator is a batch job that runs independently — it can re-query KB-20 for historical state snapshots. The streaming signals are triggers, not the data carriers.</w:t>
      </w:r>
    </w:p>
    <w:p>
      <w:r>
        <w:br w:type="page"/>
      </w:r>
    </w:p>
    <w:p>
      <w:pPr>
        <w:pStyle w:val="Heading2"/>
        <w:spacing w:after="160" w:before="240"/>
      </w:pPr>
      <w:r>
        <w:rPr>
          <w:rFonts w:ascii="Arial" w:cs="Arial" w:eastAsia="Arial" w:hAnsi="Arial"/>
          <w:b/>
          <w:bCs/>
          <w:color w:val="2E75B6"/>
          <w:sz w:val="28"/>
          <w:szCs w:val="28"/>
        </w:rPr>
        <w:t xml:space="preserve">2.3 Input Event Schema</w:t>
      </w:r>
    </w:p>
    <w:p>
      <w:pPr>
        <w:spacing w:after="120"/>
      </w:pPr>
      <w:r>
        <w:rPr>
          <w:rFonts w:ascii="Arial" w:cs="Arial" w:eastAsia="Arial" w:hAnsi="Arial"/>
          <w:sz w:val="24"/>
          <w:szCs w:val="24"/>
        </w:rPr>
        <w:t xml:space="preserve">Module 12 consumes from clinical.intervention-events, a new Kafka topic populated by the KB-23 service when a physician approves, modifies, or cancels a Decision Card recommendation. The event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event_id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UUID v7</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Unique event identifier</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patient_id</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UUID</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Patient identifier (keying field)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intervention_id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UUID v7</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Unique intervention identifier, generated by KB-23 at approval time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event_type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Enum</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INTERVENTION_APPROVED, INTERVENTION_MODIFIED, INTERVENTION_CANCELLED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intervention_type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Enum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MEDICATION_ADD, MEDICATION_REMOVE, MEDICATION_DOSE_INCREASE, MEDICATION_DOSE_DECREASE, MEDICATION_SWITCH, LIFESTYLE_ACTIVITY, LIFESTYLE_SLEEP, NUTRITION_FOOD_CHANGE, NUTRITION_PORTION_CHANGE, NUTRITION_TIMING_CHANGE, NUTRITION_SODIUM_REDUCTION, MONITORING_CHANGE, REFERRAL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intervention_detail</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JSON</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Type-specific structured payload (drug_class, drug_name, dose, target_domain, etc.)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originating_card_id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UUID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KB-23 Decision Card that generated this intervention (null for patient-initiated)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originating_card_type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String</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PILLAR_GAP, MEDICATION_REVIEW, HYPERTENSION_REVIEW, MEAL_INTERVENTION, LIFESTYLE_INTENSIFICATION, etc.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physician_action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Enum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APPROVED, MODIFIED, PATIENT_INITIATED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modification_detail</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JSON (nullable)</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If MODIFIED: diff between original recommendation and physician adjustment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physician_id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UUID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De-identified physician identifier</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observation_window_days</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Integer</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Default from intervention_type, overridable by physician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data_tier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Enum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Patient’s current tier: TIER_1_CGM, TIER_2_HYBRID, TIER_3_SMBG</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channel</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String</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Patient’s enrollment channel from market shim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phenotype_cluster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String (nullable)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Patient’s phenotype assignment if Phase 3 is live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timestamp</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ISO 8601</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Event timestamp</w:t>
            </w:r>
          </w:p>
        </w:tc>
      </w:tr>
    </w:tbl>
    <w:p>
      <w:r>
        <w:br w:type="page"/>
      </w:r>
    </w:p>
    <w:p>
      <w:pPr>
        <w:pStyle w:val="Heading2"/>
        <w:spacing w:after="160" w:before="240"/>
      </w:pPr>
      <w:r>
        <w:rPr>
          <w:rFonts w:ascii="Arial" w:cs="Arial" w:eastAsia="Arial" w:hAnsi="Arial"/>
          <w:b/>
          <w:bCs/>
          <w:color w:val="2E75B6"/>
          <w:sz w:val="28"/>
          <w:szCs w:val="28"/>
        </w:rPr>
        <w:t xml:space="preserve">2.4 Output Signal Schema</w:t>
      </w:r>
    </w:p>
    <w:p>
      <w:pPr>
        <w:spacing w:after="120"/>
      </w:pPr>
      <w:r>
        <w:rPr>
          <w:rFonts w:ascii="Arial" w:cs="Arial" w:eastAsia="Arial" w:hAnsi="Arial"/>
          <w:sz w:val="24"/>
          <w:szCs w:val="24"/>
        </w:rPr>
        <w:t xml:space="preserve">Module 12 emits InterventionWindowSignal records to clinical.intervention-window-signals: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signal_id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UUID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Unique signal identifier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intervention_id</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UUID</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Links to the intervention record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patient_id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UUID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Patient identifier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signal_type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Enum</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WINDOW_OPENED, WINDOW_MIDPOINT, WINDOW_CLOSED, WINDOW_EXPIRED, WINDOW_CANCELLED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intervention_type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Enum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Copied from input event</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intervention_detail</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JSON</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Copied from input event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observation_start_ms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Window open timestamp</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observation_end_ms</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Long</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Window close timestamp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observation_window_days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Window duration</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trajectory_at_signal</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Enum</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IMPROVING, STABLE, DETERIORATING, UNKNOWN — from latest Flink trajectory signal for this patient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concurrent_intervention_ids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List&lt;UUID&gt;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IDs of other interventions with overlapping observation windows</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concurrent_intervention_count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Count of concurrent interventions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same_domain_concurrent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Boolean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True if any concurrent intervention targets the same clinical domain</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adherence_signals_at_midpoint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JSON (nullable)</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Populated at MIDPOINT only: preliminary adherence data from KB-21</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confounders_detected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List&lt;String&gt;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Confounder flags accumulated during window: EXTERNAL_MEDICATION, HOSPITALISATION, FESTIVAL_PERIOD, etc.</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lab_changes_during_window</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List&lt;JSON&gt;</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 results that arrived during the observation window</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external_events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List&lt;JSON&gt;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Patient-reported events during window</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data_completeness_indicators</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JSON</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Which data streams were active during window: has_cgm, has_bp, has_meal_logs, has_activity, has_adherence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processing_timestamp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When this signal was emitted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version</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Schema version</w:t>
            </w:r>
          </w:p>
        </w:tc>
      </w:tr>
    </w:tbl>
    <w:p>
      <w:r>
        <w:br w:type="page"/>
      </w:r>
    </w:p>
    <w:p>
      <w:pPr>
        <w:pStyle w:val="Heading1"/>
        <w:spacing w:after="200" w:before="360"/>
      </w:pPr>
      <w:r>
        <w:rPr>
          <w:rFonts w:ascii="Arial" w:cs="Arial" w:eastAsia="Arial" w:hAnsi="Arial"/>
          <w:b/>
          <w:bCs/>
          <w:color w:val="1B3A5C"/>
          <w:sz w:val="32"/>
          <w:szCs w:val="32"/>
        </w:rPr>
        <w:t xml:space="preserve">3. File Structure</w:t>
      </w:r>
    </w:p>
    <w:p>
      <w:pPr>
        <w:pStyle w:val="Heading2"/>
        <w:spacing w:after="160" w:before="240"/>
      </w:pPr>
      <w:r>
        <w:rPr>
          <w:rFonts w:ascii="Arial" w:cs="Arial" w:eastAsia="Arial" w:hAnsi="Arial"/>
          <w:b/>
          <w:bCs/>
          <w:color w:val="2E75B6"/>
          <w:sz w:val="28"/>
          <w:szCs w:val="28"/>
        </w:rPr>
        <w:t xml:space="preserve">3.1 Source Files (14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File</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models/InterventionType.java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Enum: 13 intervention types with default window days, target domain classification, and adherence signal type</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models/InterventionWindowSignalType.java</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Enum: 5 signal types (OPENED, MIDPOINT, CLOSED, EXPIRED, CANCELLED)</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models/TrajectoryClassification.java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Enum: IMPROVING, STABLE, DETERIORATING, UNKNOWN</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models/TrajectoryAttribution.java</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Enum: 9 attribution classifications from before/during trajectory matrix</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models/InterventionWindowState.java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Per-patient keyed state: active windows, trajectory buffer, confounder accumulator</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models/InterventionWindowSignal.java</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Output model (21 fields)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models/InterventionDeltaRecord.java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Output model for Module 12b (18 fields): metric deltas at window close</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operators/Module12TrajectoryTracker.java</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Static analyzer: classifies 14-day trajectory from recent vitals/labs into IMPROVING/STABLE/DETERIORATING</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operators/Module12ConcurrencyDetector.java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Static analyzer: detects overlapping intervention windows and classifies domain overlap</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operators/Module12AdherenceAssembler.java</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Static analyzer: assembles preliminary adherence signals from available data sources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operators/Module12ConfounderAccumulator.java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Static analyzer: accumulates confounder flags from events arriving during observation windows</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operators/Module12_InterventionWindowMonitor.java</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Main KPF: event routing, timer management, signal emission</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operators/Module12b_InterventionDeltaComputer.java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 12b KPF: consumes WINDOW_CLOSED signals + patient data, computes metric deltas</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FlinkJobOrchestrator.java</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MODIFY: add module12/module12b cases + launch methods</w:t>
            </w:r>
          </w:p>
        </w:tc>
      </w:tr>
    </w:tbl>
    <w:p>
      <w:pPr>
        <w:pStyle w:val="Heading2"/>
        <w:spacing w:after="160" w:before="240"/>
      </w:pPr>
      <w:r>
        <w:rPr>
          <w:rFonts w:ascii="Arial" w:cs="Arial" w:eastAsia="Arial" w:hAnsi="Arial"/>
          <w:b/>
          <w:bCs/>
          <w:color w:val="2E75B6"/>
          <w:sz w:val="28"/>
          <w:szCs w:val="28"/>
        </w:rPr>
        <w:t xml:space="preserve">3.2 Test Files (8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File</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Tests</w:t>
            </w:r>
          </w:p>
        </w:tc>
      </w:tr>
      <w:tr>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builders/Module12TestBuilder.java</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Event + state factories for intervention events</w:t>
            </w:r>
          </w:p>
        </w:tc>
      </w:tr>
      <w:tr>
        <w:tc>
          <w:tcPr>
            <w:tcW w:type="dxa" w:w="4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operators/Module12TrajectoryTrackerTest.java</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6 tests: all trajectory classifications + edge cases</w:t>
            </w:r>
          </w:p>
        </w:tc>
      </w:tr>
      <w:tr>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operators/Module12ConcurrencyDetectorTest.java</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 tests: no overlap, partial overlap, full overlap, same-domain, cross-domain</w:t>
            </w:r>
          </w:p>
        </w:tc>
      </w:tr>
      <w:tr>
        <w:tc>
          <w:tcPr>
            <w:tcW w:type="dxa" w:w="4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operators/Module12AdherenceAssemblerTest.java</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 tests: medication, lifestyle, nutrition adherence + data quality tiers</w:t>
            </w:r>
          </w:p>
        </w:tc>
      </w:tr>
      <w:tr>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operators/Module12ConfounderAccumulatorTest.java</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 tests: external meds, hospitalisation, festivals, lab changes, multiple confounders</w:t>
            </w:r>
          </w:p>
        </w:tc>
      </w:tr>
      <w:tr>
        <w:tc>
          <w:tcPr>
            <w:tcW w:type="dxa" w:w="4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operators/Module12WindowLifecycleTest.java</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7 tests: open, midpoint, close, cancel, modify, expire, timer registration</w:t>
            </w:r>
          </w:p>
        </w:tc>
      </w:tr>
      <w:tr>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operators/Module12ConcurrentInterventionIntegrationTest.java</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 tests: cross-referencing, domain classification, confounded status</w:t>
            </w:r>
          </w:p>
        </w:tc>
      </w:tr>
      <w:tr>
        <w:tc>
          <w:tcPr>
            <w:tcW w:type="dxa" w:w="4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operators/Module12bDeltaComputerTest.java</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 tests: FBG delta, SBP delta, weight delta, HbA1c delta, missing data handling</w:t>
            </w:r>
          </w:p>
        </w:tc>
      </w:tr>
    </w:tbl>
    <w:p>
      <w:pPr>
        <w:spacing w:after="120"/>
      </w:pPr>
      <w:r>
        <w:rPr>
          <w:rFonts w:ascii="Arial" w:cs="Arial" w:eastAsia="Arial" w:hAnsi="Arial"/>
          <w:sz w:val="24"/>
          <w:szCs w:val="24"/>
        </w:rPr>
        <w:t xml:space="preserve">Total: 42 unit tests across 8 test classes.</w:t>
      </w:r>
    </w:p>
    <w:p>
      <w:r>
        <w:br w:type="page"/>
      </w:r>
    </w:p>
    <w:p>
      <w:pPr>
        <w:pStyle w:val="Heading1"/>
        <w:spacing w:after="200" w:before="360"/>
      </w:pPr>
      <w:r>
        <w:rPr>
          <w:rFonts w:ascii="Arial" w:cs="Arial" w:eastAsia="Arial" w:hAnsi="Arial"/>
          <w:b/>
          <w:bCs/>
          <w:color w:val="1B3A5C"/>
          <w:sz w:val="32"/>
          <w:szCs w:val="32"/>
        </w:rPr>
        <w:t xml:space="preserve">4. Model Specifications</w:t>
      </w:r>
    </w:p>
    <w:p>
      <w:pPr>
        <w:pStyle w:val="Heading2"/>
        <w:spacing w:after="160" w:before="240"/>
      </w:pPr>
      <w:r>
        <w:rPr>
          <w:rFonts w:ascii="Arial" w:cs="Arial" w:eastAsia="Arial" w:hAnsi="Arial"/>
          <w:b/>
          <w:bCs/>
          <w:color w:val="2E75B6"/>
          <w:sz w:val="28"/>
          <w:szCs w:val="28"/>
        </w:rPr>
        <w:t xml:space="preserve">4.1 InterventionType Enum</w:t>
      </w:r>
    </w:p>
    <w:p>
      <w:pPr>
        <w:spacing w:after="120"/>
      </w:pPr>
      <w:r>
        <w:rPr>
          <w:rFonts w:ascii="Arial" w:cs="Arial" w:eastAsia="Arial" w:hAnsi="Arial"/>
          <w:sz w:val="24"/>
          <w:szCs w:val="24"/>
        </w:rPr>
        <w:t xml:space="preserve">13 intervention types, each carrying its default observation window, target clinical domain(s), and expected adherence signal source. The domain classification is critical for concurrent intervention detection — two interventions targeting the same domain create attribution ambiguity.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600"/>
        <w:gridCol w:w="1600"/>
        <w:gridCol w:w="31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Enum Value</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Window (days)</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Primary Domain</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Secondary Domain</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Adherence Source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MEDICATION_ADD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From drug_class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From drug_class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Medication reminders / refill data</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MEDICATION_REMOVE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28</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From drug_class</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Absence of medication in logs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MEDICATION_DOSE_INCREASE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From drug_class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From drug_class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Medication reminders / refill data</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MEDICATION_DOSE_DECREASE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28</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From drug_class</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Medication reminders / refill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MEDICATION_SWITCH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From drug_class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From drug_class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Medication reminders / refill data</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LIFESTYLE_ACTIVITY</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14</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GLUCOSE</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BLOOD_PRESSURE</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Activity data / Module 11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LIFESTYLE_SLEEP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GLUCOSE_VARIABILITY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BLOOD_PRESSURE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Sleep data / check-in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NUTRITION_FOOD_CHANGE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14</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GLUCOSE</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Meal logs / Module 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NUTRITION_PORTION_CHANGE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GLUCOSE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WEIGHT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Meal logs / Module 10</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NUTRITION_TIMING_CHANGE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14</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GLUCOSE</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Meal timestamps / Module 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NUTRITION_SODIUM_REDUCTION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BLOOD_PRESSURE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Sodium estimate / Module 10</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MONITORING_CHANGE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14</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DATA_QUALITY</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Data density metrics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REFERRAL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From referral_type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Referral attendance</w:t>
            </w:r>
          </w:p>
        </w:tc>
      </w:tr>
    </w:tbl>
    <w:p>
      <w:pPr>
        <w:spacing w:after="120"/>
      </w:pPr>
      <w:r>
        <w:rPr>
          <w:rFonts w:ascii="Arial" w:cs="Arial" w:eastAsia="Arial" w:hAnsi="Arial"/>
          <w:sz w:val="24"/>
          <w:szCs w:val="24"/>
        </w:rPr>
        <w:t xml:space="preserve">Drug class to domain mapping (for MEDICATION_* types): SGLT2i → {GLUCOSE, BLOOD_PRESSURE, RENAL}. Metformin → {GLUCOSE}. Sulfonylurea → {GLUCOSE}. DPP-4i → {GLUCOSE}. GLP-1 RA → {GLUCOSE, WEIGHT}. Insulin → {GLUCOSE}. ACEi/ARB → {BLOOD_PRESSURE, RENAL}. CCB → {BLOOD_PRESSURE}. Thiazide → {BLOOD_PRESSURE}. Finerenone → {RENAL, BLOOD_PRESSURE}. Statin → {LIPIDS}.</w:t>
      </w:r>
    </w:p>
    <w:p>
      <w:r>
        <w:br w:type="page"/>
      </w:r>
    </w:p>
    <w:p>
      <w:pPr>
        <w:pStyle w:val="Heading2"/>
        <w:spacing w:after="160" w:before="240"/>
      </w:pPr>
      <w:r>
        <w:rPr>
          <w:rFonts w:ascii="Arial" w:cs="Arial" w:eastAsia="Arial" w:hAnsi="Arial"/>
          <w:b/>
          <w:bCs/>
          <w:color w:val="2E75B6"/>
          <w:sz w:val="28"/>
          <w:szCs w:val="28"/>
        </w:rPr>
        <w:t xml:space="preserve">4.2 InterventionWindowState (Per-Patient Keyed State)</w:t>
      </w:r>
    </w:p>
    <w:p>
      <w:pPr>
        <w:spacing w:after="120"/>
      </w:pPr>
      <w:r>
        <w:rPr>
          <w:rFonts w:ascii="Arial" w:cs="Arial" w:eastAsia="Arial" w:hAnsi="Arial"/>
          <w:sz w:val="24"/>
          <w:szCs w:val="24"/>
        </w:rPr>
        <w:t xml:space="preserve">Per-patient state managed by Module 12’s KPF. Stores active intervention windows, recent trajectory data for attribution, and accumulated confounders.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patientId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Patient identifier (key)</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activeWindows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Map&lt;String, InterventionWindow&gt;</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Active observation windows, keyed by intervention_id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recentTrajectorySignals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List&lt;TrajectorySignal&gt;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Rolling 60-day buffer of trajectory classifications (for before/during computation)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lastKnownFBG</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Double</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Most recent fasting blood glucose (for trajectory)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lastKnownSBP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Double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Most recent systolic blood pressure (for trajectory)</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lastKnownHbA1c</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Double</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Most recent HbA1c (for long-window interventions)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lastKnownWeight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Double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Most recent weight</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lastKnownEGFR</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Double</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Most recent eGFR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totalInterventionsTracked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Counter for observability</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lastUpdated</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Long</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Last state update timestamp</w:t>
            </w:r>
          </w:p>
        </w:tc>
      </w:tr>
    </w:tbl>
    <w:p>
      <w:pPr>
        <w:spacing w:after="120"/>
      </w:pPr>
      <w:r>
        <w:rPr>
          <w:rFonts w:ascii="Arial" w:cs="Arial" w:eastAsia="Arial" w:hAnsi="Arial"/>
          <w:sz w:val="24"/>
          <w:szCs w:val="24"/>
        </w:rPr>
        <w:t xml:space="preserve">Each InterventionWindow within activeWindows contains: intervention_id, intervention_type, intervention_detail (JSON), observation_start_ms, observation_end_ms, midpoint_timer_ms, close_timer_ms, trajectory_at_open, originating_card_id, physician_action, concurrent_intervention_ids (accumulated), confounders_detected (accumulated), lab_changes (accumulated), external_events (accumulated), adherence_signals (accumulated at midpoint), data_completeness_flags, status (OBSERVING/CANCELLED).</w:t>
      </w:r>
    </w:p>
    <w:p>
      <w:pPr>
        <w:pBdr>
          <w:left w:val="single" w:color="2E75B6" w:sz="6" w:space="8"/>
        </w:pBdr>
        <w:spacing w:after="160"/>
        <w:ind w:left="360"/>
      </w:pPr>
      <w:r>
        <w:rPr>
          <w:rFonts w:ascii="Arial" w:cs="Arial" w:eastAsia="Arial" w:hAnsi="Arial"/>
          <w:i/>
          <w:iCs/>
          <w:color w:val="555555"/>
          <w:sz w:val="22"/>
          <w:szCs w:val="22"/>
        </w:rPr>
        <w:t xml:space="preserve">State TTL: 90 days. Longer than Modules 10/11 because the longest observation window is 28 days, and the IOR Generator may need to re-query window metadata after close for late-arriving data reconciliation.</w:t>
      </w:r>
    </w:p>
    <w:p>
      <w:r>
        <w:br w:type="page"/>
      </w:r>
    </w:p>
    <w:p>
      <w:pPr>
        <w:pStyle w:val="Heading2"/>
        <w:spacing w:after="160" w:before="240"/>
      </w:pPr>
      <w:r>
        <w:rPr>
          <w:rFonts w:ascii="Arial" w:cs="Arial" w:eastAsia="Arial" w:hAnsi="Arial"/>
          <w:b/>
          <w:bCs/>
          <w:color w:val="2E75B6"/>
          <w:sz w:val="28"/>
          <w:szCs w:val="28"/>
        </w:rPr>
        <w:t xml:space="preserve">4.3 InterventionWindowSignal (Output Model — 21 Fields)</w:t>
      </w:r>
    </w:p>
    <w:p>
      <w:pPr>
        <w:spacing w:after="120"/>
      </w:pPr>
      <w:r>
        <w:rPr>
          <w:rFonts w:ascii="Arial" w:cs="Arial" w:eastAsia="Arial" w:hAnsi="Arial"/>
          <w:sz w:val="24"/>
          <w:szCs w:val="24"/>
        </w:rPr>
        <w:t xml:space="preserve">The output record emitted to clinical.intervention-window-signals for each lifecycle event. Schema documented in Section 2.4.</w:t>
      </w:r>
    </w:p>
    <w:p>
      <w:pPr>
        <w:pStyle w:val="Heading2"/>
        <w:spacing w:after="160" w:before="240"/>
      </w:pPr>
      <w:r>
        <w:rPr>
          <w:rFonts w:ascii="Arial" w:cs="Arial" w:eastAsia="Arial" w:hAnsi="Arial"/>
          <w:b/>
          <w:bCs/>
          <w:color w:val="2E75B6"/>
          <w:sz w:val="28"/>
          <w:szCs w:val="28"/>
        </w:rPr>
        <w:t xml:space="preserve">4.4 InterventionDeltaRecord (Module 12b Output — 18 Fields)</w:t>
      </w:r>
    </w:p>
    <w:p>
      <w:pPr>
        <w:spacing w:after="120"/>
      </w:pPr>
      <w:r>
        <w:rPr>
          <w:rFonts w:ascii="Arial" w:cs="Arial" w:eastAsia="Arial" w:hAnsi="Arial"/>
          <w:sz w:val="24"/>
          <w:szCs w:val="24"/>
        </w:rPr>
        <w:t xml:space="preserve">Module 12b computes streaming metric deltas at window close. This provides immediate feedback to the physician dashboard without waiting for the batch IOR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delta_id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Unique identifier</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intervention_id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Links to intervention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patient_id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Patient identifier</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intervention_type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InterventionType</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Type of intervention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fbg_delta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Double (nullable)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Close FBG minus open FBG (negative = improvement)</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sbp_delta</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Double (nullable)</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Close SBP minus open SBP (negative = improvement)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dbp_delta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Double (nullable)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Close DBP minus open DBP</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weight_delta_kg</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Double (nullable)</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Close weight minus open weight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hba1c_delta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Double (nullable)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Close HbA1c minus open HbA1c (only if new HbA1c arrived during window)</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egfr_delta</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Double (nullable)</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Close eGFR minus open eGFR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tir_delta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Double (nullable)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Close TIR% minus open TIR% (CGM patients only)</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mri_score_delta</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Double (nullable)</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Close MHRI minus open MHRI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trajectory_attribution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TrajectoryAttribution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Attribution classification from before/during matrix</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adherence_score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Double (nullable)</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0–1 composite adherence at window close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concurrent_count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Number of concurrent interventions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data_completeness_score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Double</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0–1 based on available data streams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processing_timestamp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Emission time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version</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Schema version</w:t>
            </w:r>
          </w:p>
        </w:tc>
      </w:tr>
    </w:tbl>
    <w:p>
      <w:r>
        <w:br w:type="page"/>
      </w:r>
    </w:p>
    <w:p>
      <w:pPr>
        <w:pStyle w:val="Heading1"/>
        <w:spacing w:after="200" w:before="360"/>
      </w:pPr>
      <w:r>
        <w:rPr>
          <w:rFonts w:ascii="Arial" w:cs="Arial" w:eastAsia="Arial" w:hAnsi="Arial"/>
          <w:b/>
          <w:bCs/>
          <w:color w:val="1B3A5C"/>
          <w:sz w:val="32"/>
          <w:szCs w:val="32"/>
        </w:rPr>
        <w:t xml:space="preserve">5. Operator Specifications</w:t>
      </w:r>
    </w:p>
    <w:p>
      <w:pPr>
        <w:pStyle w:val="Heading2"/>
        <w:spacing w:after="160" w:before="240"/>
      </w:pPr>
      <w:r>
        <w:rPr>
          <w:rFonts w:ascii="Arial" w:cs="Arial" w:eastAsia="Arial" w:hAnsi="Arial"/>
          <w:b/>
          <w:bCs/>
          <w:color w:val="2E75B6"/>
          <w:sz w:val="28"/>
          <w:szCs w:val="28"/>
        </w:rPr>
        <w:t xml:space="preserve">5.1 Module12TrajectoryTracker</w:t>
      </w:r>
    </w:p>
    <w:p>
      <w:pPr>
        <w:spacing w:after="120"/>
      </w:pPr>
      <w:r>
        <w:rPr>
          <w:rFonts w:ascii="Arial" w:cs="Arial" w:eastAsia="Arial" w:hAnsi="Arial"/>
          <w:sz w:val="24"/>
          <w:szCs w:val="24"/>
        </w:rPr>
        <w:t xml:space="preserve">Classifies a patient’s recent physiological trajectory into IMPROVING, STABLE, or DETERIORATING. This is the critical input for trajectory attribution (Section 1.2).</w:t>
      </w:r>
    </w:p>
    <w:p>
      <w:pPr>
        <w:spacing w:after="120"/>
      </w:pPr>
      <w:r>
        <w:rPr>
          <w:rFonts w:ascii="Arial" w:cs="Arial" w:eastAsia="Arial" w:hAnsi="Arial"/>
          <w:sz w:val="24"/>
          <w:szCs w:val="24"/>
        </w:rPr>
        <w:t xml:space="preserve">Algorithm: For each clinical domain (glucose, blood pressure), compute the slope of the most recent 5+ readings over the past 14 days using ordinary least-squares linear regression. Classification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1800"/>
        <w:gridCol w:w="216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Domain</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IMPROVING</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STABLE</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DETERIORATING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Glucose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FBG slope (mg/dL per week)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&lt; -3.0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-3.0 to +3.0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&gt; +3.0</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Blood Pressure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SBP slope (mmHg per week)</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&lt; -2.0</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-2.0 to +2.0</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&gt; +2.0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Renal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eGFR slope (mL/min/year)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&gt; +1.0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 to +1.0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&lt; -1.0 (KDIGO rapid decline: &lt; -3.0)</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Weight</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Weight slope (kg per week)</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&lt; -0.3</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-0.3 to +0.3</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&gt; +0.3</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Composite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Overall trajectory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All domains stable or improving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Mixed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Any critical domain deteriorating</w:t>
            </w:r>
          </w:p>
        </w:tc>
      </w:tr>
    </w:tbl>
    <w:p>
      <w:pPr>
        <w:spacing w:after="120"/>
      </w:pPr>
      <w:r>
        <w:rPr>
          <w:rFonts w:ascii="Arial" w:cs="Arial" w:eastAsia="Arial" w:hAnsi="Arial"/>
          <w:sz w:val="24"/>
          <w:szCs w:val="24"/>
        </w:rPr>
        <w:t xml:space="preserve">The composite trajectory uses worst-domain logic: if any critical domain (glucose, BP) is DETERIORATING, the composite is DETERIORATING regardless of other domains. If all are IMPROVING, composite is IMPROVING. Otherwise STABLE.</w:t>
      </w:r>
    </w:p>
    <w:p>
      <w:pPr>
        <w:pBdr>
          <w:left w:val="single" w:color="2E75B6" w:sz="6" w:space="8"/>
        </w:pBdr>
        <w:spacing w:after="160"/>
        <w:ind w:left="360"/>
      </w:pPr>
      <w:r>
        <w:rPr>
          <w:rFonts w:ascii="Arial" w:cs="Arial" w:eastAsia="Arial" w:hAnsi="Arial"/>
          <w:i/>
          <w:iCs/>
          <w:color w:val="555555"/>
          <w:sz w:val="22"/>
          <w:szCs w:val="22"/>
        </w:rPr>
        <w:t xml:space="preserve">Minimum data requirements: at least 3 readings over at least 7 days for a valid trajectory. Fewer readings → UNKNOWN. This prevents classifying a single abnormal reading as a ‘trend.’</w:t>
      </w:r>
    </w:p>
    <w:p>
      <w:r>
        <w:br w:type="page"/>
      </w:r>
    </w:p>
    <w:p>
      <w:pPr>
        <w:pStyle w:val="Heading2"/>
        <w:spacing w:after="160" w:before="240"/>
      </w:pPr>
      <w:r>
        <w:rPr>
          <w:rFonts w:ascii="Arial" w:cs="Arial" w:eastAsia="Arial" w:hAnsi="Arial"/>
          <w:b/>
          <w:bCs/>
          <w:color w:val="2E75B6"/>
          <w:sz w:val="28"/>
          <w:szCs w:val="28"/>
        </w:rPr>
        <w:t xml:space="preserve">5.2 Module12ConcurrencyDetector</w:t>
      </w:r>
    </w:p>
    <w:p>
      <w:pPr>
        <w:spacing w:after="120"/>
      </w:pPr>
      <w:r>
        <w:rPr>
          <w:rFonts w:ascii="Arial" w:cs="Arial" w:eastAsia="Arial" w:hAnsi="Arial"/>
          <w:sz w:val="24"/>
          <w:szCs w:val="24"/>
        </w:rPr>
        <w:t xml:space="preserve">Detects overlapping intervention windows and classifies domain relationships. Stateless utility.</w:t>
      </w:r>
    </w:p>
    <w:p>
      <w:pPr>
        <w:spacing w:after="120"/>
      </w:pPr>
      <w:r>
        <w:rPr>
          <w:rFonts w:ascii="Arial" w:cs="Arial" w:eastAsia="Arial" w:hAnsi="Arial"/>
          <w:sz w:val="24"/>
          <w:szCs w:val="24"/>
        </w:rPr>
        <w:t xml:space="preserve">Input: the new intervention’s window boundaries + the patient’s active windows map. Output: list of concurrent intervention IDs and a boolean indicating same-domain overlap.</w:t>
      </w:r>
    </w:p>
    <w:p>
      <w:pPr>
        <w:spacing w:after="120"/>
      </w:pPr>
      <w:r>
        <w:rPr>
          <w:rFonts w:ascii="Arial" w:cs="Arial" w:eastAsia="Arial" w:hAnsi="Arial"/>
          <w:sz w:val="24"/>
          <w:szCs w:val="24"/>
        </w:rPr>
        <w:t xml:space="preserve">Overlap threshold: 7+ days of overlap. This avoids flagging interventions that barely touch (e.g., one window closing the day another opens). The 7-day threshold ensures sufficient overlap for the concurrent intervention to plausibly affect outcomes.</w:t>
      </w:r>
    </w:p>
    <w:p>
      <w:pPr>
        <w:spacing w:after="120"/>
      </w:pPr>
      <w:r>
        <w:rPr>
          <w:rFonts w:ascii="Arial" w:cs="Arial" w:eastAsia="Arial" w:hAnsi="Arial"/>
          <w:sz w:val="24"/>
          <w:szCs w:val="24"/>
        </w:rPr>
        <w:t xml:space="preserve">Domain overlap logic: extract target domains from both interventions. If the intersection of their domain sets is non-empty, flag as same-domain concurrent. Example: adding empagliflozin (domains: GLUCOSE, BLOOD_PRESSURE, RENAL) while the patient has an active sodium restriction intervention (domain: BLOOD_PRESSURE) → same-domain concurrent because both target BLOOD_PRESSURE.</w:t>
      </w:r>
    </w:p>
    <w:p>
      <w:pPr>
        <w:pStyle w:val="Heading2"/>
        <w:spacing w:after="160" w:before="240"/>
      </w:pPr>
      <w:r>
        <w:rPr>
          <w:rFonts w:ascii="Arial" w:cs="Arial" w:eastAsia="Arial" w:hAnsi="Arial"/>
          <w:b/>
          <w:bCs/>
          <w:color w:val="2E75B6"/>
          <w:sz w:val="28"/>
          <w:szCs w:val="28"/>
        </w:rPr>
        <w:t xml:space="preserve">5.3 Module12ConfounderAccumulator</w:t>
      </w:r>
    </w:p>
    <w:p>
      <w:pPr>
        <w:spacing w:after="120"/>
      </w:pPr>
      <w:r>
        <w:rPr>
          <w:rFonts w:ascii="Arial" w:cs="Arial" w:eastAsia="Arial" w:hAnsi="Arial"/>
          <w:sz w:val="24"/>
          <w:szCs w:val="24"/>
        </w:rPr>
        <w:t xml:space="preserve">Accumulates confounder flags from events that arrive during active observation windows. Called by the main KPF whenever a non-intervention event arrives for a patient with active windows.</w:t>
      </w:r>
    </w:p>
    <w:p>
      <w:pPr>
        <w:spacing w:after="120"/>
      </w:pPr>
      <w:r>
        <w:rPr>
          <w:rFonts w:ascii="Arial" w:cs="Arial" w:eastAsia="Arial" w:hAnsi="Arial"/>
          <w:sz w:val="24"/>
          <w:szCs w:val="24"/>
        </w:rPr>
        <w:t xml:space="preserve">Event routing rules for confounder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Event Type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Confounder Flag</w:t>
            </w:r>
          </w:p>
        </w:tc>
        <w:tc>
          <w:tcPr>
            <w:tcW w:type="dxa" w:w="3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Condition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MEDICATION_ORDERED (external source)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EXTERNAL_MEDICATION_CHANGE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sourceSystem != platform’s own system ID</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PATIENT_REPORTED with admission_flag</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HOSPITALISATION</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Always flagged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PATIENT_REPORTED with event_type ILLNESS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INTERCURRENT_ILLNESS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Always flagged</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PATIENT_REPORTED with event_type TRAVEL</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TRAVEL_DISRUPTION</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Always flagged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LAB_RESULT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(accumulated to lab_changes 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Always accumulated — may change clinical picture</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VITAL_SIGN</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(updates trajectory tracker)</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Used for trajectory computation, not flagged as confounder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DEVICE_READING (CGM/wearable)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(updates trajectory tracker)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Used for trajectory computation, not flagged as confounder</w:t>
            </w:r>
          </w:p>
        </w:tc>
      </w:tr>
    </w:tbl>
    <w:p>
      <w:r>
        <w:br w:type="page"/>
      </w:r>
    </w:p>
    <w:p>
      <w:pPr>
        <w:pStyle w:val="Heading2"/>
        <w:spacing w:after="160" w:before="240"/>
      </w:pPr>
      <w:r>
        <w:rPr>
          <w:rFonts w:ascii="Arial" w:cs="Arial" w:eastAsia="Arial" w:hAnsi="Arial"/>
          <w:b/>
          <w:bCs/>
          <w:color w:val="2E75B6"/>
          <w:sz w:val="28"/>
          <w:szCs w:val="28"/>
        </w:rPr>
        <w:t xml:space="preserve">5.4 Module12_InterventionWindowMonitor (Main KPF)</w:t>
      </w:r>
    </w:p>
    <w:p>
      <w:pPr>
        <w:spacing w:after="120"/>
      </w:pPr>
      <w:r>
        <w:rPr>
          <w:rFonts w:ascii="Arial" w:cs="Arial" w:eastAsia="Arial" w:hAnsi="Arial"/>
          <w:sz w:val="24"/>
          <w:szCs w:val="24"/>
        </w:rPr>
        <w:t xml:space="preserve">The main KeyedProcessFunction. Keyed by patientId. Consumes from two sources: clinical.intervention-events (intervention lifecycle) and enriched-patient-events-v1 (vitals, labs, patient-reported events for trajectory tracking and confounder detection).</w:t>
      </w:r>
    </w:p>
    <w:p>
      <w:pPr>
        <w:spacing w:after="120"/>
      </w:pPr>
      <w:r>
        <w:rPr>
          <w:rFonts w:ascii="Arial" w:cs="Arial" w:eastAsia="Arial" w:hAnsi="Arial"/>
          <w:sz w:val="24"/>
          <w:szCs w:val="24"/>
        </w:rPr>
        <w:t xml:space="preserve">Processing logic:</w:t>
      </w:r>
    </w:p>
    <w:p>
      <w:pPr>
        <w:spacing w:after="100"/>
        <w:ind w:left="360"/>
      </w:pPr>
      <w:r>
        <w:rPr>
          <w:rFonts w:ascii="Arial" w:cs="Arial" w:eastAsia="Arial" w:hAnsi="Arial"/>
          <w:sz w:val="22"/>
          <w:szCs w:val="22"/>
        </w:rPr>
        <w:t xml:space="preserve">1. On INTERVENTION_APPROVED event: (a) Create InterventionWindow in state. (b) Compute trajectory_at_open from recent readings. (c) Check for concurrent interventions via ConcurrencyDetector. (d) Register processing-time timers for MIDPOINT and CLOSE. (e) Emit WINDOW_OPENED signal. (f) Check KB-21 cultural calendar for festival flags.</w:t>
      </w:r>
    </w:p>
    <w:p>
      <w:pPr>
        <w:spacing w:after="100"/>
        <w:ind w:left="360"/>
      </w:pPr>
      <w:r>
        <w:rPr>
          <w:rFonts w:ascii="Arial" w:cs="Arial" w:eastAsia="Arial" w:hAnsi="Arial"/>
          <w:sz w:val="22"/>
          <w:szCs w:val="22"/>
        </w:rPr>
        <w:t xml:space="preserve">2. On INTERVENTION_MODIFIED event: (a) Find existing window by intervention_id. (b) Update intervention_detail with modification. (c) If observation_window_days changed, re-register timers. (d) Log modification as a confounder (the intervention itself changed mid-observation).</w:t>
      </w:r>
    </w:p>
    <w:p>
      <w:pPr>
        <w:spacing w:after="100"/>
        <w:ind w:left="360"/>
      </w:pPr>
      <w:r>
        <w:rPr>
          <w:rFonts w:ascii="Arial" w:cs="Arial" w:eastAsia="Arial" w:hAnsi="Arial"/>
          <w:sz w:val="22"/>
          <w:szCs w:val="22"/>
        </w:rPr>
        <w:t xml:space="preserve">3. On INTERVENTION_CANCELLED event: (a) Find existing window. (b) Set status to CANCELLED. (c) Delete registered timers. (d) Emit WINDOW_CANCELLED signal.</w:t>
      </w:r>
    </w:p>
    <w:p>
      <w:pPr>
        <w:spacing w:after="100"/>
        <w:ind w:left="360"/>
      </w:pPr>
      <w:r>
        <w:rPr>
          <w:rFonts w:ascii="Arial" w:cs="Arial" w:eastAsia="Arial" w:hAnsi="Arial"/>
          <w:sz w:val="22"/>
          <w:szCs w:val="22"/>
        </w:rPr>
        <w:t xml:space="preserve">4. On vitals/labs/patient-reported events (from enriched-patient-events-v1): (a) Update trajectory tracker with new reading. (b) Feed to ConfounderAccumulator for any active windows. (c) Update lastKnown* fields in state.</w:t>
      </w:r>
    </w:p>
    <w:p>
      <w:pPr>
        <w:spacing w:after="100"/>
        <w:ind w:left="360"/>
      </w:pPr>
      <w:r>
        <w:rPr>
          <w:rFonts w:ascii="Arial" w:cs="Arial" w:eastAsia="Arial" w:hAnsi="Arial"/>
          <w:sz w:val="22"/>
          <w:szCs w:val="22"/>
        </w:rPr>
        <w:t xml:space="preserve">5. On MIDPOINT timer: (a) Compute trajectory_during_window so far. (b) Assemble preliminary adherence signals. (c) Emit WINDOW_MIDPOINT signal (consumed by coaching engine for nudge).</w:t>
      </w:r>
    </w:p>
    <w:p>
      <w:pPr>
        <w:spacing w:after="100"/>
        <w:ind w:left="360"/>
      </w:pPr>
      <w:r>
        <w:rPr>
          <w:rFonts w:ascii="Arial" w:cs="Arial" w:eastAsia="Arial" w:hAnsi="Arial"/>
          <w:sz w:val="22"/>
          <w:szCs w:val="22"/>
        </w:rPr>
        <w:t xml:space="preserve">6. On CLOSE timer: (a) Compute final trajectory_during_window. (b) Assemble data completeness indicators. (c) Compile accumulated confounders, lab changes, external events. (d) Emit WINDOW_CLOSED signal (consumed by IOR Generator + Module 12b). (e) Remove window from active state.</w:t>
      </w:r>
    </w:p>
    <w:p>
      <w:pPr>
        <w:pBdr>
          <w:left w:val="single" w:color="C0392B" w:sz="6" w:space="8"/>
        </w:pBdr>
        <w:spacing w:after="160"/>
        <w:ind w:left="360"/>
      </w:pPr>
      <w:r>
        <w:rPr>
          <w:rFonts w:ascii="Arial" w:cs="Arial" w:eastAsia="Arial" w:hAnsi="Arial"/>
          <w:b/>
          <w:bCs/>
          <w:color w:val="C0392B"/>
          <w:sz w:val="22"/>
          <w:szCs w:val="22"/>
        </w:rPr>
        <w:t xml:space="preserve">DUAL-SOURCE CONSUMPTION: Module 12 must consume from TWO Kafka topics. Use Flink’s connect() operator to merge clinical.intervention-events and enriched-patient-events-v1 into a single keyed stream, OR use a union after mapping both to a common envelope type. The intervention events are low-volume (2 per patient per month) while patient events are high-volume (dozens per patient per day). Design the KPF to handle the asymmetry.</w:t>
      </w:r>
    </w:p>
    <w:p>
      <w:r>
        <w:br w:type="page"/>
      </w:r>
    </w:p>
    <w:p>
      <w:pPr>
        <w:pStyle w:val="Heading2"/>
        <w:spacing w:after="160" w:before="240"/>
      </w:pPr>
      <w:r>
        <w:rPr>
          <w:rFonts w:ascii="Arial" w:cs="Arial" w:eastAsia="Arial" w:hAnsi="Arial"/>
          <w:b/>
          <w:bCs/>
          <w:color w:val="2E75B6"/>
          <w:sz w:val="28"/>
          <w:szCs w:val="28"/>
        </w:rPr>
        <w:t xml:space="preserve">5.5 Module12b_InterventionDeltaComputer</w:t>
      </w:r>
    </w:p>
    <w:p>
      <w:pPr>
        <w:spacing w:after="120"/>
      </w:pPr>
      <w:r>
        <w:rPr>
          <w:rFonts w:ascii="Arial" w:cs="Arial" w:eastAsia="Arial" w:hAnsi="Arial"/>
          <w:sz w:val="24"/>
          <w:szCs w:val="24"/>
        </w:rPr>
        <w:t xml:space="preserve">Module 12b consumes WINDOW_CLOSED signals from clinical.intervention-window-signals and computes streaming metric deltas for the physician dashboard. This provides immediate feedback without waiting for the daily batch IOR Generator.</w:t>
      </w:r>
    </w:p>
    <w:p>
      <w:pPr>
        <w:spacing w:after="120"/>
      </w:pPr>
      <w:r>
        <w:rPr>
          <w:rFonts w:ascii="Arial" w:cs="Arial" w:eastAsia="Arial" w:hAnsi="Arial"/>
          <w:sz w:val="24"/>
          <w:szCs w:val="24"/>
        </w:rPr>
        <w:t xml:space="preserve">Architecture: KeyedProcessFunction keyed by patientId. When a WINDOW_CLOSED signal arrives, it reads the patient’s current state from its own Flink state (populated by consuming enriched-patient-events-v1) and the intervention’s baseline state (embedded in the WINDOW_OPENED signal or retrieved from the IOR store via an async call).</w:t>
      </w:r>
    </w:p>
    <w:p>
      <w:pPr>
        <w:spacing w:after="120"/>
      </w:pPr>
      <w:r>
        <w:rPr>
          <w:rFonts w:ascii="Arial" w:cs="Arial" w:eastAsia="Arial" w:hAnsi="Arial"/>
          <w:sz w:val="24"/>
          <w:szCs w:val="24"/>
        </w:rPr>
        <w:t xml:space="preserve">Delta computation is straightforward subtraction: close_value minus open_value for each metric. Negative values indicate improvement for FBG, SBP, weight. Positive values indicate improvement for TIR.</w:t>
      </w:r>
    </w:p>
    <w:p>
      <w:pPr>
        <w:spacing w:after="120"/>
      </w:pPr>
      <w:r>
        <w:rPr>
          <w:rFonts w:ascii="Arial" w:cs="Arial" w:eastAsia="Arial" w:hAnsi="Arial"/>
          <w:sz w:val="24"/>
          <w:szCs w:val="24"/>
        </w:rPr>
        <w:t xml:space="preserve">Output: InterventionDeltaRecord emitted to flink.intervention-deltas. Consumed by the physician dashboard for real-time intervention effectiveness feedback.</w:t>
      </w:r>
    </w:p>
    <w:p>
      <w:pPr>
        <w:pBdr>
          <w:left w:val="single" w:color="2E75B6" w:sz="6" w:space="8"/>
        </w:pBdr>
        <w:spacing w:after="160"/>
        <w:ind w:left="360"/>
      </w:pPr>
      <w:r>
        <w:rPr>
          <w:rFonts w:ascii="Arial" w:cs="Arial" w:eastAsia="Arial" w:hAnsi="Arial"/>
          <w:i/>
          <w:iCs/>
          <w:color w:val="555555"/>
          <w:sz w:val="22"/>
          <w:szCs w:val="22"/>
        </w:rPr>
        <w:t xml:space="preserve">Module 12b is architecturally simpler than Module 12 because it does not manage windows or timers — it reacts to WINDOW_CLOSED signals and computes deltas. It can be implemented as a second Flink job for failure isolation, following the Module 10/10b and Module 11/11b pattern.</w:t>
      </w:r>
    </w:p>
    <w:p>
      <w:r>
        <w:br w:type="page"/>
      </w:r>
    </w:p>
    <w:p>
      <w:pPr>
        <w:pStyle w:val="Heading1"/>
        <w:spacing w:after="200" w:before="360"/>
      </w:pPr>
      <w:r>
        <w:rPr>
          <w:rFonts w:ascii="Arial" w:cs="Arial" w:eastAsia="Arial" w:hAnsi="Arial"/>
          <w:b/>
          <w:bCs/>
          <w:color w:val="1B3A5C"/>
          <w:sz w:val="32"/>
          <w:szCs w:val="32"/>
        </w:rPr>
        <w:t xml:space="preserve">6. State Management &amp; Capacity</w:t>
      </w:r>
    </w:p>
    <w:p>
      <w:pPr>
        <w:pStyle w:val="Heading2"/>
        <w:spacing w:after="160" w:before="240"/>
      </w:pPr>
      <w:r>
        <w:rPr>
          <w:rFonts w:ascii="Arial" w:cs="Arial" w:eastAsia="Arial" w:hAnsi="Arial"/>
          <w:b/>
          <w:bCs/>
          <w:color w:val="2E75B6"/>
          <w:sz w:val="28"/>
          <w:szCs w:val="28"/>
        </w:rPr>
        <w:t xml:space="preserve">6.1 State Size Estimation</w:t>
      </w:r>
    </w:p>
    <w:p>
      <w:pPr>
        <w:spacing w:after="120"/>
      </w:pPr>
      <w:r>
        <w:rPr>
          <w:rFonts w:ascii="Arial" w:cs="Arial" w:eastAsia="Arial" w:hAnsi="Arial"/>
          <w:sz w:val="24"/>
          <w:szCs w:val="24"/>
        </w:rPr>
        <w:t xml:space="preserve">Per patient, worst case: 3 concurrent active windows (rare but possible: medication + lifestyle + nutrition simultaneously). Each InterventionWindow is approximately 2 KB (JSON-serialised intervention detail, accumulated confounders, lab changes, adherence signals). Per patient state: ~10 KB including trajectory buffer and lastKnown* fields. At 10,000 patients: ~100 MB total Flink state. Well within RocksDB capacity.</w:t>
      </w:r>
    </w:p>
    <w:p>
      <w:pPr>
        <w:pStyle w:val="Heading2"/>
        <w:spacing w:after="160" w:before="240"/>
      </w:pPr>
      <w:r>
        <w:rPr>
          <w:rFonts w:ascii="Arial" w:cs="Arial" w:eastAsia="Arial" w:hAnsi="Arial"/>
          <w:b/>
          <w:bCs/>
          <w:color w:val="2E75B6"/>
          <w:sz w:val="28"/>
          <w:szCs w:val="28"/>
        </w:rPr>
        <w:t xml:space="preserve">6.2 State TTL</w:t>
      </w:r>
    </w:p>
    <w:p>
      <w:pPr>
        <w:spacing w:after="120"/>
      </w:pPr>
      <w:r>
        <w:rPr>
          <w:rFonts w:ascii="Arial" w:cs="Arial" w:eastAsia="Arial" w:hAnsi="Arial"/>
          <w:sz w:val="24"/>
          <w:szCs w:val="24"/>
        </w:rPr>
        <w:t xml:space="preserve">TTL: 90 days (OnReadAndWrite, NeverReturnExpired). Rationale: longest observation window is 28 days. The 90-day TTL ensures the IOR Generator can re-query Module 12 state for up to 60 days after window close. If a patient has no interventions for 90 days, their state is evicted.</w:t>
      </w:r>
    </w:p>
    <w:p>
      <w:pPr>
        <w:pStyle w:val="Heading2"/>
        <w:spacing w:after="160" w:before="240"/>
      </w:pPr>
      <w:r>
        <w:rPr>
          <w:rFonts w:ascii="Arial" w:cs="Arial" w:eastAsia="Arial" w:hAnsi="Arial"/>
          <w:b/>
          <w:bCs/>
          <w:color w:val="2E75B6"/>
          <w:sz w:val="28"/>
          <w:szCs w:val="28"/>
        </w:rPr>
        <w:t xml:space="preserve">6.3 Timer Management</w:t>
      </w:r>
    </w:p>
    <w:p>
      <w:pPr>
        <w:spacing w:after="120"/>
      </w:pPr>
      <w:r>
        <w:rPr>
          <w:rFonts w:ascii="Arial" w:cs="Arial" w:eastAsia="Arial" w:hAnsi="Arial"/>
          <w:sz w:val="24"/>
          <w:szCs w:val="24"/>
        </w:rPr>
        <w:t xml:space="preserve">Each active window registers 2 processing-time timers (midpoint + close). Maximum concurrent timers per patient: 6 (3 windows × 2 timers). At 10,000 patients with 20% having active interventions: ~12,000 timers. Flink handles this without issues.</w:t>
      </w:r>
    </w:p>
    <w:p>
      <w:pPr>
        <w:spacing w:after="120"/>
      </w:pPr>
      <w:r>
        <w:rPr>
          <w:rFonts w:ascii="Arial" w:cs="Arial" w:eastAsia="Arial" w:hAnsi="Arial"/>
          <w:sz w:val="24"/>
          <w:szCs w:val="24"/>
        </w:rPr>
        <w:t xml:space="preserve">Timer deduplication: if a window is cancelled, both timers must be deleted. Flink’s deleteProcessingTimeTimer() is used. If a window is modified with a new duration, old timers are deleted and new ones registered.</w:t>
      </w:r>
    </w:p>
    <w:p>
      <w:r>
        <w:br w:type="page"/>
      </w:r>
    </w:p>
    <w:p>
      <w:pPr>
        <w:pStyle w:val="Heading1"/>
        <w:spacing w:after="200" w:before="360"/>
      </w:pPr>
      <w:r>
        <w:rPr>
          <w:rFonts w:ascii="Arial" w:cs="Arial" w:eastAsia="Arial" w:hAnsi="Arial"/>
          <w:b/>
          <w:bCs/>
          <w:color w:val="1B3A5C"/>
          <w:sz w:val="32"/>
          <w:szCs w:val="32"/>
        </w:rPr>
        <w:t xml:space="preserve">7. Kafka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2600"/>
        <w:gridCol w:w="29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Topic</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Direction</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Producer</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Consumer(s)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clinical.intervention-events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INPUT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KB-23 Decision Card Service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 12</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clinical.intervention-window-signals</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OUTPUT</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 12</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IOR Generator (batch), Module 12b, Coaching Engine (MIDPOINT nudge)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flink.intervention-deltas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OUTPUT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 12b</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Physician Dashboard, KB-23 (intervention effectiveness display)</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enriched-patient-events-v1</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INPUT (shared)</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 1/1b</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 12 (for trajectory tracking and confounder detection)</w:t>
            </w:r>
          </w:p>
        </w:tc>
      </w:tr>
    </w:tbl>
    <w:p>
      <w:pPr>
        <w:pBdr>
          <w:left w:val="single" w:color="2E75B6" w:sz="6" w:space="8"/>
        </w:pBdr>
        <w:spacing w:after="160"/>
        <w:ind w:left="360"/>
      </w:pPr>
      <w:r>
        <w:rPr>
          <w:rFonts w:ascii="Arial" w:cs="Arial" w:eastAsia="Arial" w:hAnsi="Arial"/>
          <w:i/>
          <w:iCs/>
          <w:color w:val="555555"/>
          <w:sz w:val="22"/>
          <w:szCs w:val="22"/>
        </w:rPr>
        <w:t xml:space="preserve">clinical.intervention-events is a NEW topic added to the KafkaTopics enum. clinical.intervention-window-signals was specified in the V4 architecture as the original Module 11’s output. flink.intervention-deltas is new for Module 12b.</w:t>
      </w:r>
    </w:p>
    <w:p>
      <w:r>
        <w:br w:type="page"/>
      </w:r>
    </w:p>
    <w:p>
      <w:pPr>
        <w:pStyle w:val="Heading1"/>
        <w:spacing w:after="200" w:before="360"/>
      </w:pPr>
      <w:r>
        <w:rPr>
          <w:rFonts w:ascii="Arial" w:cs="Arial" w:eastAsia="Arial" w:hAnsi="Arial"/>
          <w:b/>
          <w:bCs/>
          <w:color w:val="1B3A5C"/>
          <w:sz w:val="32"/>
          <w:szCs w:val="32"/>
        </w:rPr>
        <w:t xml:space="preserve">8. Integration Contracts</w:t>
      </w:r>
    </w:p>
    <w:p>
      <w:pPr>
        <w:pStyle w:val="Heading2"/>
        <w:spacing w:after="160" w:before="240"/>
      </w:pPr>
      <w:r>
        <w:rPr>
          <w:rFonts w:ascii="Arial" w:cs="Arial" w:eastAsia="Arial" w:hAnsi="Arial"/>
          <w:b/>
          <w:bCs/>
          <w:color w:val="2E75B6"/>
          <w:sz w:val="28"/>
          <w:szCs w:val="28"/>
        </w:rPr>
        <w:t xml:space="preserve">8.1 KB-23 → Module 12</w:t>
      </w:r>
    </w:p>
    <w:p>
      <w:pPr>
        <w:spacing w:after="120"/>
      </w:pPr>
      <w:r>
        <w:rPr>
          <w:rFonts w:ascii="Arial" w:cs="Arial" w:eastAsia="Arial" w:hAnsi="Arial"/>
          <w:sz w:val="24"/>
          <w:szCs w:val="24"/>
        </w:rPr>
        <w:t xml:space="preserve">KB-23 publishes to clinical.intervention-events when: (a) a physician taps APPROVE on a Decision Card, (b) a physician taps MODIFY and submits adjusted parameters, (c) a physician or system cancels an active intervention. KB-23 must include the complete intervention_detail payload — Module 12 does not call back to KB-23 for details.</w:t>
      </w:r>
    </w:p>
    <w:p>
      <w:pPr>
        <w:pStyle w:val="Heading2"/>
        <w:spacing w:after="160" w:before="240"/>
      </w:pPr>
      <w:r>
        <w:rPr>
          <w:rFonts w:ascii="Arial" w:cs="Arial" w:eastAsia="Arial" w:hAnsi="Arial"/>
          <w:b/>
          <w:bCs/>
          <w:color w:val="2E75B6"/>
          <w:sz w:val="28"/>
          <w:szCs w:val="28"/>
        </w:rPr>
        <w:t xml:space="preserve">8.2 Module 12 → IOR Generator (Batch)</w:t>
      </w:r>
    </w:p>
    <w:p>
      <w:pPr>
        <w:spacing w:after="120"/>
      </w:pPr>
      <w:r>
        <w:rPr>
          <w:rFonts w:ascii="Arial" w:cs="Arial" w:eastAsia="Arial" w:hAnsi="Arial"/>
          <w:sz w:val="24"/>
          <w:szCs w:val="24"/>
        </w:rPr>
        <w:t xml:space="preserve">The IOR Generator (a daily cron job, NOT a Flink module) polls clinical.intervention-window-signals for WINDOW_CLOSED and WINDOW_OPENED events. On WINDOW_OPENED: create Intervention Record in ior_store with patient_state_at_intervention snapshot from KB-20 API. On WINDOW_CLOSED: query KB-20 for patient_state_at_close, compute metric_deltas, assemble adherence_assessment, compile confounders, determine IOR status, write Outcome Record to ior_store.</w:t>
      </w:r>
    </w:p>
    <w:p>
      <w:pPr>
        <w:pStyle w:val="Heading2"/>
        <w:spacing w:after="160" w:before="240"/>
      </w:pPr>
      <w:r>
        <w:rPr>
          <w:rFonts w:ascii="Arial" w:cs="Arial" w:eastAsia="Arial" w:hAnsi="Arial"/>
          <w:b/>
          <w:bCs/>
          <w:color w:val="2E75B6"/>
          <w:sz w:val="28"/>
          <w:szCs w:val="28"/>
        </w:rPr>
        <w:t xml:space="preserve">8.3 Module 12 → Coaching Engine (BCE)</w:t>
      </w:r>
    </w:p>
    <w:p>
      <w:pPr>
        <w:spacing w:after="120"/>
      </w:pPr>
      <w:r>
        <w:rPr>
          <w:rFonts w:ascii="Arial" w:cs="Arial" w:eastAsia="Arial" w:hAnsi="Arial"/>
          <w:sz w:val="24"/>
          <w:szCs w:val="24"/>
        </w:rPr>
        <w:t xml:space="preserve">WINDOW_MIDPOINT signals trigger the coaching engine to check adherence. If adherence_score &lt; 0.3 at midpoint, the BCE sends a supportive nudge. The nudge content is selected by KB-21 based on intervention type and patient engagement level from Module 9.</w:t>
      </w:r>
    </w:p>
    <w:p>
      <w:pPr>
        <w:pStyle w:val="Heading2"/>
        <w:spacing w:after="160" w:before="240"/>
      </w:pPr>
      <w:r>
        <w:rPr>
          <w:rFonts w:ascii="Arial" w:cs="Arial" w:eastAsia="Arial" w:hAnsi="Arial"/>
          <w:b/>
          <w:bCs/>
          <w:color w:val="2E75B6"/>
          <w:sz w:val="28"/>
          <w:szCs w:val="28"/>
        </w:rPr>
        <w:t xml:space="preserve">8.4 Module 12b → Physician Dashboard</w:t>
      </w:r>
    </w:p>
    <w:p>
      <w:pPr>
        <w:spacing w:after="120"/>
      </w:pPr>
      <w:r>
        <w:rPr>
          <w:rFonts w:ascii="Arial" w:cs="Arial" w:eastAsia="Arial" w:hAnsi="Arial"/>
          <w:sz w:val="24"/>
          <w:szCs w:val="24"/>
        </w:rPr>
        <w:t xml:space="preserve">InterventionDeltaRecords provide real-time feedback on the physician’s tablet/web interface: ‘Your metformin recommendation for Patient X at Day 14: FBG −7 mg/dL, SBP −3 mmHg, adherence 82%.’ This closes the physician’s feedback loop — they see the impact of their decisions.</w:t>
      </w:r>
    </w:p>
    <w:p>
      <w:pPr>
        <w:pStyle w:val="Heading2"/>
        <w:spacing w:after="160" w:before="240"/>
      </w:pPr>
      <w:r>
        <w:rPr>
          <w:rFonts w:ascii="Arial" w:cs="Arial" w:eastAsia="Arial" w:hAnsi="Arial"/>
          <w:b/>
          <w:bCs/>
          <w:color w:val="2E75B6"/>
          <w:sz w:val="28"/>
          <w:szCs w:val="28"/>
        </w:rPr>
        <w:t xml:space="preserve">8.5 IOR Store → KB-23 Similar-Patient Queries</w:t>
      </w:r>
    </w:p>
    <w:p>
      <w:pPr>
        <w:spacing w:after="120"/>
      </w:pPr>
      <w:r>
        <w:rPr>
          <w:rFonts w:ascii="Arial" w:cs="Arial" w:eastAsia="Arial" w:hAnsi="Arial"/>
          <w:sz w:val="24"/>
          <w:szCs w:val="24"/>
        </w:rPr>
        <w:t xml:space="preserve">When KB-23 generates a new Decision Card, it queries the IOR store: ‘For patients in phenotype cluster X with baseline HbA1c 7.5–8.5% who received SGLT2i addition, what was the median FBG delta at 28 days?’ This transforms recommendations from population-guideline-based to evidence-based-from-similar-patients. The query indices (Section 7 of the IOR specification) are optimised for this access pattern.</w:t>
      </w:r>
    </w:p>
    <w:p>
      <w:pPr>
        <w:pStyle w:val="Heading2"/>
        <w:spacing w:after="160" w:before="240"/>
      </w:pPr>
      <w:r>
        <w:rPr>
          <w:rFonts w:ascii="Arial" w:cs="Arial" w:eastAsia="Arial" w:hAnsi="Arial"/>
          <w:b/>
          <w:bCs/>
          <w:color w:val="2E75B6"/>
          <w:sz w:val="28"/>
          <w:szCs w:val="28"/>
        </w:rPr>
        <w:t xml:space="preserve">8.6 IOR Store → KB-26 Twin Calibration</w:t>
      </w:r>
    </w:p>
    <w:p>
      <w:pPr>
        <w:spacing w:after="120"/>
      </w:pPr>
      <w:r>
        <w:rPr>
          <w:rFonts w:ascii="Arial" w:cs="Arial" w:eastAsia="Arial" w:hAnsi="Arial"/>
          <w:sz w:val="24"/>
          <w:szCs w:val="24"/>
        </w:rPr>
        <w:t xml:space="preserve">KB-26’s exercise response model, carb sensitivity model, salt sensitivity model, and medication response model all calibrate from IOR data. Weekly batch job reads new CLOSED_COMPLETE IORs and updates per-patient response coefficients in the twin state. This is the mechanism by which the digital twin becomes patient-specific over time.</w:t>
      </w:r>
    </w:p>
    <w:p>
      <w:r>
        <w:br w:type="page"/>
      </w:r>
    </w:p>
    <w:p>
      <w:pPr>
        <w:pStyle w:val="Heading1"/>
        <w:spacing w:after="200" w:before="360"/>
      </w:pPr>
      <w:r>
        <w:rPr>
          <w:rFonts w:ascii="Arial" w:cs="Arial" w:eastAsia="Arial" w:hAnsi="Arial"/>
          <w:b/>
          <w:bCs/>
          <w:color w:val="1B3A5C"/>
          <w:sz w:val="32"/>
          <w:szCs w:val="32"/>
        </w:rPr>
        <w:t xml:space="preserve">9. Critical Design Decisions</w:t>
      </w:r>
    </w:p>
    <w:p>
      <w:pPr>
        <w:pStyle w:val="Heading2"/>
        <w:spacing w:after="160" w:before="240"/>
      </w:pPr>
      <w:r>
        <w:rPr>
          <w:rFonts w:ascii="Arial" w:cs="Arial" w:eastAsia="Arial" w:hAnsi="Arial"/>
          <w:b/>
          <w:bCs/>
          <w:color w:val="2E75B6"/>
          <w:sz w:val="28"/>
          <w:szCs w:val="28"/>
        </w:rPr>
        <w:t xml:space="preserve">9.1 Why NOT Event-Time Timers</w:t>
      </w:r>
    </w:p>
    <w:p>
      <w:pPr>
        <w:spacing w:after="120"/>
      </w:pPr>
      <w:r>
        <w:rPr>
          <w:rFonts w:ascii="Arial" w:cs="Arial" w:eastAsia="Arial" w:hAnsi="Arial"/>
          <w:sz w:val="24"/>
          <w:szCs w:val="24"/>
        </w:rPr>
        <w:t xml:space="preserve">Module 12’s observation windows span days to weeks. Event-time timers would require watermarks to advance past the window close time, which means the patient must continue generating events for the entire 14–28 day period. If a patient stops using the app for 3 weeks, an event-time timer would never fire. Processing-time timers guarantee window closure regardless of patient activity.</w:t>
      </w:r>
    </w:p>
    <w:p>
      <w:pPr>
        <w:spacing w:after="120"/>
      </w:pPr>
      <w:r>
        <w:rPr>
          <w:rFonts w:ascii="Arial" w:cs="Arial" w:eastAsia="Arial" w:hAnsi="Arial"/>
          <w:sz w:val="24"/>
          <w:szCs w:val="24"/>
        </w:rPr>
        <w:t xml:space="preserve">Trade-off: during Kafka replay, windows close immediately. This is acceptable because Module 12’s signals are TRIGGERS for the batch IOR Generator, which independently queries KB-20 for historical state. The signal timing during replay is wrong, but the IOR Generator can be re-run with correct window boundaries.</w:t>
      </w:r>
    </w:p>
    <w:p>
      <w:pPr>
        <w:pStyle w:val="Heading2"/>
        <w:spacing w:after="160" w:before="240"/>
      </w:pPr>
      <w:r>
        <w:rPr>
          <w:rFonts w:ascii="Arial" w:cs="Arial" w:eastAsia="Arial" w:hAnsi="Arial"/>
          <w:b/>
          <w:bCs/>
          <w:color w:val="2E75B6"/>
          <w:sz w:val="28"/>
          <w:szCs w:val="28"/>
        </w:rPr>
        <w:t xml:space="preserve">9.2 Why Dual-Source Consumption</w:t>
      </w:r>
    </w:p>
    <w:p>
      <w:pPr>
        <w:spacing w:after="120"/>
      </w:pPr>
      <w:r>
        <w:rPr>
          <w:rFonts w:ascii="Arial" w:cs="Arial" w:eastAsia="Arial" w:hAnsi="Arial"/>
          <w:sz w:val="24"/>
          <w:szCs w:val="24"/>
        </w:rPr>
        <w:t xml:space="preserve">Module 12 needs events from two sources: intervention approvals (low-volume, from KB-23) and patient clinical data (high-volume, from the main pipeline). The alternative — having KB-23 publish to enriched-patient-events-v1 — would pollute the clinical data stream with non-clinical administrative events and require every downstream module to filter them out. Dual-source via connect() is the cleaner architecture.</w:t>
      </w:r>
    </w:p>
    <w:p>
      <w:pPr>
        <w:pStyle w:val="Heading2"/>
        <w:spacing w:after="160" w:before="240"/>
      </w:pPr>
      <w:r>
        <w:rPr>
          <w:rFonts w:ascii="Arial" w:cs="Arial" w:eastAsia="Arial" w:hAnsi="Arial"/>
          <w:b/>
          <w:bCs/>
          <w:color w:val="2E75B6"/>
          <w:sz w:val="28"/>
          <w:szCs w:val="28"/>
        </w:rPr>
        <w:t xml:space="preserve">9.3 Why Module 12b Is a Separate Job</w:t>
      </w:r>
    </w:p>
    <w:p>
      <w:pPr>
        <w:spacing w:after="120"/>
      </w:pPr>
      <w:r>
        <w:rPr>
          <w:rFonts w:ascii="Arial" w:cs="Arial" w:eastAsia="Arial" w:hAnsi="Arial"/>
          <w:sz w:val="24"/>
          <w:szCs w:val="24"/>
        </w:rPr>
        <w:t xml:space="preserve">Same rationale as Module 10/10b and 11/11b: failure isolation. If the delta computation in 12b crashes (e.g., due to a null pointer on a missing metric), Module 12’s window management continues unaffected. The IOR Generator (batch) operates independently of both.</w:t>
      </w:r>
    </w:p>
    <w:p>
      <w:pPr>
        <w:pStyle w:val="Heading2"/>
        <w:spacing w:after="160" w:before="240"/>
      </w:pPr>
      <w:r>
        <w:rPr>
          <w:rFonts w:ascii="Arial" w:cs="Arial" w:eastAsia="Arial" w:hAnsi="Arial"/>
          <w:b/>
          <w:bCs/>
          <w:color w:val="2E75B6"/>
          <w:sz w:val="28"/>
          <w:szCs w:val="28"/>
        </w:rPr>
        <w:t xml:space="preserve">9.4 Why the 24-Hour Grace Period on CLOSE</w:t>
      </w:r>
    </w:p>
    <w:p>
      <w:pPr>
        <w:spacing w:after="120"/>
      </w:pPr>
      <w:r>
        <w:rPr>
          <w:rFonts w:ascii="Arial" w:cs="Arial" w:eastAsia="Arial" w:hAnsi="Arial"/>
          <w:sz w:val="24"/>
          <w:szCs w:val="24"/>
        </w:rPr>
        <w:t xml:space="preserve">Clinical data pipelines have lag. A lab result drawn on day 28 of the observation window might not arrive in Kafka until day 29 due to lab processing time, HL7 interface delays, or ABDM sync latency. The 24-hour grace period ensures the most recent clinical data is available when the WINDOW_CLOSED signal fires.</w:t>
      </w:r>
    </w:p>
    <w:p>
      <w:pPr>
        <w:pStyle w:val="Heading2"/>
        <w:spacing w:after="160" w:before="240"/>
      </w:pPr>
      <w:r>
        <w:rPr>
          <w:rFonts w:ascii="Arial" w:cs="Arial" w:eastAsia="Arial" w:hAnsi="Arial"/>
          <w:b/>
          <w:bCs/>
          <w:color w:val="2E75B6"/>
          <w:sz w:val="28"/>
          <w:szCs w:val="28"/>
        </w:rPr>
        <w:t xml:space="preserve">9.5 Cancellation Semantics</w:t>
      </w:r>
    </w:p>
    <w:p>
      <w:pPr>
        <w:spacing w:after="120"/>
      </w:pPr>
      <w:r>
        <w:rPr>
          <w:rFonts w:ascii="Arial" w:cs="Arial" w:eastAsia="Arial" w:hAnsi="Arial"/>
          <w:sz w:val="24"/>
          <w:szCs w:val="24"/>
        </w:rPr>
        <w:t xml:space="preserve">CANCELLED is not the same as EXPIRED. CANCELLED means the physician or system actively reversed the intervention before the observation window closed (e.g., adverse reaction, patient refusal, clinical contraindication discovered). EXPIRED means the window closed but there was insufficient data to assess the outcome. Both produce IOR records with different status values, and both are retained in the IOR store — cancellation patterns and data insufficiency patterns are themselves valuable signals.</w:t>
      </w:r>
    </w:p>
    <w:p>
      <w:r>
        <w:br w:type="page"/>
      </w:r>
    </w:p>
    <w:p>
      <w:pPr>
        <w:pStyle w:val="Heading1"/>
        <w:spacing w:after="200" w:before="360"/>
      </w:pPr>
      <w:r>
        <w:rPr>
          <w:rFonts w:ascii="Arial" w:cs="Arial" w:eastAsia="Arial" w:hAnsi="Arial"/>
          <w:b/>
          <w:bCs/>
          <w:color w:val="1B3A5C"/>
          <w:sz w:val="32"/>
          <w:szCs w:val="32"/>
        </w:rPr>
        <w:t xml:space="preserve">10. Test Strategy</w:t>
      </w:r>
    </w:p>
    <w:p>
      <w:pPr>
        <w:pStyle w:val="Heading2"/>
        <w:spacing w:after="160" w:before="240"/>
      </w:pPr>
      <w:r>
        <w:rPr>
          <w:rFonts w:ascii="Arial" w:cs="Arial" w:eastAsia="Arial" w:hAnsi="Arial"/>
          <w:b/>
          <w:bCs/>
          <w:color w:val="2E75B6"/>
          <w:sz w:val="28"/>
          <w:szCs w:val="28"/>
        </w:rPr>
        <w:t xml:space="preserve">10.1 TrajectoryTracker Tests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Test</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Input</w:t>
            </w:r>
          </w:p>
        </w:tc>
        <w:tc>
          <w:tcPr>
            <w:tcW w:type="dxa" w:w="3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Expected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Declining FBG readings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FBG: 160, 155, 148, 142, 138 over 14 days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IMPROVING (slope &lt; -3.0 mg/dL/week)</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Rising SBP readings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SBP: 130, 133, 137, 140, 144 over 14 days</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DETERIORATING (slope &gt; +2.0 mmHg/week)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Flat readings with noise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FBG: 120, 118, 122, 119, 121 over 14 days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STABLE (slope within ±3.0)</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Insufficient readings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FBG: 120, 125 over 3 days</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UNKNOWN (&lt; 3 readings over &lt; 7 days)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eGFR rapid decline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eGFR: 55, 52, 48, 45 over 12 months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DETERIORATING (slope &lt; -3 mL/min/year → KDIGO rapid decline)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Composite worst-domain</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FBG IMPROVING + SBP DETERIORATING</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DETERIORATING (worst-domain logic)</w:t>
            </w:r>
          </w:p>
        </w:tc>
      </w:tr>
    </w:tbl>
    <w:p>
      <w:pPr>
        <w:pStyle w:val="Heading2"/>
        <w:spacing w:after="160" w:before="240"/>
      </w:pPr>
      <w:r>
        <w:rPr>
          <w:rFonts w:ascii="Arial" w:cs="Arial" w:eastAsia="Arial" w:hAnsi="Arial"/>
          <w:b/>
          <w:bCs/>
          <w:color w:val="2E75B6"/>
          <w:sz w:val="28"/>
          <w:szCs w:val="28"/>
        </w:rPr>
        <w:t xml:space="preserve">10.2 ConcurrencyDetector Tests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Test</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Scenario</w:t>
            </w:r>
          </w:p>
        </w:tc>
        <w:tc>
          <w:tcPr>
            <w:tcW w:type="dxa" w:w="3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Expected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 overlap</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Window A: day 1–14, Window B: day 20–34</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Empty concurrent list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Partial overlap &lt; 7d</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Window A: day 1–28, Window B: day 23–37 (5d overlap)</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Empty concurrent list (below threshold)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Partial overlap ≥ 7d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Window A: day 1–28, Window B: day 15–29 (14d overlap)</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Both cross-referenced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Same-domain concurrent</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Both target GLUCOSE domain</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same_domain_concurrent = true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Cross-domain concurrent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One GLUCOSE, one BLOOD_PRESSURE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same_domain_concurrent = false</w:t>
            </w:r>
          </w:p>
        </w:tc>
      </w:tr>
    </w:tbl>
    <w:p>
      <w:pPr>
        <w:pStyle w:val="Heading2"/>
        <w:spacing w:after="160" w:before="240"/>
      </w:pPr>
      <w:r>
        <w:rPr>
          <w:rFonts w:ascii="Arial" w:cs="Arial" w:eastAsia="Arial" w:hAnsi="Arial"/>
          <w:b/>
          <w:bCs/>
          <w:color w:val="2E75B6"/>
          <w:sz w:val="28"/>
          <w:szCs w:val="28"/>
        </w:rPr>
        <w:t xml:space="preserve">10.3 WindowLifecycle Tests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Test</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Action</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Expected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Open window</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INTERVENTION_APPROVED with MEDICATION_ADD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Window created, OPENED signal emitted, 2 timers registered</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Midpoint signal</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Timer fires at window midpoint</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MIDPOINT signal emitted with trajectory and adherence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Close signal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Timer fires at window end + 24h</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CLOSED signal emitted with all accumulated data, window removed</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Cancel window</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INTERVENTION_CANCELLED arrives</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CANCELLED signal emitted, timers deleted, window removed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Modify window</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INTERVENTION_MODIFIED with new duration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Timers re-registered, modification logged as confounder</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Expire (no data)</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CLOSE timer fires with zero vitals during window</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CLOSED signal with data_completeness = 0, IOR Generator sets EXPIRED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Timer dedup</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Cancel then close timer fires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Close timer is no-op (window already removed)</w:t>
            </w:r>
          </w:p>
        </w:tc>
      </w:tr>
    </w:tbl>
    <w:p>
      <w:r>
        <w:br w:type="page"/>
      </w:r>
    </w:p>
    <w:p>
      <w:pPr>
        <w:pStyle w:val="Heading1"/>
        <w:spacing w:after="200" w:before="360"/>
      </w:pPr>
      <w:r>
        <w:rPr>
          <w:rFonts w:ascii="Arial" w:cs="Arial" w:eastAsia="Arial" w:hAnsi="Arial"/>
          <w:b/>
          <w:bCs/>
          <w:color w:val="1B3A5C"/>
          <w:sz w:val="32"/>
          <w:szCs w:val="32"/>
        </w:rPr>
        <w:t xml:space="preserve">11. Orchestrator Wiring</w:t>
      </w:r>
    </w:p>
    <w:p>
      <w:pPr>
        <w:pStyle w:val="Heading2"/>
        <w:spacing w:after="160" w:before="240"/>
      </w:pPr>
      <w:r>
        <w:rPr>
          <w:rFonts w:ascii="Arial" w:cs="Arial" w:eastAsia="Arial" w:hAnsi="Arial"/>
          <w:b/>
          <w:bCs/>
          <w:color w:val="2E75B6"/>
          <w:sz w:val="28"/>
          <w:szCs w:val="28"/>
        </w:rPr>
        <w:t xml:space="preserve">11.1 FlinkJobOrchestrator Additions</w:t>
      </w:r>
    </w:p>
    <w:p>
      <w:pPr>
        <w:spacing w:after="120"/>
      </w:pPr>
      <w:r>
        <w:rPr>
          <w:rFonts w:ascii="Arial" w:cs="Arial" w:eastAsia="Arial" w:hAnsi="Arial"/>
          <w:sz w:val="24"/>
          <w:szCs w:val="24"/>
        </w:rPr>
        <w:t xml:space="preserve">Switch cases to add:</w:t>
      </w:r>
    </w:p>
    <w:p>
      <w:pPr>
        <w:spacing w:after="100"/>
        <w:ind w:left="360"/>
      </w:pPr>
      <w:r>
        <w:rPr>
          <w:rFonts w:ascii="Arial" w:cs="Arial" w:eastAsia="Arial" w:hAnsi="Arial"/>
          <w:sz w:val="22"/>
          <w:szCs w:val="22"/>
        </w:rPr>
        <w:t xml:space="preserve">• "intervention-window" / "module12" / "intervention-window-monitor" → launchInterventionWindowMonitor(env)</w:t>
      </w:r>
    </w:p>
    <w:p>
      <w:pPr>
        <w:spacing w:after="100"/>
        <w:ind w:left="360"/>
      </w:pPr>
      <w:r>
        <w:rPr>
          <w:rFonts w:ascii="Arial" w:cs="Arial" w:eastAsia="Arial" w:hAnsi="Arial"/>
          <w:sz w:val="22"/>
          <w:szCs w:val="22"/>
        </w:rPr>
        <w:t xml:space="preserve">• "intervention-deltas" / "module12b" / "intervention-delta-computer" → launchInterventionDeltaComputer(env)</w:t>
      </w:r>
    </w:p>
    <w:p>
      <w:pPr>
        <w:pStyle w:val="Heading2"/>
        <w:spacing w:after="160" w:before="240"/>
      </w:pPr>
      <w:r>
        <w:rPr>
          <w:rFonts w:ascii="Arial" w:cs="Arial" w:eastAsia="Arial" w:hAnsi="Arial"/>
          <w:b/>
          <w:bCs/>
          <w:color w:val="2E75B6"/>
          <w:sz w:val="28"/>
          <w:szCs w:val="28"/>
        </w:rPr>
        <w:t xml:space="preserve">11.2 KafkaTopics Constants</w:t>
      </w:r>
    </w:p>
    <w:p>
      <w:pPr>
        <w:spacing w:after="100"/>
        <w:ind w:left="360"/>
      </w:pPr>
      <w:r>
        <w:rPr>
          <w:rFonts w:ascii="Arial" w:cs="Arial" w:eastAsia="Arial" w:hAnsi="Arial"/>
          <w:sz w:val="22"/>
          <w:szCs w:val="22"/>
        </w:rPr>
        <w:t xml:space="preserve">• CLINICAL_INTERVENTION_EVENTS("clinical.intervention-events")</w:t>
      </w:r>
    </w:p>
    <w:p>
      <w:pPr>
        <w:spacing w:after="100"/>
        <w:ind w:left="360"/>
      </w:pPr>
      <w:r>
        <w:rPr>
          <w:rFonts w:ascii="Arial" w:cs="Arial" w:eastAsia="Arial" w:hAnsi="Arial"/>
          <w:sz w:val="22"/>
          <w:szCs w:val="22"/>
        </w:rPr>
        <w:t xml:space="preserve">• CLINICAL_INTERVENTION_WINDOW_SIGNALS("clinical.intervention-window-signals")</w:t>
      </w:r>
    </w:p>
    <w:p>
      <w:pPr>
        <w:spacing w:after="100"/>
        <w:ind w:left="360"/>
      </w:pPr>
      <w:r>
        <w:rPr>
          <w:rFonts w:ascii="Arial" w:cs="Arial" w:eastAsia="Arial" w:hAnsi="Arial"/>
          <w:sz w:val="22"/>
          <w:szCs w:val="22"/>
        </w:rPr>
        <w:t xml:space="preserve">• FLINK_INTERVENTION_DELTAS("flink.intervention-deltas")</w:t>
      </w:r>
    </w:p>
    <w:p>
      <w:pPr>
        <w:pStyle w:val="Heading2"/>
        <w:spacing w:after="160" w:before="240"/>
      </w:pPr>
      <w:r>
        <w:rPr>
          <w:rFonts w:ascii="Arial" w:cs="Arial" w:eastAsia="Arial" w:hAnsi="Arial"/>
          <w:b/>
          <w:bCs/>
          <w:color w:val="2E75B6"/>
          <w:sz w:val="28"/>
          <w:szCs w:val="28"/>
        </w:rPr>
        <w:t xml:space="preserve">11.3 Dual-Source Consumption Pattern</w:t>
      </w:r>
    </w:p>
    <w:p>
      <w:pPr>
        <w:spacing w:after="120"/>
      </w:pPr>
      <w:r>
        <w:rPr>
          <w:rFonts w:ascii="Arial" w:cs="Arial" w:eastAsia="Arial" w:hAnsi="Arial"/>
          <w:sz w:val="24"/>
          <w:szCs w:val="24"/>
        </w:rPr>
        <w:t xml:space="preserve">Module 12 requires connecting two Kafka sources. The recommended pattern is to define a common envelope type (Module12InputEvent) with a discriminator field, map both sources into this envelope, union them, and key by patientId before feeding to the KPF. The intervention event source uses a new InterventionEventDeserializer (lazy-init guard per Module 11 pattern). The patient event source reuses the existing CanonicalEventDeserializer.</w:t>
      </w:r>
    </w:p>
    <w:p>
      <w:pPr>
        <w:pBdr>
          <w:left w:val="single" w:color="2E75B6" w:sz="6" w:space="8"/>
        </w:pBdr>
        <w:spacing w:after="160"/>
        <w:ind w:left="360"/>
      </w:pPr>
      <w:r>
        <w:rPr>
          <w:rFonts w:ascii="Arial" w:cs="Arial" w:eastAsia="Arial" w:hAnsi="Arial"/>
          <w:i/>
          <w:iCs/>
          <w:color w:val="555555"/>
          <w:sz w:val="22"/>
          <w:szCs w:val="22"/>
        </w:rPr>
        <w:t xml:space="preserve">The alternative (using Flink’s connect() for a CoProcessFunction) would work but creates a more complex operator with two processElement methods. The union approach with a discriminator keeps a single processElement and is consistent with the pipeline’s existing patterns.</w:t>
      </w:r>
    </w:p>
    <w:p>
      <w:r>
        <w:br w:type="page"/>
      </w:r>
    </w:p>
    <w:p>
      <w:pPr>
        <w:pStyle w:val="Heading1"/>
        <w:spacing w:after="200" w:before="360"/>
      </w:pPr>
      <w:r>
        <w:rPr>
          <w:rFonts w:ascii="Arial" w:cs="Arial" w:eastAsia="Arial" w:hAnsi="Arial"/>
          <w:b/>
          <w:bCs/>
          <w:color w:val="1B3A5C"/>
          <w:sz w:val="32"/>
          <w:szCs w:val="32"/>
        </w:rPr>
        <w:t xml:space="preserve">12. Self-Review &amp; Spec Coverage</w:t>
      </w:r>
    </w:p>
    <w:p>
      <w:pPr>
        <w:pStyle w:val="Heading2"/>
        <w:spacing w:after="160" w:before="240"/>
      </w:pPr>
      <w:r>
        <w:rPr>
          <w:rFonts w:ascii="Arial" w:cs="Arial" w:eastAsia="Arial" w:hAnsi="Arial"/>
          <w:b/>
          <w:bCs/>
          <w:color w:val="2E75B6"/>
          <w:sz w:val="28"/>
          <w:szCs w:val="28"/>
        </w:rPr>
        <w:t xml:space="preserve">12.1 Coverage Against Original IOR Specification (Deep Dive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600"/>
        <w:gridCol w:w="4560"/>
      </w:tblGrid>
      <w:tr>
        <w:tc>
          <w:tcPr>
            <w:tcW w:type="dxa" w:w="4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Requirement</w:t>
            </w:r>
          </w:p>
        </w:tc>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Intervention Record creation on WINDOW_OPENED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Signal triggers batch IOR Generator</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Observation windows: 14d lifestyle, 28d medication</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InterventionType enum with defaults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13 intervention types with structured detail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Full enum with domain classification</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Concurrent intervention detection and cross-referencing</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ConcurrencyDetector with 7-day overlap threshold and domain classification</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Trajectory before/during capture for attribution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TrajectoryTracker with per-domain slope computation</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9-cell trajectory attribution matrix</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TrajectoryAttribution enum</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Adherence signals by intervention type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AdherenceAssembler with data quality tiers</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Confounder accumulation during window</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ConfounderAccumulator with 7 categories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Data completeness scoring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Per-stream indicators in signal output</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Midpoint adherence check and coaching nudge</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MIDPOINT signal triggers BCE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24h grace period on CLOSE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Timer fires at observation_end + 24h</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Cancellation handling with timer cleanup</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CANCELLED signal + deleteProcessingTimeTimer</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Window modification with timer re-registration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MODIFIED event handling</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IOR Store PostgreSQL schema</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 (batch)</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IOR Generator responsibility, not Module 12</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Similar-patient query indices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 (batch)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IOR Generator responsibility</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De-identified population analytics</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 (batch)</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IOR Generator Step 13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 12b streaming deltas for physician dashboard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InterventionDeltaRecord (18 fields)</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Drug class to clinical domain mapping</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 InterventionType specification</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Festival/seasonal confounder flags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KB-21 cultural calendar lookup at window open</w:t>
            </w:r>
          </w:p>
        </w:tc>
      </w:tr>
    </w:tbl>
    <w:p>
      <w:pPr>
        <w:pStyle w:val="Heading2"/>
        <w:spacing w:after="160" w:before="240"/>
      </w:pPr>
      <w:r>
        <w:rPr>
          <w:rFonts w:ascii="Arial" w:cs="Arial" w:eastAsia="Arial" w:hAnsi="Arial"/>
          <w:b/>
          <w:bCs/>
          <w:color w:val="2E75B6"/>
          <w:sz w:val="28"/>
          <w:szCs w:val="28"/>
        </w:rPr>
        <w:t xml:space="preserve">12.2 Architectural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Pattern</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Module 12 Decision</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Consistent With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Static analyzers with zero Flink dependencies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 Four analyzers: TrajectoryTracker, ConcurrencyDetector, AdherenceAssembler, ConfounderAccumulator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 7 (5 analyzers), Module 11 (3 analyzers)</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TDD: write failing test then implement</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 42 tests across 8 classes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All modules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Separate job for aggregation (12b)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 InterventionDeltaComputer as separate Flink job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 10/10b, Module 11/11b</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Processing-time timers with documented trade-off</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 Same rationale as Module 10/11</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 10, Module 11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Lazy-init deserializer guard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 InterventionEventDeserializer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 11 ActivityResponseRecordDeserializer</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State TTL with NeverReturnExpired</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 90 days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 10 (7d), Module 11 (7d/90d)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KafkaTopics enum constants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 3 new constants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 10 (2), Module 11 (2)</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Output via OutputTag for cross-job feed</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Not needed (Module 12b consumes from Kafka topic)</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 11 used OutputTag; Module 12 uses topic</w:t>
            </w:r>
          </w:p>
        </w:tc>
      </w:tr>
    </w:tbl>
    <w:p>
      <w:pPr>
        <w:pStyle w:val="Heading2"/>
        <w:spacing w:after="160" w:before="240"/>
      </w:pPr>
      <w:r>
        <w:rPr>
          <w:rFonts w:ascii="Arial" w:cs="Arial" w:eastAsia="Arial" w:hAnsi="Arial"/>
          <w:b/>
          <w:bCs/>
          <w:color w:val="2E75B6"/>
          <w:sz w:val="28"/>
          <w:szCs w:val="28"/>
        </w:rPr>
        <w:t xml:space="preserve">12.3 Test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600"/>
        <w:gridCol w:w="4560"/>
      </w:tblGrid>
      <w:tr>
        <w:tc>
          <w:tcPr>
            <w:tcW w:type="dxa" w:w="4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Test Class</w:t>
            </w:r>
          </w:p>
        </w:tc>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Count</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Coverage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Module12TrajectoryTrackerTest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6</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All trajectory classifications + insufficient data + composite</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Module12ConcurrencyDetectorTest</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 overlap, below threshold, above threshold, same-domain, cross-domain</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Module12AdherenceAssemblerTest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Medication, lifestyle, nutrition adherence + data quality tiers</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Module12ConfounderAccumulatorTest</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External meds, hospitalisation, festivals, lab changes, multi-confounder</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Module12WindowLifecycleTest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7</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Open, midpoint, close, cancel, modify, expire, timer dedup</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Module12ConcurrentInterventionIntegrationTest</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Cross-referencing, domain classification, confounded status, 3+ concurrent</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Module12bDeltaComputerTest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FBG delta, SBP delta, weight, HbA1c, missing data handling</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Module12TestBuilder</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Event + state factories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TOTAL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
            </w:r>
          </w:p>
        </w:tc>
      </w:tr>
    </w:tbl>
    <w:p>
      <w:r>
        <w:br w:type="page"/>
      </w:r>
    </w:p>
    <w:p>
      <w:pPr>
        <w:pStyle w:val="Heading1"/>
        <w:spacing w:after="200" w:before="360"/>
      </w:pPr>
      <w:r>
        <w:rPr>
          <w:rFonts w:ascii="Arial" w:cs="Arial" w:eastAsia="Arial" w:hAnsi="Arial"/>
          <w:b/>
          <w:bCs/>
          <w:color w:val="1B3A5C"/>
          <w:sz w:val="32"/>
          <w:szCs w:val="32"/>
        </w:rPr>
        <w:t xml:space="preserve">13. Implementation Priority Note</w:t>
      </w:r>
    </w:p>
    <w:p>
      <w:pPr>
        <w:spacing w:after="120"/>
      </w:pPr>
      <w:r>
        <w:rPr>
          <w:rFonts w:ascii="Arial" w:cs="Arial" w:eastAsia="Arial" w:hAnsi="Arial"/>
          <w:sz w:val="24"/>
          <w:szCs w:val="24"/>
        </w:rPr>
        <w:t xml:space="preserve">Module 12 should be implemented BEFORE the batch IOR Generator, because the IOR Generator consumes Module 12’s signals as its primary trigger. However, Module 12 can be tested independently — the WINDOW_OPENED/MIDPOINT/CLOSED signals can be verified in unit tests without the IOR Generator running.</w:t>
      </w:r>
    </w:p>
    <w:p>
      <w:pPr>
        <w:spacing w:after="120"/>
      </w:pPr>
      <w:r>
        <w:rPr>
          <w:rFonts w:ascii="Arial" w:cs="Arial" w:eastAsia="Arial" w:hAnsi="Arial"/>
          <w:sz w:val="24"/>
          <w:szCs w:val="24"/>
        </w:rPr>
        <w:t xml:space="preserve">The IOR Generator (batch job) is a separate implementation artifact. It is NOT a Flink module. It is a scheduled process (daily cron or event-triggered) written in Go or Java, running outside the Flink cluster. Its implementation should be proposed separately once Module 12 is built and producing signals.</w:t>
      </w:r>
    </w:p>
    <w:p>
      <w:pPr>
        <w:spacing w:after="120"/>
      </w:pPr>
      <w:r>
        <w:rPr>
          <w:rFonts w:ascii="Arial" w:cs="Arial" w:eastAsia="Arial" w:hAnsi="Arial"/>
          <w:sz w:val="24"/>
          <w:szCs w:val="24"/>
        </w:rPr>
        <w:t xml:space="preserve">Module 12b (InterventionDeltaComputer) can be implemented in parallel with Module 12 or deferred until the physician dashboard is ready to consume deltas. The streaming deltas are a nice-to-have for physician UX; the batch IOR Generator is the critical path for the correction loop.</w:t>
      </w:r>
    </w:p>
    <w:p>
      <w:pPr>
        <w:pBdr>
          <w:left w:val="single" w:color="C0392B" w:sz="6" w:space="8"/>
        </w:pBdr>
        <w:spacing w:after="160"/>
        <w:ind w:left="360"/>
      </w:pPr>
      <w:r>
        <w:rPr>
          <w:rFonts w:ascii="Arial" w:cs="Arial" w:eastAsia="Arial" w:hAnsi="Arial"/>
          <w:b/>
          <w:bCs/>
          <w:color w:val="C0392B"/>
          <w:sz w:val="22"/>
          <w:szCs w:val="22"/>
        </w:rPr>
        <w:t xml:space="preserve">REMINDER: The original Module 11 (Intervention Window Monitor) has been renumbered to Module 12. Update the V4 Flink Architecture document to reflect: Module 11 = Activity Response Correlator (exercise session windows), Module 12 = Intervention Window Monitor (observation windows for IOR attribution).</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8"/>
        <w:szCs w:val="18"/>
      </w:rPr>
      <w:t xml:space="preserve">Module 12: Intervention Window Monitor</w:t>
    </w:r>
    <w:ptab w:alignment="right" w:relativeTo="margin" w:leader="none"/>
    <w:r>
      <w:rPr>
        <w:rFonts w:ascii="Arial" w:cs="Arial" w:eastAsia="Arial" w:hAnsi="Arial"/>
        <w:color w:val="999999"/>
        <w:sz w:val="18"/>
        <w:szCs w:val="18"/>
      </w:rPr>
      <w:t xml:space="preserve">Vaidshala V4 Flink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2026-04-04T02:37:02.080Z</dcterms:created>
  <dcterms:modified xsi:type="dcterms:W3CDTF">2026-04-04T02:37:02.083Z</dcterms:modified>
</cp:coreProperties>
</file>

<file path=docProps/custom.xml><?xml version="1.0" encoding="utf-8"?>
<Properties xmlns="http://schemas.openxmlformats.org/officeDocument/2006/custom-properties" xmlns:vt="http://schemas.openxmlformats.org/officeDocument/2006/docPropsVTypes"/>
</file>