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Arial" w:cs="Arial" w:eastAsia="Arial" w:hAnsi="Arial"/>
          <w:b/>
          <w:bCs/>
          <w:color w:val="1B3A5C"/>
          <w:sz w:val="52"/>
          <w:szCs w:val="52"/>
        </w:rPr>
        <w:t xml:space="preserve">VAIDSHALA v3</w:t>
      </w:r>
    </w:p>
    <w:p>
      <w:pPr>
        <w:spacing w:after="200"/>
        <w:jc w:val="center"/>
      </w:pPr>
      <w:r>
        <w:rPr>
          <w:rFonts w:ascii="Arial" w:cs="Arial" w:eastAsia="Arial" w:hAnsi="Arial"/>
          <w:color w:val="2E5984"/>
          <w:sz w:val="44"/>
          <w:szCs w:val="44"/>
        </w:rPr>
        <w:t xml:space="preserve">Master Architecture</w:t>
      </w:r>
    </w:p>
    <w:p>
      <w:pPr>
        <w:spacing w:after="100"/>
        <w:jc w:val="center"/>
      </w:pPr>
      <w:r>
        <w:rPr>
          <w:rFonts w:ascii="Arial" w:cs="Arial" w:eastAsia="Arial" w:hAnsi="Arial"/>
          <w:color w:val="444444"/>
          <w:sz w:val="30"/>
          <w:szCs w:val="30"/>
        </w:rPr>
        <w:t xml:space="preserve">How Everything Connects</w:t>
      </w:r>
    </w:p>
    <w:p>
      <w:pPr>
        <w:pBdr>
          <w:bottom w:val="single" w:color="2E75B6" w:sz="6" w:space="8"/>
        </w:pBdr>
        <w:spacing w:after="100"/>
        <w:jc w:val="center"/>
      </w:pPr>
    </w:p>
    <w:p>
      <w:pPr>
        <w:spacing w:after="80" w:before="200"/>
        <w:jc w:val="center"/>
      </w:pPr>
      <w:r>
        <w:rPr>
          <w:rFonts w:ascii="Arial" w:cs="Arial" w:eastAsia="Arial" w:hAnsi="Arial"/>
          <w:b/>
          <w:bCs/>
          <w:color w:val="444444"/>
          <w:sz w:val="22"/>
          <w:szCs w:val="22"/>
        </w:rPr>
        <w:t xml:space="preserve">The Single Document That Maps Every Module to Every Other Module</w:t>
      </w:r>
    </w:p>
    <w:p>
      <w:pPr>
        <w:spacing w:after="600"/>
        <w:jc w:val="center"/>
      </w:pPr>
      <w:r>
        <w:rPr>
          <w:rFonts w:ascii="Arial" w:cs="Arial" w:eastAsia="Arial" w:hAnsi="Arial"/>
          <w:color w:val="666666"/>
          <w:sz w:val="22"/>
          <w:szCs w:val="22"/>
        </w:rPr>
        <w:t xml:space="preserve">March 2026</w:t>
      </w:r>
    </w:p>
    <w:p>
      <w:r>
        <w:br w:type="page"/>
      </w:r>
    </w:p>
    <w:p>
      <w:pPr>
        <w:pStyle w:val="Heading1"/>
        <w:spacing w:after="200" w:before="400"/>
      </w:pPr>
      <w:r>
        <w:rPr>
          <w:rFonts w:ascii="Arial" w:cs="Arial" w:eastAsia="Arial" w:hAnsi="Arial"/>
          <w:b/>
          <w:bCs/>
          <w:color w:val="1B3A5C"/>
          <w:sz w:val="32"/>
          <w:szCs w:val="32"/>
        </w:rPr>
        <w:t xml:space="preserve">1. The Five Layers — Top to Bottom</w:t>
      </w:r>
    </w:p>
    <w:p>
      <w:pPr>
        <w:spacing w:after="160"/>
      </w:pPr>
      <w:r>
        <w:rPr>
          <w:rFonts w:ascii="Arial" w:cs="Arial" w:eastAsia="Arial" w:hAnsi="Arial"/>
          <w:sz w:val="21"/>
          <w:szCs w:val="21"/>
        </w:rPr>
        <w:t xml:space="preserve">The entire Vaidshala system is five layers. Every module, every document, every sprint deliverable fits into exactly one layer. Data flows down from patients, through computation, to physician actions. Here is the complete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Modules</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1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LAYER 5: Presentation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Surfaces clinical intelligence to humans. Physician sees cards, charts, risk scores. Patient sees reminders, explanations, HPI questions.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Patient Mobile App, Physician Dashboard, Clinical Content Service (:8135), FCM/APNs Push Adapter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TO BUILD (Tier-1 Phase 1–3)</w:t>
            </w:r>
          </w:p>
        </w:tc>
      </w:tr>
      <w:tr>
        <w:tc>
          <w:tcPr>
            <w:tcW w:type="dxa" w:w="15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LAYER 4: Intelligence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MCP tools expose the system’s clinical reasoning to AI assistants. Read-only queries. Interpretation and explanation, not decision-making.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5 MCP Tools (patient summary, card history, SafetyTrace, adherence, PREVENT score). Future: A2A agent exposure.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FUTURE (Post-pilot Phase 2–4)</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LAYER 3: Reasoning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Deterministic clinical engines. Protocol templates tell the titration engine what to do. Safety gates guard every action. CDI detects deterioration. PREVENT stratifies risk.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V-MCU RunCycle (14-phase engine), Channel B (27 rules), Channel C (20 rules), Arbiter, 7 Protocol Templates, CDI Engine, PREVENT Calculator, Perturbation Suppression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ENGINE BUILT. 2 protocols registered (M3-PRP, M3-VFRP). 5 medication protocols TO BUILD (GLYC-1 through DEPRESC-1).</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LAYER 2: State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Maintains the patient state vector. Raw signals become trajectories, risk scores, and projections cached in Redis. Every engine reads from this layer.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KB-20 Projections (ChannelB + ChannelC, ~70 fields), FBG/BP/eGFR/ACR Trajectory Engines, Glucose CV%, PREVENT Score, CDI Score, KB-21 Adherence, KB-24 ADR Profiles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BUILT. PREVENT fields added (Track 2). Perturbation fields added (Track 3). KB-24 pipeline wired with 12 FULL-grade records.</w:t>
            </w:r>
          </w:p>
        </w:tc>
      </w:tr>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LAYER 1: Ingestion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Captures clinical signals from patients, devices, labs, and physicians. Validates, transforms to FHIR, publishes to Kafka. 22 signal types defined.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Tier-1 API Gateway (/api/tier1/* routes), Kafka Topics (patient-observations, priority-events, hpi-sessions, audit-events), FHIR Store, KB-20 FHIRSyncWorker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DESIGNED. Gateway routes, schemas, Kafka topics defined. Infrastructure (Kafka, FHIR Store, FHIRSyncWorker) EXISTS. Mobile app TO BUILD.</w:t>
            </w:r>
          </w:p>
        </w:tc>
      </w:tr>
    </w:tbl>
    <w:p>
      <w:pPr>
        <w:pBdr>
          <w:left w:val="single" w:color="2E75B6" w:sz="12" w:space="8"/>
        </w:pBdr>
        <w:spacing w:after="200" w:before="200"/>
        <w:ind w:left="360" w:right="360"/>
      </w:pPr>
      <w:r>
        <w:rPr>
          <w:rFonts w:ascii="Arial" w:cs="Arial" w:eastAsia="Arial" w:hAnsi="Arial"/>
          <w:b/>
          <w:bCs/>
          <w:color w:val="2E75B6"/>
          <w:sz w:val="21"/>
          <w:szCs w:val="21"/>
        </w:rPr>
        <w:t xml:space="preserve">KEY INSIGHT: </w:t>
      </w:r>
      <w:r>
        <w:rPr>
          <w:rFonts w:ascii="Arial" w:cs="Arial" w:eastAsia="Arial" w:hAnsi="Arial"/>
          <w:i/>
          <w:iCs/>
          <w:color w:val="444444"/>
          <w:sz w:val="21"/>
          <w:szCs w:val="21"/>
        </w:rPr>
        <w:t xml:space="preserve">Data flows UP through the layers: Patient enters glucose (Layer 1) → KB-20 computes trajectory and updates projection (Layer 2) → V-MCU reads projection, runs GLYC-1 protocol, Channel B/C gates the action, generates Decision Card (Layer 3) → Physician Dashboard shows the card (Layer 5). The MCP layer (Layer 4) sits alongside Layer 5, helping physicians interpret Layer 3’s outputs. Layer 4 never writes to Layers 1–3.</w:t>
      </w:r>
    </w:p>
    <w:p>
      <w:r>
        <w:br w:type="page"/>
      </w:r>
    </w:p>
    <w:p>
      <w:pPr>
        <w:pStyle w:val="Heading1"/>
        <w:spacing w:after="200" w:before="400"/>
      </w:pPr>
      <w:r>
        <w:rPr>
          <w:rFonts w:ascii="Arial" w:cs="Arial" w:eastAsia="Arial" w:hAnsi="Arial"/>
          <w:b/>
          <w:bCs/>
          <w:color w:val="1B3A5C"/>
          <w:sz w:val="32"/>
          <w:szCs w:val="32"/>
        </w:rPr>
        <w:t xml:space="preserve">2. The Complete Data Flow — One Patient’s Glucose Reading</w:t>
      </w:r>
    </w:p>
    <w:p>
      <w:pPr>
        <w:spacing w:after="160"/>
      </w:pPr>
      <w:r>
        <w:rPr>
          <w:rFonts w:ascii="Arial" w:cs="Arial" w:eastAsia="Arial" w:hAnsi="Arial"/>
          <w:sz w:val="21"/>
          <w:szCs w:val="21"/>
        </w:rPr>
        <w:t xml:space="preserve">Here is exactly what happens when a patient enters a fasting glucose reading of 9.5 mmol/L (171 mg/dL). This traces the flow through all five layers and shows which module handles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500"/>
        <w:gridCol w:w="2200"/>
        <w:gridCol w:w="236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Happens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Output</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Layer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Patient App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Patient enters FBG via BLE glucometer or manual entry. App stores in SQLite queue. Sync engine pushes to gateway.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Canonical observation envelope JSON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1 (Ingestion)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Tier-1 Gateway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Validates against glucose.schema.json (range 0.5–50 mmol/L). Enriches with ABDM context. Checks consent.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FHIR Observation (LOINC 14749-6)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1 (Ingestion)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Kafka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Published to ‘patient-observations’ topic, partitioned by patient_abha.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Message in topic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1 (Ingestion)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FHIR 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Consumes from Kafka. Stores as FHIR Observation resource.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Persisted FHIR resource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1 (Ingestion)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KB-20 FHIRSyncWorker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Polls FHIR Store. Creates LabEntry with LabTypeFBG. Triggers recomputation.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LabEntry in KB-20 database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2 (State)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FBG Trajectory 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ClassifyGlucoseTrajectory() runs OLS regression on last N readings. Computes slope, CV%.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Classification: RISING. CV%: 28%.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2 (State)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Perturbation Context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EvaluatePerturbations() checks: steroid active? Festival fasting? Insulin dose 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Mode: NONE (no perturbation). Gain: 1.0.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2 (State)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KB-20 Projection Builder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buildChannelBProjection() and buildChannelCProjection(). Updates glucose trajectory, CV%, PREVENT score in Redis.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Updated ChannelB + ChannelC projections in Redis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2 (State)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CDI Engine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CDI recomputed: glycaemic domain +3 (RISING trajectory). PREVENT urgency multiplier 1.25x (INTERMEDIATE tier).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CDI: 11/20. Urgency: 14.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2 (State)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KB-20 Event Bus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Publishes GLUCOSE_TRAJECTORY_CHANGE event (STABLE → RISING).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Event on bus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2 (State)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V-MCU RunCycle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Reads projections from Redis. Channel A: CLEAR, gain 1.0. Channel B: B-20 checks CV% (28% &lt; 36%, no PAUSE). Channel C: GLYC-1 Step 1 evaluates — FBG above target, metformin at 1000mg (not max). PG-20: SBP target 120 (INTERMEDIATE). Arbiter: CLEAR. TitrationEngine: propose metformin +500mg.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Proposed: metformin 1000 → 1500 mg. Gate: CLEAR.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3 (Reasoning)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Autonomy Check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500mg increase on 1000mg = 50% step. Exceeds 20% single-step limit. Requires physician confirmation.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PHYSICIAN_CONFIRM required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3 (Reasoning)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SafetyTrace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Records: rule firings, gate results, proposed dose, autonomy flag, all input values.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Append-only audit record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3 (Reasoning)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KB-23 Card Builder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Generates MEDICATION_REVIEW Decision Card: “Increase metformin to 1500mg. FBG trajectory RISING. PREVENT tier INTERMEDIATE.”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Decision Card in Redis (1h TTL)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3 (Reasoning)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Physician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Card appears in queue, sorted by CDI urgency (14). Shows: FBG trajectory chart, PREVENT context, proposed dose, SafetyTrace.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Card rendered on screen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5 (Presentation)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Physician Action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Physician taps ‘Approve’. KB-23 updates MCU_GATE_CHANGED → KB-19 → V-MCU applies dose.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Metformin dose updated to 1500mg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Layer 3 (Reasoning)</w:t>
            </w:r>
          </w:p>
        </w:tc>
      </w:tr>
    </w:tbl>
    <w:p>
      <w:pPr>
        <w:spacing w:after="160"/>
      </w:pPr>
      <w:r>
        <w:rPr>
          <w:rFonts w:ascii="Arial" w:cs="Arial" w:eastAsia="Arial" w:hAnsi="Arial"/>
          <w:sz w:val="21"/>
          <w:szCs w:val="21"/>
        </w:rPr>
        <w:t xml:space="preserve">That is the complete flow. 16 steps, 12 modules, 3 layers actively involved. Layer 4 (MCP) is not in this flow today — it would sit alongside Step 15, helping the physician understand why the system proposed this change.</w:t>
      </w:r>
    </w:p>
    <w:p>
      <w:r>
        <w:br w:type="page"/>
      </w:r>
    </w:p>
    <w:p>
      <w:pPr>
        <w:pStyle w:val="Heading1"/>
        <w:spacing w:after="200" w:before="400"/>
      </w:pPr>
      <w:r>
        <w:rPr>
          <w:rFonts w:ascii="Arial" w:cs="Arial" w:eastAsia="Arial" w:hAnsi="Arial"/>
          <w:b/>
          <w:bCs/>
          <w:color w:val="1B3A5C"/>
          <w:sz w:val="32"/>
          <w:szCs w:val="32"/>
        </w:rPr>
        <w:t xml:space="preserve">3. Every Module and Where It Sits</w:t>
      </w:r>
    </w:p>
    <w:p>
      <w:pPr>
        <w:pStyle w:val="Heading2"/>
        <w:spacing w:after="150" w:before="300"/>
      </w:pPr>
      <w:r>
        <w:rPr>
          <w:rFonts w:ascii="Arial" w:cs="Arial" w:eastAsia="Arial" w:hAnsi="Arial"/>
          <w:b/>
          <w:bCs/>
          <w:color w:val="2E5984"/>
          <w:sz w:val="26"/>
          <w:szCs w:val="26"/>
        </w:rPr>
        <w:t xml:space="preserve">3.1 Layer 1 — Ingestion (Data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Document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Patient Mobile App</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TO 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Offline-first React Native app. 22 signal types. BLE glucometer/BP. SQLCipher SQLite. Sync engine (15min + priority).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Tier-1 Patient Channel Architecture doc. Clinical Signal Capture Layer doc, Sections 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Tier-1 Gateway Routes</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DESIGNED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FastAPI router /api/tier1/*. Extends existing gateway. Observation validation, Kafka inline producer, ABDM auth.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Tier-1 Development Setup doc, Sections 2–4.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Clinical Content Service (:8135)</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TO 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Serves localised HPI questions, messaging scripts, audio URLs. Versioned delta bundles. 7 languages.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Tier-1 Development Setup doc, Section 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FCM/APNs Push Adapter</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TO 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Kafka consumer → Firebase/APNs push notifications for KB-21 medication reminders.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Tier-1 Development Setup doc, Section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Kafka Topics</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DESIGNED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patient-observations, priority-events, hpi-sessions, audit-events, nudge-notifications.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Tier-1 Development Setup doc, Section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FHIR Store + FHIRSyncWorker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EXISTS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FHIR Store persists observations. FHIRSyncWorker in KB-20 creates LabEntry and fires events.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V3 Architecture (original). 13 LOINC codes in registry.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NLU Extraction Layer</w:t>
            </w:r>
          </w:p>
        </w:tc>
        <w:tc>
          <w:tcPr>
            <w:tcW w:type="dxa" w:w="1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Phase 3 only. Converts free-text patient messages to structured events. Confidence-gated, extraction-only.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Clinical Signal Capture Layer doc, Section 5.</w:t>
            </w:r>
          </w:p>
        </w:tc>
      </w:tr>
    </w:tbl>
    <w:p>
      <w:pPr>
        <w:pStyle w:val="Heading2"/>
        <w:spacing w:after="150" w:before="300"/>
      </w:pPr>
      <w:r>
        <w:rPr>
          <w:rFonts w:ascii="Arial" w:cs="Arial" w:eastAsia="Arial" w:hAnsi="Arial"/>
          <w:b/>
          <w:bCs/>
          <w:color w:val="2E5984"/>
          <w:sz w:val="26"/>
          <w:szCs w:val="26"/>
        </w:rPr>
        <w:t xml:space="preserve">3.2 Layer 2 — State (Patient State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Sprint/Track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KB-20 Projection Service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Builds ChannelBProjection (55+ fields) and ChannelCProjection (15+ fields). Cached in Redis (2min TTL). Recomputed on lab changes.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Sprint 1 (commit c9de449). Extended in Track 2 (PREVENT) and Track 3 (perturbation).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FBG Trajectory Engine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ClassifyGlucoseTrajectory(): OLS regression, 5-state classification, CV%. Publishes GLUCOSE_TRAJECTORY_CHANGE.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Sprint 1 (commit 735b627). Wired into AddLab (commit 1676619).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BP Trajectory / Early Warning</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BP_ALERT, BP_SEVERE_ALERT, BP_VARIABILITY_ALERT, ORTHOSTATIC_ALERT, MASKED_HTN_DETECTED. Damage composite (0–8).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Original V3 build. Exceeds spec (SBP acceleration, pulse pressure).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eGFR Trajectory Engine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OLS linear regression from ≥3 values. STABLE/SLOW_DECLINE/RAPID_DECLINE. RAAS_MONITORING events.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Original V3 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ACR Trajectory</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KDIGO A1/A2/A3. IMPROVING/STABLE/WORSENING trend. ACR_WORSENING events.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Original V3 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PREVENT Calculator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AHA PREVENT equations. Logistic regression, per-outcome coefficients. 4 model variants. SBP target 120/130.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Track 2 (commits 47339d1–711ad82). Coefficients fixed from Khan et 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CDI Engine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Cross-domain 0–20 score. Glycaemic + hemodynamic + renal + metabolic. CKM_CRISIS_ALERT. PREVENT urgency multiplier.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Sprint 1 (commit f1c9b89).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Perturbation Context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EvaluatePerturbations(): 6 types (steroid, SGLT2i, insulin, festival, illness, metformin hold). FULL/DAMPENED/TAGGED/NONE.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Track 3 (commit c6b9697). Wired into projection (follow-up item).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KB-21 Adherence Engine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Per-class scoring, FDC decomposition, 6 phenotypes, gain factor modulation, festival calendar, BEHAVIORAL_GAP alerting.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Original V3 build.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KB-24 ADR Pipeline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12 FULL-grade drug class records. L3 validation. mergePartialCMRule. Pipeline wired with --push-kb20.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KB-24 implementation (7 tasks, 7 commits).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KB-22 Bayesian HPI Engine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Bayesian differential diagnosis. CMApplicator. Session management. P00 dizziness node graph.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Original V3 build.</w:t>
            </w:r>
          </w:p>
        </w:tc>
      </w:tr>
    </w:tbl>
    <w:p>
      <w:pPr>
        <w:pStyle w:val="Heading2"/>
        <w:spacing w:after="150" w:before="300"/>
      </w:pPr>
      <w:r>
        <w:rPr>
          <w:rFonts w:ascii="Arial" w:cs="Arial" w:eastAsia="Arial" w:hAnsi="Arial"/>
          <w:b/>
          <w:bCs/>
          <w:color w:val="2E5984"/>
          <w:sz w:val="26"/>
          <w:szCs w:val="26"/>
        </w:rPr>
        <w:t xml:space="preserve">3.3 Layer 3 — Reasoning (Clinical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V-MCU RunCycle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540-line, 14-phase deterministic closed loop. Channel evaluation, Arbiter, integrator, cooldown, rate limiter, TitrationEngine.ComputeDose(), autonomy check, SafetyTrace.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vmcu_engine.go. 12 scenario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Channel B (27 rules)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19 clinical thresholds (B-01–B-19) + 8 data anomaly (DA-01–DA-08). HALT/PAUSE/HOLD_DATA gates.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channel_b/monitor.go.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Channel C (20 rules)</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PG-01–PG-22 (minus PG-06 pending) + AD-09 deprescribing. YAML-driven + buildEvaluator().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protocol_rules.yaml + guard.go. PG-20/21/22 added Track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1-of-3 Veto Arbiter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HALT &gt; HOLD_DATA &gt; PAUSE &gt; MODIFY &gt; CLEAR. 125/125 combos validated.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Simulation module.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GLYC-1 Protocol</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TO 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5-step drug sequence: metformin → SGLT2i → GLP-1 RA → basal insulin → intensification. ADA 2026 Section 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Protocol Templates doc, Section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HTN-1 Protocol</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TO 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4-step drug sequence: ACEi/ARB → CCB → thiazide → spironolactone/BB. PREVENT-stratified SBP targets.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Protocol Templates doc, Section 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RENAL-1 Protocol</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TO 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Coordination protocol. Shared drugs from GLYC-1+HTN-1 + finerenone (exclusive). KDIGO 2024.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Protocol Templates doc, Section 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LIPID-1 Protocol</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TO 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Card-generation only. Statin review per PREVENT ASCVD risk. No titration.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Protocol Templates doc, Section 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DEPRESC-1 Protocol</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TO 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Opposes GLYC-1/HTN-1 for elderly/frail. AD-09 priority. Stepwise reduction.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Protocol Templates doc, Section 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M3-PRP Protocol</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Protein Restoration. 4-phase. Lifestyle/nutrition.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protocol_registry.go.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M3-VFRP Protocol</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Visceral Fat Reduction. 4-phase. Lifestyle/body composition.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protocol_registry.go.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KB-23 Card Builder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BUILT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Decision Cards: MEDICATION_REVIEW, HYPERTENSION_REVIEW, CKM_CRISIS_ALERT, etc. MCU_GATE management.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Original V3 build.</w:t>
            </w:r>
          </w:p>
        </w:tc>
      </w:tr>
    </w:tbl>
    <w:p>
      <w:pPr>
        <w:pStyle w:val="Heading2"/>
        <w:spacing w:after="150" w:before="300"/>
      </w:pPr>
      <w:r>
        <w:rPr>
          <w:rFonts w:ascii="Arial" w:cs="Arial" w:eastAsia="Arial" w:hAnsi="Arial"/>
          <w:b/>
          <w:bCs/>
          <w:color w:val="2E5984"/>
          <w:sz w:val="26"/>
          <w:szCs w:val="26"/>
        </w:rPr>
        <w:t xml:space="preserve">3.4 Layer 5 — Presentation (Humans)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Physician Dashboard</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TO 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React SPA. Patient list (CDI-sorted). Per-patient dashboard (labs, trajectories, PREVENT, CDI). Decision card queue. Safety trace timeline.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Tier-1 Development Setup doc, Section 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Patient Mobile App</w:t>
            </w:r>
          </w:p>
        </w:tc>
        <w:tc>
          <w:tcPr>
            <w:tcW w:type="dxa" w:w="1200"/>
            <w:tcBorders>
              <w:top w:val="single" w:color="CCCCCC" w:sz="1"/>
              <w:left w:val="single" w:color="CCCCCC" w:sz="1"/>
              <w:bottom w:val="single" w:color="CCCCCC" w:sz="1"/>
              <w:right w:val="single" w:color="CCCCCC" w:sz="1"/>
            </w:tcBorders>
            <w:shd w:fill="FDEAEA"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TO BUILD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React Native. Offline-first. 22 signal types. BLE. Hindi+English launch, regional Phase 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Tier-1 Patient Channel Architecture doc. Signal Capture doc.</w:t>
            </w:r>
          </w:p>
        </w:tc>
      </w:tr>
    </w:tbl>
    <w:p>
      <w:pPr>
        <w:pStyle w:val="Heading2"/>
        <w:spacing w:after="150" w:before="300"/>
      </w:pPr>
      <w:r>
        <w:rPr>
          <w:rFonts w:ascii="Arial" w:cs="Arial" w:eastAsia="Arial" w:hAnsi="Arial"/>
          <w:b/>
          <w:bCs/>
          <w:color w:val="2E5984"/>
          <w:sz w:val="26"/>
          <w:szCs w:val="26"/>
        </w:rPr>
        <w:t xml:space="preserve">3.5 Layer 4 — Intelligence (AI-Assisted,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MCP Tool 1: Patient Summary</w:t>
            </w:r>
          </w:p>
        </w:tc>
        <w:tc>
          <w:tcPr>
            <w:tcW w:type="dxa" w:w="1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Read-only query of KB-20 projection. Physician asks: “Why did CDI jump?”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Post-pilot Phase 2 (months 7–9).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MCP Tool 2: Card History</w:t>
            </w:r>
          </w:p>
        </w:tc>
        <w:tc>
          <w:tcPr>
            <w:tcW w:type="dxa" w:w="1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Read-only query of KB-23 card archive. “What was recommended last month?”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Post-pilot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MCP Tool 3: SafetyTrace</w:t>
            </w:r>
          </w:p>
        </w:tc>
        <w:tc>
          <w:tcPr>
            <w:tcW w:type="dxa" w:w="1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Read-only query of V-MCU audit log. “Why did Channel B fire HALT?”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Post-pilot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MCP Tool 4: Adherence</w:t>
            </w:r>
          </w:p>
        </w:tc>
        <w:tc>
          <w:tcPr>
            <w:tcW w:type="dxa" w:w="1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Read-only query of KB-21 scoring. “Is the patient taking their metformin?”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Post-pilot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MCP Tool 5: PREVENT Score</w:t>
            </w:r>
          </w:p>
        </w:tc>
        <w:tc>
          <w:tcPr>
            <w:tcW w:type="dxa" w:w="1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Read-only query of ChannelCProjection PREVENT fields. “What’s the 10-year CV risk?”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Post-pilot Phase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Content Authoring MCP</w:t>
            </w:r>
          </w:p>
        </w:tc>
        <w:tc>
          <w:tcPr>
            <w:tcW w:type="dxa" w:w="1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LLM generates Hindi/regional translations of clinical content. Clinical team reviews.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Post-pilot Phase 3 (months 10–12).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Patient Explanation MCP</w:t>
            </w:r>
          </w:p>
        </w:tc>
        <w:tc>
          <w:tcPr>
            <w:tcW w:type="dxa" w:w="1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LLM generates localised explanations of V-MCU dose changes for patient app.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Post-pilot Phase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KB-24 Extraction MCP</w:t>
            </w:r>
          </w:p>
        </w:tc>
        <w:tc>
          <w:tcPr>
            <w:tcW w:type="dxa" w:w="1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LLM extracts drug-reaction chains from SPL documents for ADR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Post-pilot Phase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A2A Agent Exposure</w:t>
            </w:r>
          </w:p>
        </w:tc>
        <w:tc>
          <w:tcPr>
            <w:tcW w:type="dxa" w:w="1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FUTURE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External systems query Vaidshala’s clinical intelligence via agent-to-agent protocol.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Year 2+. Only after proven clinical outcomes.</w:t>
            </w:r>
          </w:p>
        </w:tc>
      </w:tr>
    </w:tbl>
    <w:p>
      <w:r>
        <w:br w:type="page"/>
      </w:r>
    </w:p>
    <w:p>
      <w:pPr>
        <w:pStyle w:val="Heading1"/>
        <w:spacing w:after="200" w:before="400"/>
      </w:pPr>
      <w:r>
        <w:rPr>
          <w:rFonts w:ascii="Arial" w:cs="Arial" w:eastAsia="Arial" w:hAnsi="Arial"/>
          <w:b/>
          <w:bCs/>
          <w:color w:val="1B3A5C"/>
          <w:sz w:val="32"/>
          <w:szCs w:val="32"/>
        </w:rPr>
        <w:t xml:space="preserve">4. What Connects to What</w:t>
      </w:r>
    </w:p>
    <w:p>
      <w:pPr>
        <w:spacing w:after="160"/>
      </w:pPr>
      <w:r>
        <w:rPr>
          <w:rFonts w:ascii="Arial" w:cs="Arial" w:eastAsia="Arial" w:hAnsi="Arial"/>
          <w:sz w:val="21"/>
          <w:szCs w:val="21"/>
        </w:rPr>
        <w:t xml:space="preserve">This is the most important section. It shows the precise connections between modules — which module reads from which other module, through which interface.</w:t>
      </w:r>
    </w:p>
    <w:p>
      <w:pPr>
        <w:pStyle w:val="Heading2"/>
        <w:spacing w:after="150" w:before="300"/>
      </w:pPr>
      <w:r>
        <w:rPr>
          <w:rFonts w:ascii="Arial" w:cs="Arial" w:eastAsia="Arial" w:hAnsi="Arial"/>
          <w:b/>
          <w:bCs/>
          <w:color w:val="2E5984"/>
          <w:sz w:val="26"/>
          <w:szCs w:val="26"/>
        </w:rPr>
        <w:t xml:space="preserve">4.1 Ingestion → State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From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Protocol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To</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Flows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Tier-1 Gateway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Kafka publish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FHIR Store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FHIR Observations (22 signal types)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FHIR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Poll + sync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KB-20 FHIRSyncWorker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New FHIR resources → LabEntry creation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FHIRSyncWorker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Function call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Trajectory Engines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New LabEntry triggers trajectory recomputation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Trajectory Engines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Function call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Projection Builder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Updated trajectories populate ChannelB/C projections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Projection Builder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Redis SET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Redis Cache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ChannelB + ChannelC projections cached (2min TTL)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KB-20 Event Bus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Event publish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KB-21, KB-23, V-MCU</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GLUCOSE_TRAJECTORY_CHANGE, BP_ALERT, STRATUM_CHANGE, etc.</w:t>
            </w:r>
          </w:p>
        </w:tc>
      </w:tr>
    </w:tbl>
    <w:p>
      <w:pPr>
        <w:pStyle w:val="Heading2"/>
        <w:spacing w:after="150" w:before="300"/>
      </w:pPr>
      <w:r>
        <w:rPr>
          <w:rFonts w:ascii="Arial" w:cs="Arial" w:eastAsia="Arial" w:hAnsi="Arial"/>
          <w:b/>
          <w:bCs/>
          <w:color w:val="2E5984"/>
          <w:sz w:val="26"/>
          <w:szCs w:val="26"/>
        </w:rPr>
        <w:t xml:space="preserve">4.2 State → Reasoning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From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Protocol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To</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Flows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Redis Cache (projections)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Redis GET (&lt;1ms)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V-MCU RunCycle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ChannelB + ChannelC projection data. PREVENT score. Perturbation gain.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KB-21 Adherence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Score in projection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V-MCU RunCycle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Adherence gain factor modulation (low adherence → reduced gain)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KB-24 ADR Profiles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Function call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KB-22 CMApplicator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Bayesian prior adjustments based on active medications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Protocol Templates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Registered at startup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V-MCU TitrationEngine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Drug sequence, dose ranges, escalation triggers for GLYC-1/HTN-1/RENAL-1</w:t>
            </w:r>
          </w:p>
        </w:tc>
      </w:tr>
    </w:tbl>
    <w:p>
      <w:pPr>
        <w:pStyle w:val="Heading2"/>
        <w:spacing w:after="150" w:before="300"/>
      </w:pPr>
      <w:r>
        <w:rPr>
          <w:rFonts w:ascii="Arial" w:cs="Arial" w:eastAsia="Arial" w:hAnsi="Arial"/>
          <w:b/>
          <w:bCs/>
          <w:color w:val="2E5984"/>
          <w:sz w:val="26"/>
          <w:szCs w:val="26"/>
        </w:rPr>
        <w:t xml:space="preserve">4.3 Reasoning → Presentation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From</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Protocol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To</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Flows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KB-23 Card Builder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Redis cache (1h TTL)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Physician Dashboard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Decision Cards (MEDICATION_REVIEW, CKM_CRISIS_ALERT, STATIN_REVIEW, etc.)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KB-20 Projections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REST API /channel-b-inputs, /channel-c-inputs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Physician Dashboard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Patient state for charts: trajectories, CDI, PREVENT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V-MCU SafetyTrace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REST API /traces/:patient_id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Physician Dashboard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Audit log for safety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KB-21 Nudge Engine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Kafka ‘nudge-notifications’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FCM/APNs → Patient App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Medication reminders with Taken/Missed buttons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Physician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REST API /cards/:id/action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KB-23 → V-MCU</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Approve/Modify/Escalate → MCU_GATE_CHANGED → dose applied</w:t>
            </w:r>
          </w:p>
        </w:tc>
      </w:tr>
    </w:tbl>
    <w:p>
      <w:r>
        <w:br w:type="page"/>
      </w:r>
    </w:p>
    <w:p>
      <w:pPr>
        <w:pStyle w:val="Heading1"/>
        <w:spacing w:after="200" w:before="400"/>
      </w:pPr>
      <w:r>
        <w:rPr>
          <w:rFonts w:ascii="Arial" w:cs="Arial" w:eastAsia="Arial" w:hAnsi="Arial"/>
          <w:b/>
          <w:bCs/>
          <w:color w:val="1B3A5C"/>
          <w:sz w:val="32"/>
          <w:szCs w:val="32"/>
        </w:rPr>
        <w:t xml:space="preserve">5. Build Order — What to Do Next</w:t>
      </w:r>
    </w:p>
    <w:p>
      <w:pPr>
        <w:spacing w:after="160"/>
      </w:pPr>
      <w:r>
        <w:rPr>
          <w:rFonts w:ascii="Arial" w:cs="Arial" w:eastAsia="Arial" w:hAnsi="Arial"/>
          <w:sz w:val="21"/>
          <w:szCs w:val="21"/>
        </w:rPr>
        <w:t xml:space="preserve">Two parallel workstreams that converge at the shadow pilot.</w:t>
      </w:r>
    </w:p>
    <w:p>
      <w:pPr>
        <w:pStyle w:val="Heading2"/>
        <w:spacing w:after="150" w:before="300"/>
      </w:pPr>
      <w:r>
        <w:rPr>
          <w:rFonts w:ascii="Arial" w:cs="Arial" w:eastAsia="Arial" w:hAnsi="Arial"/>
          <w:b/>
          <w:bCs/>
          <w:color w:val="2E5984"/>
          <w:sz w:val="26"/>
          <w:szCs w:val="26"/>
        </w:rPr>
        <w:t xml:space="preserve">Workstream A: Protocol Templates (Engine Navigation)</w:t>
      </w:r>
    </w:p>
    <w:p>
      <w:pPr>
        <w:spacing w:after="160"/>
      </w:pPr>
      <w:r>
        <w:rPr>
          <w:rFonts w:ascii="Arial" w:cs="Arial" w:eastAsia="Arial" w:hAnsi="Arial"/>
          <w:sz w:val="21"/>
          <w:szCs w:val="21"/>
        </w:rPr>
        <w:t xml:space="preserve">These plug into the existing V-MCU RunCycle. Each is a Go file in protocol_registry.go. No engine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2400"/>
        <w:gridCol w:w="23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Protocol</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What It Adds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Existing Rules It Activates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Est. Effort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GLYC-1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Metformin → SGLT2i → GLP-1 RA → insulin → intensification. 5-step drug sequence with dose titration.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B-01, B-02, B-07, B-11, B-20, PG-01, PG-04, PG-06, PG-07. FBG trajectory. Glucose CV%. Perturbation suppression.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 week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HTN-1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ACEi/ARB → CCB → thiazide → spironolactone/BB. 4-step. PREVENT targets.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PG-08, PG-14, PG-17, PG-20, PG-21, B-04, B-12, B-17, B-18. BP trajectory. PREVENT SBP target.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1 week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RENAL-1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Coordination + finerenone. Shared drugs from GLYC-1+HTN-1.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PG-18, PG-19, B-21. eGFR trajectory. ACR trajectory. RAAS monitoring.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3–4 days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LIPID-1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Card-generation for statin review. No titration.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PG-22. PREVENT ASCVD score.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2 days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DEPRESC-1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Elderly deprescribing. Opposes GLYC-1/HTN-1.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AD-09. ElderlyFrail archetype.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3 days</w:t>
            </w:r>
          </w:p>
        </w:tc>
      </w:tr>
    </w:tbl>
    <w:p>
      <w:pPr>
        <w:pStyle w:val="Heading2"/>
        <w:spacing w:after="150" w:before="300"/>
      </w:pPr>
      <w:r>
        <w:rPr>
          <w:rFonts w:ascii="Arial" w:cs="Arial" w:eastAsia="Arial" w:hAnsi="Arial"/>
          <w:b/>
          <w:bCs/>
          <w:color w:val="2E5984"/>
          <w:sz w:val="26"/>
          <w:szCs w:val="26"/>
        </w:rPr>
        <w:t xml:space="preserve">Workstream B: Tier-1 Patient Channel (Data In + Presentation Out)</w:t>
      </w:r>
    </w:p>
    <w:p>
      <w:pPr>
        <w:spacing w:after="160"/>
      </w:pPr>
      <w:r>
        <w:rPr>
          <w:rFonts w:ascii="Arial" w:cs="Arial" w:eastAsia="Arial" w:hAnsi="Arial"/>
          <w:sz w:val="21"/>
          <w:szCs w:val="21"/>
        </w:rPr>
        <w:t xml:space="preserve">Three parallel tracks within this workstream: backend (gateway routes), mobile (patient app), frontend (physician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28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Deliverable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Signal Types Activated</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Clinical Impact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Phase 1 (Wk 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Gateway + App + Dashboard MVP. Manual entry. English + Hindi.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S1 (FBG), S7 (BP), S14 (weight), S5 (med adherence), S3 (HbA1c) = 5 signals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GLYC-1 + HTN-1 can run. FBG trajectory fires. PREVENT computable. Shadow pilot can start.</w:t>
            </w:r>
          </w:p>
        </w:tc>
      </w:tr>
      <w:tr>
        <w:tc>
          <w:tcPr>
            <w:tcW w:type="dxa" w:w="120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Phase 2 (Wk 5–8)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BLE, OCR, timed BP, PPBG, waist, activity, lab entry, meal 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S2, S4, S8–13, S15–17 = 12 more signals (17 total)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RENAL-1 fully active. Full CDI. Nocturnal dipping. M3-PRP/VFRP triggers. PREVENT fully populated.</w:t>
            </w:r>
          </w:p>
        </w:tc>
      </w:tr>
      <w:tr>
        <w:tc>
          <w:tcPr>
            <w:tcW w:type="dxa" w:w="1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pPr>
              <w:spacing w:after="40"/>
            </w:pPr>
            <w:r>
              <w:rPr>
                <w:rFonts w:ascii="Arial" w:cs="Arial" w:eastAsia="Arial" w:hAnsi="Arial"/>
                <w:b/>
                <w:bCs/>
                <w:color w:val="333333"/>
                <w:sz w:val="19"/>
                <w:szCs w:val="19"/>
              </w:rPr>
              <w:t xml:space="preserve">Phase 3 (Wk 9–12)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Symptom capture, ADR reporting, NLU extraction, regional languages, ABDM, app store submission.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S18–22 = 5 more signals (22 total)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KB-22 Bayesian active with real symptoms. KB-24 ADR matching live. Full clinical feedback loop.</w:t>
            </w:r>
          </w:p>
        </w:tc>
      </w:tr>
    </w:tbl>
    <w:p>
      <w:pPr>
        <w:pStyle w:val="Heading2"/>
        <w:spacing w:after="150" w:before="300"/>
      </w:pPr>
      <w:r>
        <w:rPr>
          <w:rFonts w:ascii="Arial" w:cs="Arial" w:eastAsia="Arial" w:hAnsi="Arial"/>
          <w:b/>
          <w:bCs/>
          <w:color w:val="2E5984"/>
          <w:sz w:val="26"/>
          <w:szCs w:val="26"/>
        </w:rPr>
        <w:t xml:space="preserve">Convergence: Shadow Pilot</w:t>
      </w:r>
    </w:p>
    <w:p>
      <w:pPr>
        <w:spacing w:after="160"/>
      </w:pPr>
      <w:r>
        <w:rPr>
          <w:rFonts w:ascii="Arial" w:cs="Arial" w:eastAsia="Arial" w:hAnsi="Arial"/>
          <w:b/>
          <w:bCs/>
          <w:sz w:val="21"/>
          <w:szCs w:val="21"/>
        </w:rPr>
        <w:t xml:space="preserve">When: </w:t>
      </w:r>
      <w:r>
        <w:rPr>
          <w:rFonts w:ascii="Arial" w:cs="Arial" w:eastAsia="Arial" w:hAnsi="Arial"/>
          <w:sz w:val="21"/>
          <w:szCs w:val="21"/>
        </w:rPr>
        <w:t xml:space="preserve">Workstream A (protocol templates) and Workstream B Phase 1 (5 signals flowing) converge.</w:t>
      </w:r>
    </w:p>
    <w:p>
      <w:pPr>
        <w:spacing w:after="160"/>
      </w:pPr>
      <w:r>
        <w:rPr>
          <w:rFonts w:ascii="Arial" w:cs="Arial" w:eastAsia="Arial" w:hAnsi="Arial"/>
          <w:b/>
          <w:bCs/>
          <w:sz w:val="21"/>
          <w:szCs w:val="21"/>
        </w:rPr>
        <w:t xml:space="preserve">What: </w:t>
      </w:r>
      <w:r>
        <w:rPr>
          <w:rFonts w:ascii="Arial" w:cs="Arial" w:eastAsia="Arial" w:hAnsi="Arial"/>
          <w:sz w:val="21"/>
          <w:szCs w:val="21"/>
        </w:rPr>
        <w:t xml:space="preserve">30 patients enrolled via corporate partner. V-MCU proposes dose changes through GLYC-1 and HTN-1. Physician reviews and approves on dashboard. 90-day engagement.</w:t>
      </w:r>
    </w:p>
    <w:p>
      <w:pPr>
        <w:spacing w:after="160"/>
      </w:pPr>
      <w:r>
        <w:rPr>
          <w:rFonts w:ascii="Arial" w:cs="Arial" w:eastAsia="Arial" w:hAnsi="Arial"/>
          <w:b/>
          <w:bCs/>
          <w:sz w:val="21"/>
          <w:szCs w:val="21"/>
        </w:rPr>
        <w:t xml:space="preserve">Success metrics: </w:t>
      </w:r>
      <w:r>
        <w:rPr>
          <w:rFonts w:ascii="Arial" w:cs="Arial" w:eastAsia="Arial" w:hAnsi="Arial"/>
          <w:sz w:val="21"/>
          <w:szCs w:val="21"/>
        </w:rPr>
        <w:t xml:space="preserve">HbA1c reduction ≥0.7% at 90 days. HALT rate &lt;8%. Physician agreement ≥90%. eGFR stability ≥85% of CKD patients. Patient engagement (app opens) ≥5 days/week.</w:t>
      </w:r>
    </w:p>
    <w:p>
      <w:pPr>
        <w:spacing w:after="160"/>
      </w:pPr>
      <w:r>
        <w:rPr>
          <w:rFonts w:ascii="Arial" w:cs="Arial" w:eastAsia="Arial" w:hAnsi="Arial"/>
          <w:b/>
          <w:bCs/>
          <w:sz w:val="21"/>
          <w:szCs w:val="21"/>
        </w:rPr>
        <w:t xml:space="preserve">Autonomous mode: </w:t>
      </w:r>
      <w:r>
        <w:rPr>
          <w:rFonts w:ascii="Arial" w:cs="Arial" w:eastAsia="Arial" w:hAnsi="Arial"/>
          <w:sz w:val="21"/>
          <w:szCs w:val="21"/>
        </w:rPr>
        <w:t xml:space="preserve">Only after &gt;90% physician agreement over 30 consecutive days. V-MCU applies approved-pattern dose changes without physician confirmation. Physician still reviews all cards but approval is automatic for patterns with &gt;95% historical agreement.</w:t>
      </w:r>
    </w:p>
    <w:p>
      <w:r>
        <w:br w:type="page"/>
      </w:r>
    </w:p>
    <w:p>
      <w:pPr>
        <w:pStyle w:val="Heading1"/>
        <w:spacing w:after="200" w:before="400"/>
      </w:pPr>
      <w:r>
        <w:rPr>
          <w:rFonts w:ascii="Arial" w:cs="Arial" w:eastAsia="Arial" w:hAnsi="Arial"/>
          <w:b/>
          <w:bCs/>
          <w:color w:val="1B3A5C"/>
          <w:sz w:val="32"/>
          <w:szCs w:val="32"/>
        </w:rPr>
        <w:t xml:space="preserve">6. The Boundary Line — Deterministic vs AI-Assisted</w:t>
      </w:r>
    </w:p>
    <w:p>
      <w:pPr>
        <w:spacing w:after="160"/>
      </w:pPr>
      <w:r>
        <w:rPr>
          <w:rFonts w:ascii="Arial" w:cs="Arial" w:eastAsia="Arial" w:hAnsi="Arial"/>
          <w:sz w:val="21"/>
          <w:szCs w:val="21"/>
        </w:rPr>
        <w:t xml:space="preserve">This is the architectural principle that governs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Deterministic (Layers 1–3)</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9"/>
                <w:szCs w:val="19"/>
              </w:rPr>
              <w:t xml:space="preserve">AI-Assisted (Layers 4–5 partial)</w:t>
            </w:r>
          </w:p>
        </w:tc>
      </w:tr>
      <w:tr>
        <w:p>
          <w:pPr>
            <w:spacing w:after="160"/>
          </w:pPr>
          <w:r>
            <w:rPr>
              <w:rFonts w:ascii="Arial" w:cs="Arial" w:eastAsia="Arial" w:hAnsi="Arial"/>
              <w:b/>
              <w:bCs/>
              <w:sz w:val="21"/>
              <w:szCs w:val="21"/>
            </w:rPr>
            <w:t xml:space="preserve">Runs on</w:t>
          </w:r>
          <w:r>
            <w:rPr>
              <w:rFonts w:ascii="Arial" w:cs="Arial" w:eastAsia="Arial" w:hAnsi="Arial"/>
              <w:sz w:val="21"/>
              <w:szCs w:val="21"/>
            </w:rPr>
            <w:t xml:space="preserve"/>
          </w:r>
        </w:p>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Go code. Published coefficients. YAML rules. Validated simulation scenarios.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LLM inference. Prompt-based. Non-deterministic output.</w:t>
            </w:r>
          </w:p>
        </w:tc>
      </w:tr>
      <w:tr>
        <w:p>
          <w:pPr>
            <w:spacing w:after="160"/>
          </w:pPr>
          <w:r>
            <w:rPr>
              <w:rFonts w:ascii="Arial" w:cs="Arial" w:eastAsia="Arial" w:hAnsi="Arial"/>
              <w:b/>
              <w:bCs/>
              <w:sz w:val="21"/>
              <w:szCs w:val="21"/>
            </w:rPr>
            <w:t xml:space="preserve">Produces</w:t>
          </w:r>
          <w:r>
            <w:rPr>
              <w:rFonts w:ascii="Arial" w:cs="Arial" w:eastAsia="Arial" w:hAnsi="Arial"/>
              <w:sz w:val="21"/>
              <w:szCs w:val="21"/>
            </w:rPr>
            <w:t xml:space="preserve"/>
          </w:r>
        </w:p>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Dose recommendations. Safety gates. Risk scores. Trajectory classifications. Decision Cards.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Explanations. Translations. Summaries. Extraction from free text. Next-best-question suggestions.</w:t>
            </w:r>
          </w:p>
        </w:tc>
      </w:tr>
      <w:tr>
        <w:p>
          <w:pPr>
            <w:spacing w:after="160"/>
          </w:pPr>
          <w:r>
            <w:rPr>
              <w:rFonts w:ascii="Arial" w:cs="Arial" w:eastAsia="Arial" w:hAnsi="Arial"/>
              <w:b/>
              <w:bCs/>
              <w:sz w:val="21"/>
              <w:szCs w:val="21"/>
            </w:rPr>
            <w:t xml:space="preserve">Can write to</w:t>
          </w:r>
          <w:r>
            <w:rPr>
              <w:rFonts w:ascii="Arial" w:cs="Arial" w:eastAsia="Arial" w:hAnsi="Arial"/>
              <w:sz w:val="21"/>
              <w:szCs w:val="21"/>
            </w:rPr>
            <w:t xml:space="preserve"/>
          </w:r>
        </w:p>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Patient state (KB-20). Medication doses (V-MCU). Safety traces. Decision Cards (KB-23).</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NOTHING in Layers 1–3. Read-only access to projections, cards, traces, adherence scores.</w:t>
            </w:r>
          </w:p>
        </w:tc>
      </w:tr>
      <w:tr>
        <w:p>
          <w:pPr>
            <w:spacing w:after="160"/>
          </w:pPr>
          <w:r>
            <w:rPr>
              <w:rFonts w:ascii="Arial" w:cs="Arial" w:eastAsia="Arial" w:hAnsi="Arial"/>
              <w:b/>
              <w:bCs/>
              <w:sz w:val="21"/>
              <w:szCs w:val="21"/>
            </w:rPr>
            <w:t xml:space="preserve">Audited by</w:t>
          </w:r>
          <w:r>
            <w:rPr>
              <w:rFonts w:ascii="Arial" w:cs="Arial" w:eastAsia="Arial" w:hAnsi="Arial"/>
              <w:sz w:val="21"/>
              <w:szCs w:val="21"/>
            </w:rPr>
            <w:t xml:space="preserve"/>
          </w:r>
        </w:p>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SafetyTrace (append-only). Simulation scenarios (20 automated tests). Channel B/C rule firings logged.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Physician review of generated content. Confidence gating on NLU extraction.</w:t>
            </w:r>
          </w:p>
        </w:tc>
      </w:tr>
      <w:tr>
        <w:p>
          <w:pPr>
            <w:spacing w:after="160"/>
          </w:pPr>
          <w:r>
            <w:rPr>
              <w:rFonts w:ascii="Arial" w:cs="Arial" w:eastAsia="Arial" w:hAnsi="Arial"/>
              <w:b/>
              <w:bCs/>
              <w:sz w:val="21"/>
              <w:szCs w:val="21"/>
            </w:rPr>
            <w:t xml:space="preserve">When built</w:t>
          </w:r>
          <w:r>
            <w:rPr>
              <w:rFonts w:ascii="Arial" w:cs="Arial" w:eastAsia="Arial" w:hAnsi="Arial"/>
              <w:sz w:val="21"/>
              <w:szCs w:val="21"/>
            </w:rPr>
            <w:t xml:space="preserve"/>
          </w:r>
        </w:p>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NOW. Sprint 1 + Track 2 + Track 3 + KB-24 complete. Protocol templates next.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b w:val="false"/>
                <w:bCs w:val="false"/>
                <w:color w:val="333333"/>
                <w:sz w:val="19"/>
                <w:szCs w:val="19"/>
              </w:rPr>
              <w:t xml:space="preserve">LATER. Post-pilot Phases 2–4. Only after deterministic system proven safe.</w:t>
            </w:r>
          </w:p>
        </w:tc>
      </w:tr>
    </w:tbl>
    <w:p>
      <w:pPr>
        <w:pBdr>
          <w:left w:val="single" w:color="D32F2F" w:sz="12" w:space="8"/>
        </w:pBdr>
        <w:spacing w:after="200" w:before="200"/>
        <w:ind w:left="360" w:right="360"/>
      </w:pPr>
      <w:r>
        <w:rPr>
          <w:rFonts w:ascii="Arial" w:cs="Arial" w:eastAsia="Arial" w:hAnsi="Arial"/>
          <w:b/>
          <w:bCs/>
          <w:color w:val="D32F2F"/>
          <w:sz w:val="21"/>
          <w:szCs w:val="21"/>
        </w:rPr>
        <w:t xml:space="preserve">THE RULE: </w:t>
      </w:r>
      <w:r>
        <w:rPr>
          <w:rFonts w:ascii="Arial" w:cs="Arial" w:eastAsia="Arial" w:hAnsi="Arial"/>
          <w:i/>
          <w:iCs/>
          <w:color w:val="444444"/>
          <w:sz w:val="21"/>
          <w:szCs w:val="21"/>
        </w:rPr>
        <w:t xml:space="preserve">An LLM never decides a patient’s medication dose. An LLM never fires a safety rule. An LLM never changes a clinical state value. These are deterministic operations with auditable traces. The LLM explains why the deterministic system made its decision, translates that explanation into the patient’s language, and helps the physician navigate the data. That is the boundary. It does not move.</w:t>
      </w:r>
    </w:p>
    <w:p>
      <w:pPr>
        <w:pBdr>
          <w:top w:val="single" w:color="2E75B6" w:sz="6" w:space="8"/>
        </w:pBdr>
        <w:spacing w:before="200"/>
      </w:pPr>
    </w:p>
    <w:p>
      <w:pPr>
        <w:jc w:val="center"/>
      </w:pPr>
      <w:r>
        <w:rPr>
          <w:rFonts w:ascii="Arial" w:cs="Arial" w:eastAsia="Arial" w:hAnsi="Arial"/>
          <w:i/>
          <w:iCs/>
          <w:color w:val="999999"/>
          <w:sz w:val="20"/>
          <w:szCs w:val="20"/>
        </w:rPr>
        <w:t xml:space="preserve">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2026-03-20T06:36:33.506Z</dcterms:created>
  <dcterms:modified xsi:type="dcterms:W3CDTF">2026-03-20T06:36:33.507Z</dcterms:modified>
</cp:coreProperties>
</file>

<file path=docProps/custom.xml><?xml version="1.0" encoding="utf-8"?>
<Properties xmlns="http://schemas.openxmlformats.org/officeDocument/2006/custom-properties" xmlns:vt="http://schemas.openxmlformats.org/officeDocument/2006/docPropsVTypes"/>
</file>