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VAIDSHALA</w:t>
      </w:r>
    </w:p>
    <w:p>
      <w:pPr>
        <w:spacing w:after="120"/>
        <w:jc w:val="center"/>
      </w:pPr>
      <w:r>
        <w:rPr>
          <w:rFonts w:ascii="Arial" w:cs="Arial" w:eastAsia="Arial" w:hAnsi="Arial"/>
          <w:color w:val="2E86C1"/>
          <w:sz w:val="36"/>
          <w:szCs w:val="36"/>
        </w:rPr>
        <w:t xml:space="preserve">V3 → V4 Comprehensive Progress Tracker</w:t>
      </w:r>
    </w:p>
    <w:p>
      <w:pPr>
        <w:spacing w:after="400"/>
        <w:jc w:val="center"/>
      </w:pPr>
      <w:r>
        <w:rPr>
          <w:rFonts w:ascii="Arial" w:cs="Arial" w:eastAsia="Arial" w:hAnsi="Arial"/>
          <w:color w:val="5D6D7E"/>
          <w:sz w:val="24"/>
          <w:szCs w:val="24"/>
        </w:rPr>
        <w:t xml:space="preserve">Integrated National Cardiometabolic Platform</w:t>
      </w:r>
    </w:p>
    <w:p>
      <w:pPr>
        <w:spacing w:after="80"/>
        <w:jc w:val="center"/>
      </w:pPr>
      <w:r>
        <w:rPr>
          <w:rFonts w:ascii="Arial" w:cs="Arial" w:eastAsia="Arial" w:hAnsi="Arial"/>
          <w:color w:val="5D6D7E"/>
          <w:sz w:val="20"/>
          <w:szCs w:val="20"/>
        </w:rPr>
        <w:t xml:space="preserve">March 2026  |  Engineering Confidential</w:t>
      </w:r>
    </w:p>
    <w:p>
      <w:pPr>
        <w:spacing w:after="80"/>
        <w:jc w:val="center"/>
      </w:pPr>
      <w:r>
        <w:rPr>
          <w:rFonts w:ascii="Arial" w:cs="Arial" w:eastAsia="Arial" w:hAnsi="Arial"/>
          <w:i/>
          <w:iCs/>
          <w:color w:val="5D6D7E"/>
          <w:sz w:val="18"/>
          <w:szCs w:val="18"/>
        </w:rPr>
        <w:t xml:space="preserve">Consolidates: V3 Integration Architecture, V4 NorthStar Architecture, V4 Implementation Plan, Audit Report</w:t>
      </w:r>
    </w:p>
    <w:p>
      <w:r>
        <w:br w:type="page"/>
      </w:r>
    </w:p>
    <w:p>
      <w:pPr>
        <w:pStyle w:val="Heading1"/>
        <w:spacing w:before="360" w:after="200"/>
      </w:pPr>
      <w:r>
        <w:rPr>
          <w:rFonts w:ascii="Arial" w:cs="Arial" w:eastAsia="Arial" w:hAnsi="Arial"/>
          <w:b/>
          <w:bCs/>
          <w:color w:val="1B4F72"/>
          <w:sz w:val="32"/>
          <w:szCs w:val="32"/>
        </w:rPr>
        <w:t xml:space="preserve">1. V3 Foundation Status</w:t>
      </w:r>
    </w:p>
    <w:p>
      <w:pPr>
        <w:spacing w:after="120"/>
      </w:pPr>
      <w:r>
        <w:rPr>
          <w:rFonts w:ascii="Arial" w:cs="Arial" w:eastAsia="Arial" w:hAnsi="Arial"/>
          <w:sz w:val="20"/>
          <w:szCs w:val="20"/>
        </w:rPr>
        <w:t xml:space="preserve">V3 is a 7-tier Clinical Decision Support platform with 19 Knowledge Bases, 137K lines of Go, 14K lines of CQL, and 5.3M precomputed terminology codes. V4 builds into V3, not alongside it. Every V4 extension consumes V3’s clinical knowledge as its source of truth.</w:t>
      </w:r>
    </w:p>
    <w:p>
      <w:pPr>
        <w:pStyle w:val="Heading2"/>
        <w:spacing w:before="240" w:after="160"/>
      </w:pPr>
      <w:r>
        <w:rPr>
          <w:rFonts w:ascii="Arial" w:cs="Arial" w:eastAsia="Arial" w:hAnsi="Arial"/>
          <w:b/>
          <w:bCs/>
          <w:color w:val="2E86C1"/>
          <w:sz w:val="26"/>
          <w:szCs w:val="26"/>
        </w:rPr>
        <w:t xml:space="preserve">1.1 V3 Component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31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Port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V3 Status</w:t>
            </w:r>
          </w:p>
        </w:tc>
        <w:tc>
          <w:tcPr>
            <w:tcW w:type="dxa" w:w="3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V4 Dependency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Blocker?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KB-1 Drug Rules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dosing logic, KB-20 safety thresholds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KB-4 Patient Safety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8088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Tier-1 safety gate, KB-20 observation checks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KB-5 Drug Interactions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8085/8086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medication safety (gRPC 8086)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Yes — KB-22 incorrectly calls KB-9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KB-7 Terminology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Tier-1 Hindi drug/symptom normalization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KB-8 Calculator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eGFR, CVD risk; KB-23 card display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KB-16 Lab Interpretation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Tier-1 abnormal value flagging, KB-22 enrichment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KB-18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 physician actions audit trail, SafetyTrace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KB-19 Protocol Orchestrator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commit flow, V-MCU autonomous path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Yes — KB-22 calls wrong endpoint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KB-9 Care Gaps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None directly (KB-22 mistakenly targets 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Indirect</w:t>
            </w:r>
          </w:p>
        </w:tc>
      </w:tr>
    </w:tbl>
    <w:p>
      <w:pPr>
        <w:pStyle w:val="Heading2"/>
        <w:spacing w:before="240" w:after="160"/>
      </w:pPr>
      <w:r>
        <w:rPr>
          <w:rFonts w:ascii="Arial" w:cs="Arial" w:eastAsia="Arial" w:hAnsi="Arial"/>
          <w:b/>
          <w:bCs/>
          <w:color w:val="2E86C1"/>
          <w:sz w:val="26"/>
          <w:szCs w:val="26"/>
        </w:rPr>
        <w:t xml:space="preserve">1.2 Correction Loop Extensions (V3 → V4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600"/>
        <w:gridCol w:w="46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Critical 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Tier -1: Patient Channel Adapter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BUILT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 KB-21 adherence data is placeholder until this is live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Longitudinal State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8131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SPECIFIED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Must add LAB_RESULT + MEDICATION_CHANGE events for KB-21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Behavioral Intelligence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GAPS — PRE-DEPLOY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 RED gaps: G-01 BEHAVIORAL_GAP→KB-23, G-02 per-class adherence, G-03 HYPO_RISK routing, G-04 LAB_RESULT wiring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HPI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GAPS — PRE-DEPLOY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 build blockers (go.mod, YAML), 3 arch gaps (AG-01 perturbation, AG-02 answer-reliability, AG-03 adherence), 1 RED safety gap (R-05 completion guard), 2 wiring rewrites (KB-9→KB-5, KB-19 events→execute)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Decision Card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8134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BUILT → V4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Critical path for V-MCU, KB-21 gap path, KB-22 output consumption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V-MCU: Metabolic Correction Unit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SPECIFIED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11 design commitments formalized. Three-Channel Safety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KB-24: Safety Constraint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EXISTS (V3)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V4 extends with CID cross-domain rules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KB-26: Metabolic Digital Twin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EXISTS (V3)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V4 extends MRI → MHRI (5-component)</w:t>
            </w:r>
          </w:p>
        </w:tc>
      </w:tr>
    </w:tbl>
    <w:p>
      <w:pPr>
        <w:pStyle w:val="Heading2"/>
        <w:spacing w:before="240" w:after="160"/>
      </w:pPr>
      <w:r>
        <w:rPr>
          <w:rFonts w:ascii="Arial" w:cs="Arial" w:eastAsia="Arial" w:hAnsi="Arial"/>
          <w:b/>
          <w:bCs/>
          <w:color w:val="2E86C1"/>
          <w:sz w:val="26"/>
          <w:szCs w:val="26"/>
        </w:rPr>
        <w:t xml:space="preserve">1.3 Three-Channel Safety Architecture</w:t>
      </w:r>
    </w:p>
    <w:p>
      <w:pPr>
        <w:spacing w:after="120"/>
      </w:pPr>
      <w:r>
        <w:rPr>
          <w:rFonts w:ascii="Arial" w:cs="Arial" w:eastAsia="Arial" w:hAnsi="Arial"/>
          <w:sz w:val="20"/>
          <w:szCs w:val="20"/>
        </w:rPr>
        <w:t xml:space="preserve">The Three-Channel Safety Architecture (IEC 62304/61508) provides independent verification before any dose change. All three channels must clear before V-MCU applies a dose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200"/>
        <w:gridCol w:w="3060"/>
      </w:tblGrid>
      <w:tr>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Function</w:t>
            </w:r>
          </w:p>
        </w:tc>
        <w:tc>
          <w:tcPr>
            <w:tcW w:type="dxa" w:w="3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V4 Extension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 MCU_GATE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DecisionCard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Clinical reasoning gate: SAFE/MODIFY/PAUSE/HALT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V4 dual-domain cards feed MCU_GATE with integrated glucose+BP assessment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 PHYSIO_GATE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PhysiologySafetyMonitor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Raw lab safety: glucose &lt;3.9, creatinine delta, K+ range, SBP &lt;90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V4 adds BP variability crisis bypass (SBP&gt;180/DBP&gt;120)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 PROTOCOL_GATE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ProtocolGuard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Pre-compiled rules: PG-01–PG-07 (eGFR thresholds, AKI, hypo)</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V4 CID rules (17 cross-domain) extend Channel C evaluation</w:t>
            </w:r>
          </w:p>
        </w:tc>
      </w:tr>
    </w:tbl>
    <w:p>
      <w:pPr>
        <w:pStyle w:val="Heading2"/>
        <w:spacing w:before="240" w:after="160"/>
      </w:pPr>
      <w:r>
        <w:rPr>
          <w:rFonts w:ascii="Arial" w:cs="Arial" w:eastAsia="Arial" w:hAnsi="Arial"/>
          <w:b/>
          <w:bCs/>
          <w:color w:val="2E86C1"/>
          <w:sz w:val="26"/>
          <w:szCs w:val="26"/>
        </w:rPr>
        <w:t xml:space="preserve">1.4 V3 Integration Contracts — Wiring Status</w:t>
      </w:r>
    </w:p>
    <w:p>
      <w:pPr>
        <w:spacing w:after="120"/>
      </w:pPr>
      <w:r>
        <w:rPr>
          <w:rFonts w:ascii="Arial" w:cs="Arial" w:eastAsia="Arial" w:hAnsi="Arial"/>
          <w:sz w:val="20"/>
          <w:szCs w:val="20"/>
        </w:rPr>
        <w:t xml:space="preserve">These are the inter-service contracts that must be correct before V4 extensions can function. Several have known errors from V3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Contract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Direction</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Fix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Lab result → OutcomeCorrelation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 KB-21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WIRED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must publish LAB_RESULT event on HbA1c/eGFR creation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Medication change → FDC adherence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 KB-21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NOT WIRED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must add MEDICATION_CHANGE consumer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BEHAVIORAL_GAP → MCU_GATE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 KB-23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MISSING (both sides)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emit alert; KB-23: POST /safety/behavioral-gap-alert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HYPO_RISK → PAUSE gate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 KB-23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MISSING (both sides)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POST /safety/hypoglycaemia-alert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medication safety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 KB-5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WRONG TARGET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Rewrite from KB-9 to KB-5 gRPC (port 8086), 30ms budget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outcome publish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 KB-19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WRONG ENDPOINT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Change /api/v1/events to /api/v1/execute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guideline priors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 KB-1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NON-FUNCTIONAL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KB-1 has no guidelines; route to KB-3 when available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MCU_GATE consumption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 V-MCU</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SPECIFIED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V-MCU reads from KB-23 Redis cache (&lt;5ms)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Perturbation dampening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 KB-22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MISSING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GET /perturbations/:patient_id/active</w:t>
            </w:r>
          </w:p>
        </w:tc>
      </w:tr>
    </w:tbl>
    <w:p>
      <w:r>
        <w:br w:type="page"/>
      </w:r>
    </w:p>
    <w:p>
      <w:pPr>
        <w:pStyle w:val="Heading1"/>
        <w:spacing w:before="360" w:after="200"/>
      </w:pPr>
      <w:r>
        <w:rPr>
          <w:rFonts w:ascii="Arial" w:cs="Arial" w:eastAsia="Arial" w:hAnsi="Arial"/>
          <w:b/>
          <w:bCs/>
          <w:color w:val="1B4F72"/>
          <w:sz w:val="32"/>
          <w:szCs w:val="32"/>
        </w:rPr>
        <w:t xml:space="preserve">2. V4 Architecture — What Changes</w:t>
      </w:r>
    </w:p>
    <w:p>
      <w:pPr>
        <w:spacing w:after="120"/>
      </w:pPr>
      <w:r>
        <w:rPr>
          <w:rFonts w:ascii="Arial" w:cs="Arial" w:eastAsia="Arial" w:hAnsi="Arial"/>
          <w:sz w:val="20"/>
          <w:szCs w:val="20"/>
        </w:rPr>
        <w:t xml:space="preserve">V4 extends V3 into a dual-disease cardiometabolic platform managing diabetes AND hypertension simultaneously. No new architectural layers are added. The deterministic-only boundary does not move: no LLM decides doses, fires safety rules, or changes clinical state values.</w:t>
      </w:r>
    </w:p>
    <w:p>
      <w:pPr>
        <w:pStyle w:val="Heading2"/>
        <w:spacing w:before="240" w:after="160"/>
      </w:pPr>
      <w:r>
        <w:rPr>
          <w:rFonts w:ascii="Arial" w:cs="Arial" w:eastAsia="Arial" w:hAnsi="Arial"/>
          <w:b/>
          <w:bCs/>
          <w:color w:val="2E86C1"/>
          <w:sz w:val="26"/>
          <w:szCs w:val="26"/>
        </w:rPr>
        <w:t xml:space="preserve">2.1 New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900"/>
        <w:gridCol w:w="37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Plan Task</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Implementation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BP Variability Engine (Module7)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ARV, surge, dip, crisis bypass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Comorbidity Interaction Detector (Module8)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17 CID rules (5 HALT, 4 PAUSE, 8 SOFT_FLAG)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Engagement Monitor (Module9)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6-signal scoring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MealResponseCorrelator (Module10)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glucose-meal + sodium-BP pairs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MealPatternAggregator (Module10b)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weekly dietary patterns, salt_sensitivity_beta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InterventionWindowMonitor (Module11)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timer-based 14d/28d windows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MHRI Scorer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5-component 0-100 score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(KB-20) + PostgreSQL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intervention/outcome models + generator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Four-Pillar Evaluator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decision trees + affordability checks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Dual-Domain Card Generator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7-step pipeline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Physician Feedback Capture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21-field schema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Analysis Pipelines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4 pipelines (rejection, modification, safety, metrics)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Phenotype Clustering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Python batch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21-feature UMAP+HDBSCAN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Market Shim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YAML + Go loader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Config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India + Australia configs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Stratum Hierarchy Resolver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 (KB-22)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Layer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Option A (hierarchy map)</w:t>
            </w:r>
          </w:p>
        </w:tc>
      </w:tr>
    </w:tbl>
    <w:p>
      <w:pPr>
        <w:pStyle w:val="Heading2"/>
        <w:spacing w:before="240" w:after="160"/>
      </w:pPr>
      <w:r>
        <w:rPr>
          <w:rFonts w:ascii="Arial" w:cs="Arial" w:eastAsia="Arial" w:hAnsi="Arial"/>
          <w:b/>
          <w:bCs/>
          <w:color w:val="2E86C1"/>
          <w:sz w:val="26"/>
          <w:szCs w:val="26"/>
        </w:rPr>
        <w:t xml:space="preserve">2.2 New Signal Types (S23–S29)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100"/>
        <w:gridCol w:w="1100"/>
        <w:gridCol w:w="3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Signal</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North Star #</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Plan Status</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Sodium estimate (per meal)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Auto-computed from IFCT 2017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RESOLVED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Plan originally had S23=WAIST_CIRCUMFERENCE; corrected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CGM raw reading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BLE relay from Ultrahuman/Abbott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RESOLVED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Aligned with North Star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Intervention 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Physician action on Decision Card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RESOLVED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Aligned with North Star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Physician feedback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Structured card response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RESOLVED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Aligned with North Star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Waist circumference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Patient-reported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Also routable via S12 anthropometric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Exercise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Wearable/patient-reported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Also routable via S15 activity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Mood/stress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Patient-reported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Also routable via S18 patient-reported</w:t>
            </w:r>
          </w:p>
        </w:tc>
      </w:tr>
    </w:tbl>
    <w:p>
      <w:pPr>
        <w:pStyle w:val="Heading2"/>
        <w:spacing w:before="240" w:after="160"/>
      </w:pPr>
      <w:r>
        <w:rPr>
          <w:rFonts w:ascii="Arial" w:cs="Arial" w:eastAsia="Arial" w:hAnsi="Arial"/>
          <w:b/>
          <w:bCs/>
          <w:color w:val="2E86C1"/>
          <w:sz w:val="26"/>
          <w:szCs w:val="26"/>
        </w:rPr>
        <w:t xml:space="preserve">2.3 New Kafka Topics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800"/>
        <w:gridCol w:w="1300"/>
        <w:gridCol w:w="3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Topic</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Partitions</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Retention</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Producer</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flink.bp-variability-metrics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flink.meal-response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flink.meal-patterns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Module10b</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was missing, now added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flink.engagement-signals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clinical.intervention-events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clinical.intervention-window-signals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was missing, now added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clinical.decision-cards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alerts.comorbidity-interactions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alerts.engagement-drop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 — was missing, now added</w:t>
            </w:r>
          </w:p>
        </w:tc>
      </w:tr>
    </w:tbl>
    <w:p>
      <w:r>
        <w:br w:type="page"/>
      </w:r>
    </w:p>
    <w:p>
      <w:pPr>
        <w:pStyle w:val="Heading1"/>
        <w:spacing w:before="360" w:after="200"/>
      </w:pPr>
      <w:r>
        <w:rPr>
          <w:rFonts w:ascii="Arial" w:cs="Arial" w:eastAsia="Arial" w:hAnsi="Arial"/>
          <w:b/>
          <w:bCs/>
          <w:color w:val="1B4F72"/>
          <w:sz w:val="32"/>
          <w:szCs w:val="32"/>
        </w:rPr>
        <w:t xml:space="preserve">3. Audit Divergences — Resolution Status</w:t>
      </w:r>
    </w:p>
    <w:p>
      <w:pPr>
        <w:spacing w:after="120"/>
      </w:pPr>
      <w:r>
        <w:rPr>
          <w:rFonts w:ascii="Arial" w:cs="Arial" w:eastAsia="Arial" w:hAnsi="Arial"/>
          <w:sz w:val="20"/>
          <w:szCs w:val="20"/>
        </w:rPr>
        <w:t xml:space="preserve">The implementation plan was audited against 11 deep dive specifications and the North Star Architecture. Five critical divergences were identified. All five have been resolved in the updated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900"/>
        <w:gridCol w:w="1100"/>
        <w:gridCol w:w="39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Divergence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Stratum Naming: Plan used Option B (rename YAMLs); architecture requires Option A (hierarchy resolver)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HIGH</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 implements StratumMatches() with ancestor chain. Zero YAML changes. V4-ready test cases included.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Signal Type Numbering: Plan had S23=WAIST_CIRCUMFERENCE; North Star has S23=Sodium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HIGH</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3 aligns with North Star: S23=Sodium, S24=CGM, S25=Intervention, S26=Feedback. Waist/exercise/mood moved to S27-S29.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CID HALT Rules: Plan’s CID-03/04/05 didn’t match DD#7 specification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CRITICAL</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4 uses DD#7 exact set: CID-03=hypoglycemia masking (beta-blocker), CID-04=euglycemic DKA, CID-05=severe hypotension. Original hyponatremia/GLP1RA rules reclassified as PAUSE (CID-06/07).</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Missing Kafka Topics: Plan had 6 topics; architecture requires 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2 now creates all 9 topics including flink.meal-patterns, alerts.engagement-drop, clinical.intervention-window-signals.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MHRI Breakpoints: Plan started at HbA1c 5.7; DD#6 anchors optimal at 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HIGH</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7 uses DD#6 breakpoints: optimal at 6.5 (not 5.7), multiplicative hemodynamic sub-scores (not additive penalty).</w:t>
            </w:r>
          </w:p>
        </w:tc>
      </w:tr>
    </w:tbl>
    <w:p>
      <w:r>
        <w:br w:type="page"/>
      </w:r>
    </w:p>
    <w:p>
      <w:pPr>
        <w:pStyle w:val="Heading1"/>
        <w:spacing w:before="360" w:after="200"/>
      </w:pPr>
      <w:r>
        <w:rPr>
          <w:rFonts w:ascii="Arial" w:cs="Arial" w:eastAsia="Arial" w:hAnsi="Arial"/>
          <w:b/>
          <w:bCs/>
          <w:color w:val="1B4F72"/>
          <w:sz w:val="32"/>
          <w:szCs w:val="32"/>
        </w:rPr>
        <w:t xml:space="preserve">4. Remaining Gaps — Not Yet in Plan</w:t>
      </w:r>
    </w:p>
    <w:p>
      <w:pPr>
        <w:spacing w:after="120"/>
      </w:pPr>
      <w:r>
        <w:rPr>
          <w:rFonts w:ascii="Arial" w:cs="Arial" w:eastAsia="Arial" w:hAnsi="Arial"/>
          <w:sz w:val="20"/>
          <w:szCs w:val="20"/>
        </w:rPr>
        <w:t xml:space="preserve">Beyond the five resolved divergences, six gaps were identified during audit that require attention. These are components the architecture requires but the implementation plan does not yet fully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500"/>
        <w:gridCol w:w="900"/>
        <w:gridCol w:w="29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Impact</w:t>
            </w:r>
          </w:p>
        </w:tc>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Effort</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Recommendation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CKM Stage Computation: ckm_stage.go has constants (0–4) but no ComputeCKMStage() function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CKMStage field never gets populated; MHRI can’t use CKM-stage-aware weighting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Add ComputeCKMStage(profile) in KB-20 or KB-26 that evaluates adiposity + metabolic syndrome + subclinical CVD + clinical CVD event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Engagement Thresholds Not Channel-Aware: EngagementScorer.classifyStatus() hardcodes GREEN&gt;0.7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Government/ACCHS patients incorrectly flagged as disengaged despite meeting their channel’s lower threshold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classifyStatus() should accept channel threshold from loaded MarketConfig. Corporate=0.70, Government=0.60, ACCHS=0.50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Confounder Capture: InterventionRecord has no illness/travel/festival fields or data_completeness_score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outcomes may be wrongly attributed to intervention when driven by external factors; degrades similar-patient query reliability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Add confounder_flags (JSONB) and data_completeness_score (0-1) to InterventionRecord model. IOR generator checks KB-20 patient-reported events during window.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Governance Tooling: No rule_change_proposals table, no SafetyTrace integration, no status lifecycle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pipelines detect patterns but have no governed path to deploy rule changes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Add rule_change_proposals PostgreSQL table, API for committee review, SafetyTrace log on every rule deployment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Integration Test Harness: No docker-compose integration test for full chain (ingestion → Flink → KB-20 → KB-23 → IOR)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Inter-service contract gaps (the exact class of bug that blocked V3) won’t be caught until production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12h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Add docker-compose.integration.yaml with scripted patient journey: enroll → readings → HPI → card → approve → IOR close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therapy_mapper.py: Listed in file structure but not implemented in any Task 13 step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Phenotype clustering output is informational but doesn’t feed back into card generation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40"/>
            </w:pPr>
            <w:r>
              <w:rPr>
                <w:rFonts w:ascii="Arial" w:cs="Arial" w:eastAsia="Arial" w:hAnsi="Arial"/>
                <w:b/>
                <w:bCs/>
                <w:color w:val="E74C3C"/>
                <w:sz w:val="20"/>
                <w:szCs w:val="20"/>
              </w:rPr>
              <w:t xml:space="preserve">MISSING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Implement cluster → phenotype_therapy_map.yaml mapping in Task 13</w:t>
            </w:r>
          </w:p>
        </w:tc>
      </w:tr>
    </w:tbl>
    <w:p>
      <w:r>
        <w:br w:type="page"/>
      </w:r>
    </w:p>
    <w:p>
      <w:pPr>
        <w:pStyle w:val="Heading1"/>
        <w:spacing w:before="360" w:after="200"/>
      </w:pPr>
      <w:r>
        <w:rPr>
          <w:rFonts w:ascii="Arial" w:cs="Arial" w:eastAsia="Arial" w:hAnsi="Arial"/>
          <w:b/>
          <w:bCs/>
          <w:color w:val="1B4F72"/>
          <w:sz w:val="32"/>
          <w:szCs w:val="32"/>
        </w:rPr>
        <w:t xml:space="preserve">5. Deep Dive Coverage Matrix</w:t>
      </w:r>
    </w:p>
    <w:p>
      <w:pPr>
        <w:spacing w:after="120"/>
      </w:pPr>
      <w:r>
        <w:rPr>
          <w:rFonts w:ascii="Arial" w:cs="Arial" w:eastAsia="Arial" w:hAnsi="Arial"/>
          <w:sz w:val="20"/>
          <w:szCs w:val="20"/>
        </w:rPr>
        <w:t xml:space="preserve">Each deep dive specification was audited against the implementation plan. This matrix shows what is covered, what is partially covered, and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000"/>
        <w:gridCol w:w="46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Deep Dive</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Plan Task(s)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Coverage</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Gap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DD#0: Market Shim (7 components)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YAML files created + config loader added. Still missing: 4-tier hierarchy resolution (global→market→channel→patient) at runtime in each KB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DD#1: BP Variability Engine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ARV, surge, dip, crisis bypass all present. Minor: cuffless confidence_score weighting deferred to Phase 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DD#2: MealResponseCorrelator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10b + 10c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Real-time correlation + weekly aggregation (MealPatternAggregator) both present. salt_sensitivity_beta compute path exists.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DD#3: Four-Pillar Assessment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11 Step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four_pillar_evaluator.go with decision trees, affordability checks, FindPillarGaps()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DD#4: IOR Schema + Generator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Models + store + generator present. Missing: confounder capture fields, data_completeness_score (see G3)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DD#5: Dual-Domain Decision Cards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7-step pipeline, conflict detector, card consolidator, IOR insight provider, template engine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DD#6: MHRI Score Computation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5-component scorer with correct breakpoints + trajectory engine. Missing: CKM stage computation logic (see G1)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DD#7: Comorbidity Interaction Detector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PLAN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All 17 CID rules (5 HALT, 4 PAUSE, 8 SOFT_FLAG) with correct DD#7 specifications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DD#8: Engagement Monitor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6-signal scoring present. Missing: channel-specific thresholds from channels.yaml (see G2)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DD#9: Phenotype Clustering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Feature extractor + pipeline + validator + centroid exporter present. Missing: therapy_mapper.py (see G6)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DD#10: Physician Feedback Pipeline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12 + 14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21-field feedback schema + 4 analysis pipelines. Missing: governance lifecycle tooling (see G4)</w:t>
            </w:r>
          </w:p>
        </w:tc>
      </w:tr>
    </w:tbl>
    <w:p>
      <w:r>
        <w:br w:type="page"/>
      </w:r>
    </w:p>
    <w:p>
      <w:pPr>
        <w:pStyle w:val="Heading1"/>
        <w:spacing w:before="360" w:after="200"/>
      </w:pPr>
      <w:r>
        <w:rPr>
          <w:rFonts w:ascii="Arial" w:cs="Arial" w:eastAsia="Arial" w:hAnsi="Arial"/>
          <w:b/>
          <w:bCs/>
          <w:color w:val="1B4F72"/>
          <w:sz w:val="32"/>
          <w:szCs w:val="32"/>
        </w:rPr>
        <w:t xml:space="preserve">6. Implementation Phases &amp; Task Tracker</w:t>
      </w:r>
    </w:p>
    <w:p>
      <w:pPr>
        <w:spacing w:after="120"/>
      </w:pPr>
      <w:r>
        <w:rPr>
          <w:rFonts w:ascii="Arial" w:cs="Arial" w:eastAsia="Arial" w:hAnsi="Arial"/>
          <w:sz w:val="20"/>
          <w:szCs w:val="20"/>
        </w:rPr>
        <w:t xml:space="preserve">The plan follows a phased approach: C0 (V3 fixes) → C1 (safety) → C2 (data foundation) → C3 (intelligence) → C4 (decision layer) → C5 (learning) → C6 (market shim). The dependency graph ensures safety-first, data-foundation-second, intelligence-third.</w:t>
      </w:r>
    </w:p>
    <w:p>
      <w:pPr>
        <w:pStyle w:val="Heading2"/>
        <w:spacing w:before="240" w:after="160"/>
      </w:pPr>
      <w:r>
        <w:rPr>
          <w:rFonts w:ascii="Arial" w:cs="Arial" w:eastAsia="Arial" w:hAnsi="Arial"/>
          <w:b/>
          <w:bCs/>
          <w:color w:val="2E86C1"/>
          <w:sz w:val="26"/>
          <w:szCs w:val="26"/>
        </w:rPr>
        <w:t xml:space="preserve">6.1 Phase C0: V3 Contract Fixes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1500"/>
        <w:gridCol w:w="18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Files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c>
          <w:tcPr>
            <w:tcW w:type="dxa" w:w="1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Stratum Hierarchy Resolver (Option 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stratum_hierarchy.go, stratum_hierarchy_test.go, session_context_provider.go (1-line 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None — prerequisite for all V4 work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Create 9 V4 Kafka Topics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topics-config.yaml, create-v4-topics.sh, KafkaTopics.java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Add V4 Signal Types S23–S29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observation.go, router.go, router_v4_test.go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None</w:t>
            </w:r>
          </w:p>
        </w:tc>
      </w:tr>
    </w:tbl>
    <w:p>
      <w:pPr>
        <w:pStyle w:val="Heading2"/>
        <w:spacing w:before="240" w:after="160"/>
      </w:pPr>
      <w:r>
        <w:rPr>
          <w:rFonts w:ascii="Arial" w:cs="Arial" w:eastAsia="Arial" w:hAnsi="Arial"/>
          <w:b/>
          <w:bCs/>
          <w:color w:val="2E86C1"/>
          <w:sz w:val="26"/>
          <w:szCs w:val="26"/>
        </w:rPr>
        <w:t xml:space="preserve">6.2 Phase C1: Safety First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00"/>
        <w:gridCol w:w="1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Module8 Comorbidity Interaction Detector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17 CID rules: 5 HALT (triple whammy AKI, hyperkalemia cascade, hypo masking, euglycemic DKA, severe hypotension) + 4 PAUSE + 8 SOFT_FLAG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bl>
    <w:p>
      <w:pPr>
        <w:pStyle w:val="Heading2"/>
        <w:spacing w:before="240" w:after="160"/>
      </w:pPr>
      <w:r>
        <w:rPr>
          <w:rFonts w:ascii="Arial" w:cs="Arial" w:eastAsia="Arial" w:hAnsi="Arial"/>
          <w:b/>
          <w:bCs/>
          <w:color w:val="2E86C1"/>
          <w:sz w:val="26"/>
          <w:szCs w:val="26"/>
        </w:rPr>
        <w:t xml:space="preserve">6.3 Phase C2: Data Foundation (Weeks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00"/>
        <w:gridCol w:w="1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Module7 BP Variability Engine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ARVCalculator, MorningSurgeDetector, DippingPatternClassifier, HypertensiveCrisisDetector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Expand KB-20 with V4 State Fields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~25 new fields (BP variability, MHRI, engagement, phenotype, CKM, data tier)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bl>
    <w:p>
      <w:pPr>
        <w:pStyle w:val="Heading2"/>
        <w:spacing w:before="240" w:after="160"/>
      </w:pPr>
      <w:r>
        <w:rPr>
          <w:rFonts w:ascii="Arial" w:cs="Arial" w:eastAsia="Arial" w:hAnsi="Arial"/>
          <w:b/>
          <w:bCs/>
          <w:color w:val="2E86C1"/>
          <w:sz w:val="26"/>
          <w:szCs w:val="26"/>
        </w:rPr>
        <w:t xml:space="preserve">6.4 Phase C3: Intelligence Core (Weeks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00"/>
        <w:gridCol w:w="166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MHRI Score Computation (KB-26)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5-component scorer (glycemic 25, hemodynamic 25, renal 20, metabolic 15, engagement 15) + 14-day trajectory + CDI alert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System (KB-20 schema)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InterventionRecord + OutcomeRecord models, IOR store with similar-patient query, daily batch generator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(G3 confounder gap remains)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Module9 Engagement Monitor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6-signal scoring, daily composite, disengagement alerts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(G2 channel threshold gap remains)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Module11 InterventionWindowMonitor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Timer-based 14d (lifestyle) / 28d (medication) observation windows, WINDOW_OPENED/CLOSED events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Module10 MealResponseCorrelator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Glucose-meal pairs (2h window) + sodium-BP pairs (4h window)</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10c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Module10b MealPatternAggregator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Weekly dietary patterns, worst/best foods, avg daily sodium, salt_sensitivity_beta (OLS regression)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bl>
    <w:p>
      <w:pPr>
        <w:pStyle w:val="Heading2"/>
        <w:spacing w:before="240" w:after="160"/>
      </w:pPr>
      <w:r>
        <w:rPr>
          <w:rFonts w:ascii="Arial" w:cs="Arial" w:eastAsia="Arial" w:hAnsi="Arial"/>
          <w:b/>
          <w:bCs/>
          <w:color w:val="2E86C1"/>
          <w:sz w:val="26"/>
          <w:szCs w:val="26"/>
        </w:rPr>
        <w:t xml:space="preserve">6.5 Phase C4: Decision Layer (Weeks 10–16)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200"/>
        <w:gridCol w:w="126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KB-23 Dual-Domain Decision Card Generator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7-step pipeline: domain assessment → shared intervention check → conflict detection → urgency → content generation → IOR insight → emission. Four-pillar evaluator. Max 3 active cards.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Physician Feedback Capture (DD#10)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21-field CardFeedback model, 7 rejection reason categories, modification diffs, feedback store, API</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bl>
    <w:p>
      <w:pPr>
        <w:pStyle w:val="Heading2"/>
        <w:spacing w:before="240" w:after="160"/>
      </w:pPr>
      <w:r>
        <w:rPr>
          <w:rFonts w:ascii="Arial" w:cs="Arial" w:eastAsia="Arial" w:hAnsi="Arial"/>
          <w:b/>
          <w:bCs/>
          <w:color w:val="2E86C1"/>
          <w:sz w:val="26"/>
          <w:szCs w:val="26"/>
        </w:rPr>
        <w:t xml:space="preserve">6.6 Phase C5: Learning Layer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200"/>
        <w:gridCol w:w="126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Phenotype Clustering (Python batch)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21-feature UMAP+HDBSCAN, 4-criteria validation, centroid export for cross-market transfer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(G6 therapy_mapper gap remains)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Analysis Pipelines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Pipeline 1: rejection patterns (monthly). Pipeline 3: safety rule enrichment (per-event). Pipeline 4: acceptance metrics (real-time)</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(G4 governance gap remains)</w:t>
            </w:r>
          </w:p>
        </w:tc>
      </w:tr>
    </w:tbl>
    <w:p>
      <w:pPr>
        <w:pStyle w:val="Heading2"/>
        <w:spacing w:before="240" w:after="160"/>
      </w:pPr>
      <w:r>
        <w:rPr>
          <w:rFonts w:ascii="Arial" w:cs="Arial" w:eastAsia="Arial" w:hAnsi="Arial"/>
          <w:b/>
          <w:bCs/>
          <w:color w:val="2E86C1"/>
          <w:sz w:val="26"/>
          <w:szCs w:val="26"/>
        </w:rPr>
        <w:t xml:space="preserve">6.7 Phase C6: Market Shim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200"/>
        <w:gridCol w:w="126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Deliverable</w:t>
            </w:r>
          </w:p>
        </w:tc>
        <w:tc>
          <w:tcPr>
            <w:tcW w:type="dxa" w:w="1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Task 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Market Shim Configuration Infrastructure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India + Australia YAML configs (clinical_params, channels, pharma_shim, food_db, compliance). Shared Go config loader package. Wired into KB-20/KB-23/KB-26.</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Ready to implement</w:t>
            </w:r>
          </w:p>
        </w:tc>
      </w:tr>
    </w:tbl>
    <w:p>
      <w:r>
        <w:br w:type="page"/>
      </w:r>
    </w:p>
    <w:p>
      <w:pPr>
        <w:pStyle w:val="Heading1"/>
        <w:spacing w:before="360" w:after="200"/>
      </w:pPr>
      <w:r>
        <w:rPr>
          <w:rFonts w:ascii="Arial" w:cs="Arial" w:eastAsia="Arial" w:hAnsi="Arial"/>
          <w:b/>
          <w:bCs/>
          <w:color w:val="1B4F72"/>
          <w:sz w:val="32"/>
          <w:szCs w:val="32"/>
        </w:rPr>
        <w:t xml:space="preserve">7. Critical Path &amp; Dependency Graph</w:t>
      </w:r>
    </w:p>
    <w:p>
      <w:pPr>
        <w:spacing w:after="120"/>
      </w:pPr>
      <w:r>
        <w:rPr>
          <w:rFonts w:ascii="Arial" w:cs="Arial" w:eastAsia="Arial" w:hAnsi="Arial"/>
          <w:sz w:val="20"/>
          <w:szCs w:val="20"/>
        </w:rPr>
        <w:t xml:space="preserve">The critical path runs: C0 → C2 → C3 → C4 (the flywheel core). C1 (CID safety) and C6 (market shim) can be parallelized with the main path.</w:t>
      </w:r>
    </w:p>
    <w:p>
      <w:pPr>
        <w:pStyle w:val="Heading3"/>
        <w:spacing w:before="180" w:after="120"/>
      </w:pPr>
      <w:r>
        <w:rPr>
          <w:rFonts w:ascii="Arial" w:cs="Arial" w:eastAsia="Arial" w:hAnsi="Arial"/>
          <w:b/>
          <w:bCs/>
          <w:color w:val="1B4F72"/>
          <w:sz w:val="22"/>
          <w:szCs w:val="22"/>
        </w:rPr>
        <w:t xml:space="preserve">7.1 Dependency Chain</w:t>
      </w:r>
    </w:p>
    <w:p>
      <w:pPr>
        <w:spacing w:after="120"/>
      </w:pPr>
      <w:r>
        <w:rPr>
          <w:rFonts w:ascii="Arial" w:cs="Arial" w:eastAsia="Arial" w:hAnsi="Arial"/>
          <w:sz w:val="20"/>
          <w:szCs w:val="20"/>
        </w:rPr>
        <w:t xml:space="preserve">C0 (V3 fixes: stratum resolver, topics, signal types) → C1 (CID safety: Module8, can ship independently) → C2 (BP variability engine + KB-20 state expansion) → C3 (MHRI + IOR + Engagement + MealResponse) → C4 (Dual-domain cards + four-pillar + feedback capture) → C5 (Phenotype clustering + feedback pipelines). C6 (Market shim) can parallelize with C3–C5 as it is configuration, not engine code.</w:t>
      </w:r>
    </w:p>
    <w:p>
      <w:pPr>
        <w:pStyle w:val="Heading3"/>
        <w:spacing w:before="180" w:after="120"/>
      </w:pPr>
      <w:r>
        <w:rPr>
          <w:rFonts w:ascii="Arial" w:cs="Arial" w:eastAsia="Arial" w:hAnsi="Arial"/>
          <w:b/>
          <w:bCs/>
          <w:color w:val="1B4F72"/>
          <w:sz w:val="22"/>
          <w:szCs w:val="22"/>
        </w:rPr>
        <w:t xml:space="preserve">7.2 V3 Prerequisites for V4</w:t>
      </w:r>
    </w:p>
    <w:p>
      <w:pPr>
        <w:spacing w:after="120"/>
      </w:pPr>
      <w:r>
        <w:rPr>
          <w:rFonts w:ascii="Arial" w:cs="Arial" w:eastAsia="Arial" w:hAnsi="Arial"/>
          <w:sz w:val="20"/>
          <w:szCs w:val="20"/>
        </w:rPr>
        <w:t xml:space="preserve">Before V4 implementation begins, these V3 issues must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200"/>
        <w:gridCol w:w="16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V3 Fix</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Blocks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Owner</w:t>
            </w:r>
          </w:p>
        </w:tc>
        <w:tc>
          <w:tcPr>
            <w:tcW w:type="dxa" w:w="1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Effort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Add LAB_RESULT + MEDICATION_CHANGE event publication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OutcomeCorrelation, FDC adherence sync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KB-20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G-01: BEHAVIORAL_GAP → KB-23 alert endpoint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V-MCU correction loop safety (MCU_GATE=MODIFY)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G-02: Per-class adherence weights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V-MCU gain_factor, KB-22 CM applicator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KB-21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Rewrite medication_safety_provider (KB-9 → KB-5 gRPC)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Correct drug interaction checks during HPI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Rewrite outcome_publisher (KB-19 /events → /execute)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HPI completion triggers protocol arbitration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R-05: Minimum inclusion guard enforcement at CompleteSession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Patient safety (ACS radiation question can be skipped)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KB-22 team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r>
    </w:tbl>
    <w:p>
      <w:r>
        <w:br w:type="page"/>
      </w:r>
    </w:p>
    <w:p>
      <w:pPr>
        <w:pStyle w:val="Heading1"/>
        <w:spacing w:before="360" w:after="200"/>
      </w:pPr>
      <w:r>
        <w:rPr>
          <w:rFonts w:ascii="Arial" w:cs="Arial" w:eastAsia="Arial" w:hAnsi="Arial"/>
          <w:b/>
          <w:bCs/>
          <w:color w:val="1B4F72"/>
          <w:sz w:val="32"/>
          <w:szCs w:val="32"/>
        </w:rPr>
        <w:t xml:space="preserve">8. Market Configuration: India vs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India</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Australia</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Australia (ACCHS/Indigenous)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BMI overweight threshold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23.0 (WHO Asian)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25.0 (WHO Western)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23.0 (AIHW)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BMI obese threshold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27.5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Waist risk male (cm)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Waist risk female (cm)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SBP target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Engagement GREEN threshold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0.60 (Govt), 0.70 (Corp)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0.70 (GP)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0.50 (ACCHS)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Autonomous 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ENABLED (&gt;90% agreement)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DISABLED (TGA)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DISABLED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Formulary source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NLEM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GLP-1RA affordability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Unaffordable (₹8–15K/month)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PBS subsidised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PBS subsidised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Food 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IFCT 2017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AUSNUT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AUSNUT + indigenous bush foods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Health record system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ABDM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My Health 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My Health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Data residency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 (DPDPA)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 (TGA)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AU (TGA)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Regulator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CDSCO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TGA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TGA</w:t>
            </w:r>
          </w:p>
        </w:tc>
      </w:tr>
    </w:tbl>
    <w:p>
      <w:r>
        <w:br w:type="page"/>
      </w:r>
    </w:p>
    <w:p>
      <w:pPr>
        <w:pStyle w:val="Heading1"/>
        <w:spacing w:before="360" w:after="200"/>
      </w:pPr>
      <w:r>
        <w:rPr>
          <w:rFonts w:ascii="Arial" w:cs="Arial" w:eastAsia="Arial" w:hAnsi="Arial"/>
          <w:b/>
          <w:bCs/>
          <w:color w:val="1B4F72"/>
          <w:sz w:val="32"/>
          <w:szCs w:val="32"/>
        </w:rPr>
        <w:t xml:space="preserve">9. Priority Action Items</w:t>
      </w:r>
    </w:p>
    <w:p>
      <w:pPr>
        <w:pStyle w:val="Heading2"/>
        <w:spacing w:before="240" w:after="160"/>
      </w:pPr>
      <w:r>
        <w:rPr>
          <w:rFonts w:ascii="Arial" w:cs="Arial" w:eastAsia="Arial" w:hAnsi="Arial"/>
          <w:b/>
          <w:bCs/>
          <w:color w:val="2E86C1"/>
          <w:sz w:val="26"/>
          <w:szCs w:val="26"/>
        </w:rPr>
        <w:t xml:space="preserve">9.1 Resolved Items (from Audit)</w:t>
      </w:r>
    </w:p>
    <w:p>
      <w:pPr>
        <w:spacing w:after="120"/>
      </w:pPr>
      <w:r>
        <w:rPr>
          <w:rFonts w:ascii="Arial" w:cs="Arial" w:eastAsia="Arial" w:hAnsi="Arial"/>
          <w:sz w:val="20"/>
          <w:szCs w:val="20"/>
        </w:rPr>
        <w:t xml:space="preserve">These five items were identified during audit and have been incorporated into the updated implementation plan. No further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800"/>
        <w:gridCol w:w="25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Priority</w:t>
            </w:r>
          </w:p>
        </w:tc>
        <w:tc>
          <w:tcPr>
            <w:tcW w:type="dxa" w:w="5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Stratum naming: adopt hierarchy resolver (Option 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2h</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Signal type numbering: align with North Star S23–S26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30min</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CID HALT rules: adopt DD#7 exact set (beta-blocker hypo masking)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3h</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Missing 3 Kafka topics (meal-patterns, engagement-drop, intervention-window)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1h</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MHRI breakpoints: adopt DD#6 tables (optimal at 6.5, multiplicative hemodynamic)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2h</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40"/>
            </w:pPr>
            <w:r>
              <w:rPr>
                <w:rFonts w:ascii="Arial" w:cs="Arial" w:eastAsia="Arial" w:hAnsi="Arial"/>
                <w:b/>
                <w:bCs/>
                <w:color w:val="27AE60"/>
                <w:sz w:val="20"/>
                <w:szCs w:val="20"/>
              </w:rPr>
              <w:t xml:space="preserve">RESOLVED</w:t>
            </w:r>
          </w:p>
        </w:tc>
      </w:tr>
    </w:tbl>
    <w:p>
      <w:pPr>
        <w:pStyle w:val="Heading2"/>
        <w:spacing w:before="240" w:after="160"/>
      </w:pPr>
      <w:r>
        <w:rPr>
          <w:rFonts w:ascii="Arial" w:cs="Arial" w:eastAsia="Arial" w:hAnsi="Arial"/>
          <w:b/>
          <w:bCs/>
          <w:color w:val="2E86C1"/>
          <w:sz w:val="26"/>
          <w:szCs w:val="26"/>
        </w:rPr>
        <w:t xml:space="preserve">9.2 Open Items (Require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0"/>
        <w:gridCol w:w="1200"/>
        <w:gridCol w:w="35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Priority</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Item</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When to Fix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CKM Stage computation logic (G1)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Enhancement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During Phase C3 (Task 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Engagement channel-aware thresholds (G2)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Correction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During Phase C3 (Task 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confounder capture fields (G3)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Enhancement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During Phase C3 (Task 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Feedback governance tooling (G4)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Enhancement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During Phase C5 (Task 14)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Integration test harness (G5)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12h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Infrastructure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After Phase C2, before C4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therapy_mapper.py implementation (G6)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Enhancement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During Phase C5 (Task 13)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KB-20 LAB_RESULT event publication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Prerequisite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Before C0 starts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KB-21 G-01 BEHAVIORAL_GAP→KB-23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Prerequisite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Before C4 starts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KB-22 medication safety rewrite (KB-9→KB-5)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Prerequisite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Before C2 starts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KB-22 R-05 completion guard enforcement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V3 Safety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Before C1 starts</w:t>
            </w:r>
          </w:p>
        </w:tc>
      </w:tr>
    </w:tbl>
    <w:p>
      <w:r>
        <w:br w:type="page"/>
      </w:r>
    </w:p>
    <w:p>
      <w:pPr>
        <w:pStyle w:val="Heading1"/>
        <w:spacing w:before="360" w:after="200"/>
      </w:pPr>
      <w:r>
        <w:rPr>
          <w:rFonts w:ascii="Arial" w:cs="Arial" w:eastAsia="Arial" w:hAnsi="Arial"/>
          <w:b/>
          <w:bCs/>
          <w:color w:val="1B4F72"/>
          <w:sz w:val="32"/>
          <w:szCs w:val="32"/>
        </w:rPr>
        <w:t xml:space="preserve">10.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Flink Jobs (Modules 7–11)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Apache Flink (Java)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2.1.0 (Java 17)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Stateful stream processing: BP variability, CID, engagement, meal correlation, intervention windows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 Services (KB-20/22/23/24/26)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1.24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Gin + GORM + Redis + Prometheus + zap + segmentio/kafka-go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Persistence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PostgreSQL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IOR store, feedback store (same RDS, separate schemas)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Messaging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Kafka (Confluent)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 new topics following existing envelope format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Graph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Neo4j</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KB-25 causal chain graph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ML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Python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3.11+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UMAP + HDBSCAN phenotype clustering (quarterly batch)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Configuration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YAML + Go loader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Market shim (India/Australia), channel overrides</w:t>
            </w:r>
          </w:p>
        </w:tc>
      </w:tr>
    </w:tbl>
    <w:p>
      <w:pPr>
        <w:spacing w:before="600"/>
      </w:pPr>
    </w:p>
    <w:p>
      <w:pPr>
        <w:spacing w:after="120"/>
      </w:pPr>
      <w:r>
        <w:rPr>
          <w:rFonts w:ascii="Arial" w:cs="Arial" w:eastAsia="Arial" w:hAnsi="Arial"/>
          <w:i/>
          <w:iCs/>
          <w:color w:val="5D6D7E"/>
          <w:sz w:val="20"/>
          <w:szCs w:val="20"/>
        </w:rPr>
        <w:t xml:space="preserve">End of Document</w:t>
      </w:r>
    </w:p>
    <w:p>
      <w:pPr>
        <w:spacing w:after="120"/>
      </w:pPr>
      <w:r>
        <w:rPr>
          <w:rFonts w:ascii="Arial" w:cs="Arial" w:eastAsia="Arial" w:hAnsi="Arial"/>
          <w:sz w:val="20"/>
          <w:szCs w:val="20"/>
        </w:rPr>
        <w:t xml:space="preserve">This document consolidates the V3 Integration Architecture, V4 NorthStar Architecture, V4 Implementation Plan, and the Audit Report into a single reference. It should be updated as implementation progresses.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jc w:val="right"/>
    </w:pPr>
    <w:r>
      <w:rPr>
        <w:rFonts w:ascii="Arial" w:cs="Arial" w:eastAsia="Arial" w:hAnsi="Arial"/>
        <w:i/>
        <w:iCs/>
        <w:color w:val="5D6D7E"/>
        <w:sz w:val="16"/>
        <w:szCs w:val="16"/>
      </w:rPr>
      <w:t xml:space="preserve">Vaidshala V3→V4 Progress Tracker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2026-03-26T08:14:57.203Z</dcterms:created>
  <dcterms:modified xsi:type="dcterms:W3CDTF">2026-03-26T08:14:57.204Z</dcterms:modified>
</cp:coreProperties>
</file>

<file path=docProps/custom.xml><?xml version="1.0" encoding="utf-8"?>
<Properties xmlns="http://schemas.openxmlformats.org/officeDocument/2006/custom-properties" xmlns:vt="http://schemas.openxmlformats.org/officeDocument/2006/docPropsVTypes"/>
</file>