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0"/>
          <w:szCs w:val="40"/>
        </w:rPr>
        <w:t xml:space="preserve">VAIDSHALA v4 — Deep Dive #1</w:t>
      </w:r>
    </w:p>
    <w:p>
      <w:pPr>
        <w:spacing w:after="200"/>
        <w:jc w:val="center"/>
      </w:pPr>
      <w:r>
        <w:rPr>
          <w:rFonts w:ascii="Arial" w:cs="Arial" w:eastAsia="Arial" w:hAnsi="Arial"/>
          <w:color w:val="2E75B6"/>
          <w:sz w:val="36"/>
          <w:szCs w:val="36"/>
        </w:rPr>
        <w:t xml:space="preserve">BP Variability Flink Job</w:t>
      </w:r>
    </w:p>
    <w:p>
      <w:pPr>
        <w:spacing w:after="200"/>
        <w:jc w:val="center"/>
      </w:pPr>
      <w:r>
        <w:rPr>
          <w:rFonts w:ascii="Arial" w:cs="Arial" w:eastAsia="Arial" w:hAnsi="Arial"/>
          <w:color w:val="555555"/>
          <w:sz w:val="24"/>
          <w:szCs w:val="24"/>
        </w:rPr>
        <w:t xml:space="preserve">ARV Computation • Morning Surge Detection • Dipping Pattern Classification</w:t>
      </w:r>
    </w:p>
    <w:p>
      <w:pPr>
        <w:spacing w:after="200"/>
        <w:jc w:val="center"/>
      </w:pPr>
      <w:r>
        <w:rPr>
          <w:rFonts w:ascii="Arial" w:cs="Arial" w:eastAsia="Arial" w:hAnsi="Arial"/>
          <w:color w:val="777777"/>
          <w:sz w:val="22"/>
          <w:szCs w:val="22"/>
        </w:rPr>
        <w:t xml:space="preserve">Three-Source Architecture: Oscillometric Cuff • Cuffless Wristband • Clinic ABPM</w:t>
      </w:r>
    </w:p>
    <w:p>
      <w:pPr>
        <w:spacing w:after="600"/>
        <w:jc w:val="center"/>
      </w:pPr>
      <w:r>
        <w:rPr>
          <w:rFonts w:ascii="Arial" w:cs="Arial" w:eastAsia="Arial" w:hAnsi="Arial"/>
          <w:sz w:val="20"/>
          <w:szCs w:val="20"/>
        </w:rPr>
        <w:t xml:space="preserve">March 2026  |  ENGINEERING CONFIDENTIAL</w:t>
      </w:r>
    </w:p>
    <w:p>
      <w:r>
        <w:br w:type="page"/>
      </w:r>
    </w:p>
    <w:p>
      <w:pPr>
        <w:pStyle w:val="Heading1"/>
        <w:spacing w:after="200" w:before="360"/>
      </w:pPr>
      <w:r>
        <w:rPr>
          <w:rFonts w:ascii="Arial" w:cs="Arial" w:eastAsia="Arial" w:hAnsi="Arial"/>
          <w:b/>
          <w:bCs/>
          <w:color w:val="1B3A5C"/>
          <w:sz w:val="32"/>
          <w:szCs w:val="32"/>
        </w:rPr>
        <w:t xml:space="preserve">1. Why BP Variability Matters More Than Average BP</w:t>
      </w:r>
    </w:p>
    <w:p>
      <w:pPr>
        <w:spacing w:after="120" w:line="276"/>
      </w:pPr>
      <w:r>
        <w:rPr>
          <w:rFonts w:ascii="Arial" w:cs="Arial" w:eastAsia="Arial" w:hAnsi="Arial"/>
          <w:sz w:val="20"/>
          <w:szCs w:val="20"/>
        </w:rPr>
        <w:t xml:space="preserve">Average BP is the metric every platform tracks. But the research is unambiguous: BP variability is an independent predictor of cardiovascular events — stroke, MI, heart failure, CKD progression — above and beyond the average level. A patient with average SBP of 138 and low variability has fundamentally different risk than a patient with average SBP of 132 and high variability. The second patient may be at higher cardiovascular risk despite the lower average.</w:t>
      </w:r>
    </w:p>
    <w:p>
      <w:pPr>
        <w:pStyle w:val="Heading2"/>
        <w:spacing w:after="160" w:before="280"/>
      </w:pPr>
      <w:r>
        <w:rPr>
          <w:rFonts w:ascii="Arial" w:cs="Arial" w:eastAsia="Arial" w:hAnsi="Arial"/>
          <w:b/>
          <w:bCs/>
          <w:color w:val="2E75B6"/>
          <w:sz w:val="28"/>
          <w:szCs w:val="28"/>
        </w:rPr>
        <w:t xml:space="preserve">1.1 Clinical Evidence Supporting This Job</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54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Source</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5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Implication for Vaidshala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J-HOP Study (Kario 2024, Hypertension)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CV risk prediction score incorporating day-by-day home BP variability achieved C-statistic 0.760. 10-year CV risk ranged from &lt;0.6% (low variability) to &gt;32% (high variability).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variability must be a dimension of the MHRI score — not optional, foundational.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ESC/ESH 2024 Guidelines + AHA/ACC 2025</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Structured home monitoring with therapeutic adjustment under clinical supervision is a Class IIa, Level B recommendation. Morning home SBP &lt; 130/80 mmHg is the unified target.</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morning BP reading (S9 signal) is clinically prioritized. Morning surge detection is a first-class feature.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2025 Dose-Response Meta-Analysis (Eur J Prev Cardiol)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Visit-to-visit BP variability shows graded dose-response relationship with CVD outcomes across all event types. SD of SBP &gt; 12 mmHg significantly increases risk.</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ARV and SD thresholds can be calibrated as KB-22 deterioration signals.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HERB-DH1 + B-INDEX (Kario 2021-2025)</w:t>
            </w:r>
          </w:p>
        </w:tc>
        <w:tc>
          <w:tcPr>
            <w:tcW w:type="dxa" w:w="5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Digital therapeutics reduced 24h ambulatory SBP by 4.3 mmHg. Behavioral self-reporting frequency predicts BP reduction magnitude.</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 Monitor integration: patients who stop logging BP are losing the behavioral benefit.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Implementation Hypertension Paradigm (Kario 2026)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Uncontrolled hypertension is caused by insufficient implementation, not insufficient evidence. Therapeutic inertia is the primary barrier.</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V-MCU cycle that detects uncontrolled BP and generates a Decision Card is fighting therapeutic inertia.</w:t>
            </w:r>
          </w:p>
        </w:tc>
      </w:tr>
    </w:tbl>
    <w:p>
      <w:r>
        <w:br w:type="page"/>
      </w:r>
    </w:p>
    <w:p>
      <w:pPr>
        <w:pStyle w:val="Heading1"/>
        <w:spacing w:after="200" w:before="360"/>
      </w:pPr>
      <w:r>
        <w:rPr>
          <w:rFonts w:ascii="Arial" w:cs="Arial" w:eastAsia="Arial" w:hAnsi="Arial"/>
          <w:b/>
          <w:bCs/>
          <w:color w:val="1B3A5C"/>
          <w:sz w:val="32"/>
          <w:szCs w:val="32"/>
        </w:rPr>
        <w:t xml:space="preserve">2. Three-Source BP Data Model</w:t>
      </w:r>
    </w:p>
    <w:p>
      <w:pPr>
        <w:spacing w:after="120" w:line="276"/>
      </w:pPr>
      <w:r>
        <w:rPr>
          <w:rFonts w:ascii="Arial" w:cs="Arial" w:eastAsia="Arial" w:hAnsi="Arial"/>
          <w:sz w:val="20"/>
          <w:szCs w:val="20"/>
        </w:rPr>
        <w:t xml:space="preserve">The BP Variability Engine must handle three fundamentally different data sources with different reading densities, accuracy profiles, and clinical-grade designations. The architecture is designed for source 1 (oscillometric cuff) today, source 2 (clinic/ABPM) today, and source 3 (cuffless wristband) as a pipeline-ready extension.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200"/>
        <w:gridCol w:w="2400"/>
        <w:gridCol w:w="2000"/>
        <w:gridCol w:w="1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Device Examples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Readings/Day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Grade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Kafka Topic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1: BLE Oscillometric Cuff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Omron HEM-7156T, A&amp;D UA-651BLE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(morning + evening protocol, optional standing)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Gold standard for home BP (ESH/ISO validated)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guideline-recommended for diagnosis and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 — deployed in all 3 channels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ingestion.vitals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Source 2: Clinic / ABPM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Facility oscillometric (A&amp;D UM-211), ABPM 24h recorder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1-2 per clinic visit; ABPM: 48-72 readings over 24h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reference standard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 — facility-measured, ABPM is diagnostic gold standard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NOW — via IHCI Simple app sync + direct ABPM upload</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ingestion.clinic-bp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3: Cuffless Wristband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Hilo Band (Aktiia), Corsano CardioWatch 287-2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10-50 (Hilo: ~10 passive readings/day when still; Corsano: SBP/DBP every 30 min = ~48/day)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Improving — FDA 510(k) cleared (Hilo OTC, Corsano clinical). Validated vs arterial catheter. AHA still recommends against for diagnosis/treatment.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 — monitoring and trend detection, not yet for therapeutic decisions per 2025 AHA/ACC guidelines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PIPELINE READY — Hilo US launch 2026, Corsano available in EU. Estimated clinical-grade: 2027-2028.</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ingestion.vitals (with device_type = cuffless_ppg)</w:t>
            </w:r>
          </w:p>
        </w:tc>
      </w:tr>
    </w:tbl>
    <w:p>
      <w:pPr>
        <w:pStyle w:val="Heading2"/>
        <w:spacing w:after="160" w:before="280"/>
      </w:pPr>
      <w:r>
        <w:rPr>
          <w:rFonts w:ascii="Arial" w:cs="Arial" w:eastAsia="Arial" w:hAnsi="Arial"/>
          <w:b/>
          <w:bCs/>
          <w:color w:val="2E75B6"/>
          <w:sz w:val="28"/>
          <w:szCs w:val="28"/>
        </w:rPr>
        <w:t xml:space="preserve">2.1 Unified BP Reading Schema</w:t>
      </w:r>
    </w:p>
    <w:p>
      <w:pPr>
        <w:spacing w:after="120" w:line="276"/>
      </w:pPr>
      <w:r>
        <w:rPr>
          <w:rFonts w:ascii="Arial" w:cs="Arial" w:eastAsia="Arial" w:hAnsi="Arial"/>
          <w:sz w:val="20"/>
          <w:szCs w:val="20"/>
        </w:rPr>
        <w:t xml:space="preserve">All three sources produce BP readings that conform to a single canonical schema. The schema extends the existing S7 (blood_pressure) signal type with fields needed for variability computation and source discrimination.</w:t>
      </w:r>
    </w:p>
    <w:p>
      <w:pPr>
        <w:pStyle w:val="Heading3"/>
        <w:spacing w:after="120" w:before="200"/>
      </w:pPr>
      <w:r>
        <w:rPr>
          <w:rFonts w:ascii="Arial" w:cs="Arial" w:eastAsia="Arial" w:hAnsi="Arial"/>
          <w:b/>
          <w:bCs/>
          <w:color w:val="404040"/>
          <w:sz w:val="24"/>
          <w:szCs w:val="24"/>
        </w:rPr>
        <w:t xml:space="preserve">BP Reading Event Schema (extends observation.type = blood_pressure)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0"/>
        <w:gridCol w:w="1400"/>
        <w:gridCol w:w="1400"/>
        <w:gridCol w:w="1800"/>
        <w:gridCol w:w="54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1 (Cuff)</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2 (Clinic)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3 (Cuffless)</w:t>
            </w:r>
          </w:p>
        </w:tc>
        <w:tc>
          <w:tcPr>
            <w:tcW w:type="dxa" w:w="5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reading_id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(v7)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Generated at 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Generated at sync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Generated at relay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Idempotency key. Dedup across sources.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UUID</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app auth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Simple sync</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device pairing</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Kafka partition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systolic_mmhg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measurement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measurement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PPG-derived estimate</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SBP value.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diastolic_mmhg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Direct measurement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Direct measurement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PPG-derived estimate</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Primary DBP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heart_rate_bpm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cuff (if available)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cuff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PPG (always available)</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Used for pulse pressure and rate-pressure product.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measurement_timestamp</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ISO 8601 UTC</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Patient-reported or device clock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Facility clock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Device clock (auto)</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Event time for Flink windowing. NOT ingestion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device_type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OSCILLOMETRIC_CUFF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OSCILLOMETRIC_CUFF or ABPM_RECORDER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CUFFLESS_PPG or CUFFLESS_TONOMETRIC</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Determines clinical_grade and processing path.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device_id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BLE MAC address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Facility device 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Wristband serial</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per-device calibration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clinical_grade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 (until AHA/ESH upgrade)</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Cuffless readings weighted lower in variability computation until validated for clinical decisions.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body_position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SEATED / STANDING / SUPINE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SEATED (default in clinic)</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UNKNOWN (auto-detected stillness, position unknown)</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STANDING readings trigger orthostatic comparison. SUPINE for nocturnal cuffless.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time_context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 / EVENING / 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CLINIC_VISIT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 (derived from time of day: 06-10 = morning, 20-24 = evening, 00-06 = nocturnal)</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Morning/evening classification drives surge and dip computation.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LEFT / RIGHT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LEFT / RIGHT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WRIST_LEFT / WRIST_RIGHT</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Arm consistency check. Alert if patient switches arms between readings.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calibration_age_hours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Cuffless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Hours since last cuff calibration. Hilo: auto-calibrates via integrated oscillometric module. Corsano: requires external cuff calibration.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Readings with calibration_age &gt; 168h (7 days) get reduced confidence_score.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confidence_score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 0-1</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 (always high for validated cuff)</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0.6-0.95 (device-reported or computed from calibration age + motion artifact)</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Downstream weighting in variability computation. Low-confidence readings contribute less.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pulse_pressure_mmhg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 DBP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 DBP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 DBP</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Elevated pulse pressure (&gt; 60) is an independent CVD risk marker.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mean_arterial_pressure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Computed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DBP + (SBP-DBP)/3</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MAP for hemodynamic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quality_flags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MOTION_ARTIFACT, LOW_SIGNAL, CALIBRATION_STALE, IRREGULAR_RHYTHM</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Cuffless devices may flag quality issues. Flagged readings excluded from clinical-grade computations.</w:t>
            </w:r>
          </w:p>
        </w:tc>
      </w:tr>
    </w:tbl>
    <w:p>
      <w:pPr>
        <w:pBdr>
          <w:left w:val="single" w:color="2E75B6" w:sz="6" w:space="8"/>
        </w:pBdr>
        <w:spacing w:after="120"/>
        <w:ind w:left="240"/>
      </w:pPr>
      <w:r>
        <w:rPr>
          <w:rFonts w:ascii="Arial" w:cs="Arial" w:eastAsia="Arial" w:hAnsi="Arial"/>
          <w:i/>
          <w:iCs/>
          <w:color w:val="555555"/>
          <w:sz w:val="20"/>
          <w:szCs w:val="20"/>
        </w:rPr>
        <w:t xml:space="preserve">CRITICAL DESIGN DECISION: Cuffless readings are ingested through the same ingestion.vitals Kafka topic as cuff readings. The device_type and clinical_grade fields distinguish them. The BP Variability Engine processes both but computes separate variability metrics for clinical-grade-only readings (used for Decision Cards) and all-readings (used for trend visualization and pattern detection). This dual-track approach means cuffless data provides value immediately for pattern recognition while waiting for regulatory upgrade to clinical-grade status.</w:t>
      </w:r>
    </w:p>
    <w:p>
      <w:r>
        <w:br w:type="page"/>
      </w:r>
    </w:p>
    <w:p>
      <w:pPr>
        <w:pStyle w:val="Heading1"/>
        <w:spacing w:after="200" w:before="360"/>
      </w:pPr>
      <w:r>
        <w:rPr>
          <w:rFonts w:ascii="Arial" w:cs="Arial" w:eastAsia="Arial" w:hAnsi="Arial"/>
          <w:b/>
          <w:bCs/>
          <w:color w:val="1B3A5C"/>
          <w:sz w:val="32"/>
          <w:szCs w:val="32"/>
        </w:rPr>
        <w:t xml:space="preserve">3. Flink Job Architecture</w:t>
      </w:r>
    </w:p>
    <w:p>
      <w:pPr>
        <w:pStyle w:val="Heading2"/>
        <w:spacing w:after="160" w:before="280"/>
      </w:pPr>
      <w:r>
        <w:rPr>
          <w:rFonts w:ascii="Arial" w:cs="Arial" w:eastAsia="Arial" w:hAnsi="Arial"/>
          <w:b/>
          <w:bCs/>
          <w:color w:val="2E75B6"/>
          <w:sz w:val="28"/>
          <w:szCs w:val="28"/>
        </w:rPr>
        <w:t xml:space="preserve">3.1 Job Identity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0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Job Name</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bp-variability-engine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Flink Consumer Group</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cg-flink-bp-variability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Input Topics</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ingestion.vitals, ingestion.clinic-bp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Output Topic</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flink.bp-variability-metrics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Emergency Output</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ingestion.safety-critical (side output for SBP &gt; 180 or DBP &gt; 120)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Keying</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Checkpoint Interval</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seconds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Checkpoint Mode</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EXACTLY_ONCE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Backend</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RocksDB (large per-patient state: rolling 30 days of readings)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Parallelism</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6 task slots (10K patients), 24 (1M patients)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Allowed Lateness</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hours (for late-arriving clinic readings via Simple sync)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Watermark Strategy</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BoundedOutOfOrderness(4 hours) on measurement_timestamp</w:t>
            </w:r>
          </w:p>
        </w:tc>
      </w:tr>
    </w:tbl>
    <w:p>
      <w:pPr>
        <w:pStyle w:val="Heading2"/>
        <w:spacing w:after="160" w:before="280"/>
      </w:pPr>
      <w:r>
        <w:rPr>
          <w:rFonts w:ascii="Arial" w:cs="Arial" w:eastAsia="Arial" w:hAnsi="Arial"/>
          <w:b/>
          <w:bCs/>
          <w:color w:val="2E75B6"/>
          <w:sz w:val="28"/>
          <w:szCs w:val="28"/>
        </w:rPr>
        <w:t xml:space="preserve">3.2 Per-Patient Keyed State</w:t>
      </w:r>
    </w:p>
    <w:p>
      <w:pPr>
        <w:spacing w:after="120" w:line="276"/>
      </w:pPr>
      <w:r>
        <w:rPr>
          <w:rFonts w:ascii="Arial" w:cs="Arial" w:eastAsia="Arial" w:hAnsi="Arial"/>
          <w:sz w:val="20"/>
          <w:szCs w:val="20"/>
        </w:rPr>
        <w:t xml:space="preserve">The job maintains a keyed state per patient_id containing the rolling window of BP readings needed for all variability computations. State is checkpointed to RocksDB and survives job restarts.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6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 Field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6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readings_30d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ListState&lt;BPReading&gt;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days (evict readings older than 30 days on each new reading)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history for 30-day variability metrics (ARV, SD, CV)</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readings_7d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Derived from readings_30d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7-day window</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Short-term variability (computed by filtering readings_30d)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daily_averages_30d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MapState&lt;Date, DailyBPSummary&gt;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days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Pre-computed daily averages for day-to-day variability (ARV needs consecutive daily averages, not individual readings)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morning_readings_7d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Derived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7-day filter</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Morning readings (time_context = MORNING or timestamp 06:00-10:00) for surge computation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evening_readings_7d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7-day filter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Evening readings (time_context = EVENING or timestamp 20:00-24:00) for dip computation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nocturnal_readings_7d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Derived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7-day filter</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Nocturnal readings (timestamp 00:00-06:00) — cuffless only, no cuff readings at night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last_reading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ValueState&lt;BPReading&gt;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Latest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immediate emergency detection (SBP &gt; 180)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last_clinic_reading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ValueState&lt;BPReading&gt;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Latest clinic visit</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masked/white-coat hypertension detection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current_pattern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ValueState&lt;BPPattern&gt;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Latest computation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Cached pattern classification to detect pattern changes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cuffless_active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ValueState&lt;Boolean&gt;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Latest</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 this patient currently wearing a cuffless device? Determined by presence of cuffless readings in last 48h.</w:t>
            </w:r>
          </w:p>
        </w:tc>
      </w:tr>
    </w:tbl>
    <w:p>
      <w:r>
        <w:br w:type="page"/>
      </w:r>
    </w:p>
    <w:p>
      <w:pPr>
        <w:pStyle w:val="Heading1"/>
        <w:spacing w:after="200" w:before="360"/>
      </w:pPr>
      <w:r>
        <w:rPr>
          <w:rFonts w:ascii="Arial" w:cs="Arial" w:eastAsia="Arial" w:hAnsi="Arial"/>
          <w:b/>
          <w:bCs/>
          <w:color w:val="1B3A5C"/>
          <w:sz w:val="32"/>
          <w:szCs w:val="32"/>
        </w:rPr>
        <w:t xml:space="preserve">4. Computation Algorithms</w:t>
      </w:r>
    </w:p>
    <w:p>
      <w:pPr>
        <w:spacing w:after="120" w:line="276"/>
      </w:pPr>
      <w:r>
        <w:rPr>
          <w:rFonts w:ascii="Arial" w:cs="Arial" w:eastAsia="Arial" w:hAnsi="Arial"/>
          <w:sz w:val="20"/>
          <w:szCs w:val="20"/>
        </w:rPr>
        <w:t xml:space="preserve">The job computes five categories of output on every new reading. Each computation uses the per-patient keyed state and emits an updated BPVariabilityMetrics record to the output topic.</w:t>
      </w:r>
    </w:p>
    <w:p>
      <w:pPr>
        <w:pStyle w:val="Heading2"/>
        <w:spacing w:after="160" w:before="280"/>
      </w:pPr>
      <w:r>
        <w:rPr>
          <w:rFonts w:ascii="Arial" w:cs="Arial" w:eastAsia="Arial" w:hAnsi="Arial"/>
          <w:b/>
          <w:bCs/>
          <w:color w:val="2E75B6"/>
          <w:sz w:val="28"/>
          <w:szCs w:val="28"/>
        </w:rPr>
        <w:t xml:space="preserve">4.1 Average Real Variability (ARV)</w:t>
      </w:r>
    </w:p>
    <w:p>
      <w:pPr>
        <w:spacing w:after="120" w:line="276"/>
      </w:pPr>
      <w:r>
        <w:rPr>
          <w:rFonts w:ascii="Arial" w:cs="Arial" w:eastAsia="Arial" w:hAnsi="Arial"/>
          <w:sz w:val="20"/>
          <w:szCs w:val="20"/>
        </w:rPr>
        <w:t xml:space="preserve">ARV is the preferred variability metric per the J-HOP study and ESH recommendations because it captures true day-to-day fluctuation without being inflated by outliers (unlike SD) and is independent of mean BP level (unlike CV alone).</w:t>
      </w:r>
    </w:p>
    <w:p>
      <w:pPr>
        <w:pStyle w:val="Heading3"/>
        <w:spacing w:after="120" w:before="200"/>
      </w:pPr>
      <w:r>
        <w:rPr>
          <w:rFonts w:ascii="Arial" w:cs="Arial" w:eastAsia="Arial" w:hAnsi="Arial"/>
          <w:b/>
          <w:bCs/>
          <w:color w:val="404040"/>
          <w:sz w:val="24"/>
          <w:szCs w:val="24"/>
        </w:rPr>
        <w:t xml:space="preserve">Definition</w:t>
      </w:r>
    </w:p>
    <w:p>
      <w:pPr>
        <w:spacing w:after="160"/>
      </w:pPr>
      <w:r>
        <w:rPr>
          <w:rFonts w:ascii="Arial" w:cs="Arial" w:eastAsia="Arial" w:hAnsi="Arial"/>
          <w:sz w:val="20"/>
          <w:szCs w:val="20"/>
        </w:rPr>
        <w:t xml:space="preserve">ARV = (1 / (N-1)) × </w:t>
      </w:r>
      <w:r>
        <w:rPr>
          <w:rFonts w:ascii="Courier New" w:cs="Courier New" w:eastAsia="Courier New" w:hAnsi="Courier New"/>
          <w:b/>
          <w:bCs/>
          <w:sz w:val="20"/>
          <w:szCs w:val="20"/>
        </w:rPr>
        <w:t xml:space="preserve">sum(|BP_i+1 - BP_i|)</w:t>
      </w:r>
      <w:r>
        <w:rPr>
          <w:rFonts w:ascii="Arial" w:cs="Arial" w:eastAsia="Arial" w:hAnsi="Arial"/>
          <w:sz w:val="20"/>
          <w:szCs w:val="20"/>
        </w:rPr>
        <w:t xml:space="preserve"> for consecutive daily average SBP values BP_1 through BP_N</w:t>
      </w:r>
    </w:p>
    <w:p>
      <w:pPr>
        <w:spacing w:after="120" w:line="276"/>
      </w:pPr>
      <w:r>
        <w:rPr>
          <w:rFonts w:ascii="Arial" w:cs="Arial" w:eastAsia="Arial" w:hAnsi="Arial"/>
          <w:sz w:val="20"/>
          <w:szCs w:val="20"/>
        </w:rPr>
        <w:t xml:space="preserve">where BP_i is the average SBP for day i, and N is the number of days with at least one reading.</w:t>
      </w:r>
    </w:p>
    <w:p>
      <w:pPr>
        <w:pStyle w:val="Heading3"/>
        <w:spacing w:after="120" w:before="200"/>
      </w:pPr>
      <w:r>
        <w:rPr>
          <w:rFonts w:ascii="Arial" w:cs="Arial" w:eastAsia="Arial" w:hAnsi="Arial"/>
          <w:b/>
          <w:bCs/>
          <w:color w:val="404040"/>
          <w:sz w:val="24"/>
          <w:szCs w:val="24"/>
        </w:rPr>
        <w:t xml:space="preserve">Algorithm (computed on each new reading)</w:t>
      </w:r>
    </w:p>
    <w:p>
      <w:pPr>
        <w:spacing w:after="80"/>
        <w:ind w:left="360"/>
      </w:pPr>
      <w:r>
        <w:rPr>
          <w:rFonts w:ascii="Arial" w:cs="Arial" w:eastAsia="Arial" w:hAnsi="Arial"/>
          <w:sz w:val="19"/>
          <w:szCs w:val="19"/>
        </w:rPr>
        <w:t xml:space="preserve">Step 1: Compute today's daily average SBP from all clinical-grade readings received today. If this is the patient's first reading today, create a new DailyBPSummary. If additional readings arrive, update the running average.</w:t>
      </w:r>
    </w:p>
    <w:p>
      <w:pPr>
        <w:spacing w:after="80"/>
        <w:ind w:left="360"/>
      </w:pPr>
      <w:r>
        <w:rPr>
          <w:rFonts w:ascii="Arial" w:cs="Arial" w:eastAsia="Arial" w:hAnsi="Arial"/>
          <w:sz w:val="19"/>
          <w:szCs w:val="19"/>
        </w:rPr>
        <w:t xml:space="preserve">Step 2: Update daily_averages_30d with today's summary. Evict entries older than 30 days.</w:t>
      </w:r>
    </w:p>
    <w:p>
      <w:pPr>
        <w:spacing w:after="80"/>
        <w:ind w:left="360"/>
      </w:pPr>
      <w:r>
        <w:rPr>
          <w:rFonts w:ascii="Arial" w:cs="Arial" w:eastAsia="Arial" w:hAnsi="Arial"/>
          <w:sz w:val="19"/>
          <w:szCs w:val="19"/>
        </w:rPr>
        <w:t xml:space="preserve">Step 3: Extract the last 7 consecutive days that HAVE readings (skip days with no readings — they don't contribute to ARV). For twice-daily cuff patients, most days will have readings. For Tier 3 patients with weekly facility visits, ARV requires at least 3 readings over 7 days to be meaningful.</w:t>
      </w:r>
    </w:p>
    <w:p>
      <w:pPr>
        <w:spacing w:after="80"/>
        <w:ind w:left="360"/>
      </w:pPr>
      <w:r>
        <w:rPr>
          <w:rFonts w:ascii="Arial" w:cs="Arial" w:eastAsia="Arial" w:hAnsi="Arial"/>
          <w:sz w:val="19"/>
          <w:szCs w:val="19"/>
        </w:rPr>
        <w:t xml:space="preserve">Step 4: Compute ARV_7d = sum of |daily_avg_i+1 - daily_avg_i| for consecutive days with data, divided by (count - 1). If fewer than 3 daily averages exist in 7 days, emit ARV_7d = null (insufficient data).</w:t>
      </w:r>
    </w:p>
    <w:p>
      <w:pPr>
        <w:spacing w:after="80"/>
        <w:ind w:left="360"/>
      </w:pPr>
      <w:r>
        <w:rPr>
          <w:rFonts w:ascii="Arial" w:cs="Arial" w:eastAsia="Arial" w:hAnsi="Arial"/>
          <w:sz w:val="19"/>
          <w:szCs w:val="19"/>
        </w:rPr>
        <w:t xml:space="preserve">Step 5: Repeat for 30-day window → ARV_30d. Requires at least 7 daily averages to be meaningful.</w:t>
      </w:r>
    </w:p>
    <w:p>
      <w:pPr>
        <w:spacing w:after="80"/>
        <w:ind w:left="360"/>
      </w:pPr>
      <w:r>
        <w:rPr>
          <w:rFonts w:ascii="Arial" w:cs="Arial" w:eastAsia="Arial" w:hAnsi="Arial"/>
          <w:sz w:val="19"/>
          <w:szCs w:val="19"/>
        </w:rPr>
        <w:t xml:space="preserve">Step 6: If cuffless data is available (cuffless_active = true), compute a separate ARV from cuffless-only readings using the same algorithm but on reading-to-reading consecutive measurements (not daily averages — since cuffless provides ~10-48 readings/day, reading-to-reading ARV is more granular). This is the ARV_cuffless field, emitted alongside ARV_7d/ARV_30d for research use, but NOT used in clinical Decision Cards until clinical_grade is upgraded.</w:t>
      </w:r>
    </w:p>
    <w:p>
      <w:pPr>
        <w:pStyle w:val="Heading3"/>
        <w:spacing w:after="120" w:before="200"/>
      </w:pPr>
      <w:r>
        <w:rPr>
          <w:rFonts w:ascii="Arial" w:cs="Arial" w:eastAsia="Arial" w:hAnsi="Arial"/>
          <w:b/>
          <w:bCs/>
          <w:color w:val="404040"/>
          <w:sz w:val="24"/>
          <w:szCs w:val="24"/>
        </w:rPr>
        <w:t xml:space="preserve">ARV Threshold Classification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000"/>
        <w:gridCol w:w="3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ARV_7d (mmHg)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Action</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KB-22 Event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variability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 no action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8 - 12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 variability</w:t>
            </w:r>
          </w:p>
        </w:tc>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Monitor — track trend over 30 days</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12 - 16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ELEVATED variability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in physician dashboard. Consider medication timing review.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BP_VARIABILITY_ELEVATED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&gt; 16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 variability</w:t>
            </w:r>
          </w:p>
        </w:tc>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Decision Card: medication review. Assess: adherence, medication timing, sleep apnea, alcohol. Consider long-acting antihypertensive.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BP_VARIABILITY_HIGH (triggers CDI hemodynamic domain +2)</w:t>
            </w:r>
          </w:p>
        </w:tc>
      </w:tr>
    </w:tbl>
    <w:p>
      <w:pPr>
        <w:pBdr>
          <w:left w:val="single" w:color="2E75B6" w:sz="6" w:space="8"/>
        </w:pBdr>
        <w:spacing w:after="120"/>
        <w:ind w:left="240"/>
      </w:pPr>
      <w:r>
        <w:rPr>
          <w:rFonts w:ascii="Arial" w:cs="Arial" w:eastAsia="Arial" w:hAnsi="Arial"/>
          <w:i/>
          <w:iCs/>
          <w:color w:val="555555"/>
          <w:sz w:val="20"/>
          <w:szCs w:val="20"/>
        </w:rPr>
        <w:t xml:space="preserve">Thresholds calibrated from J-HOP study data where ARV of morning-evening average SBP was a significant predictor at upper quartile (~12-15 mmHg depending on cohort). South Asian-specific calibration should be performed after 10,000 patients with 90-day data.</w:t>
      </w:r>
    </w:p>
    <w:p>
      <w:r>
        <w:br w:type="page"/>
      </w:r>
    </w:p>
    <w:p>
      <w:pPr>
        <w:pStyle w:val="Heading2"/>
        <w:spacing w:after="160" w:before="280"/>
      </w:pPr>
      <w:r>
        <w:rPr>
          <w:rFonts w:ascii="Arial" w:cs="Arial" w:eastAsia="Arial" w:hAnsi="Arial"/>
          <w:b/>
          <w:bCs/>
          <w:color w:val="2E75B6"/>
          <w:sz w:val="28"/>
          <w:szCs w:val="28"/>
        </w:rPr>
        <w:t xml:space="preserve">4.2 Morning Surge Detection</w:t>
      </w:r>
    </w:p>
    <w:p>
      <w:pPr>
        <w:spacing w:after="120" w:line="276"/>
      </w:pPr>
      <w:r>
        <w:rPr>
          <w:rFonts w:ascii="Arial" w:cs="Arial" w:eastAsia="Arial" w:hAnsi="Arial"/>
          <w:sz w:val="20"/>
          <w:szCs w:val="20"/>
        </w:rPr>
        <w:t xml:space="preserve">Morning BP surge is an independent risk factor for stroke per Kario et al.'s extensive body of work. The JSH 2025 'Asakatsu BP' (Morning BP Action) program specifically targets morning home BP &lt; 130/80 mmHg as the implementation metric. This makes morning surge detection a first-class clinical feature, not a nice-to-have.</w:t>
      </w:r>
    </w:p>
    <w:p>
      <w:pPr>
        <w:pStyle w:val="Heading3"/>
        <w:spacing w:after="120" w:before="200"/>
      </w:pPr>
      <w:r>
        <w:rPr>
          <w:rFonts w:ascii="Arial" w:cs="Arial" w:eastAsia="Arial" w:hAnsi="Arial"/>
          <w:b/>
          <w:bCs/>
          <w:color w:val="404040"/>
          <w:sz w:val="24"/>
          <w:szCs w:val="24"/>
        </w:rPr>
        <w:t xml:space="preserve">Definition</w:t>
      </w:r>
    </w:p>
    <w:p>
      <w:pPr>
        <w:spacing w:after="120" w:line="276"/>
      </w:pPr>
      <w:r>
        <w:rPr>
          <w:rFonts w:ascii="Arial" w:cs="Arial" w:eastAsia="Arial" w:hAnsi="Arial"/>
          <w:sz w:val="20"/>
          <w:szCs w:val="20"/>
        </w:rPr>
        <w:t xml:space="preserve">Morning surge = morning SBP average - evening SBP average (from previous evening). This is the 'sleep-trough' surge method, which is more predictive than the 'pre-waking' method and feasible with twice-daily home readings.</w:t>
      </w:r>
    </w:p>
    <w:p>
      <w:pPr>
        <w:pStyle w:val="Heading3"/>
        <w:spacing w:after="120" w:before="200"/>
      </w:pPr>
      <w:r>
        <w:rPr>
          <w:rFonts w:ascii="Arial" w:cs="Arial" w:eastAsia="Arial" w:hAnsi="Arial"/>
          <w:b/>
          <w:bCs/>
          <w:color w:val="404040"/>
          <w:sz w:val="24"/>
          <w:szCs w:val="24"/>
        </w:rPr>
        <w:t xml:space="preserve">Algorithm</w:t>
      </w:r>
    </w:p>
    <w:p>
      <w:pPr>
        <w:spacing w:after="80"/>
        <w:ind w:left="360"/>
      </w:pPr>
      <w:r>
        <w:rPr>
          <w:rFonts w:ascii="Arial" w:cs="Arial" w:eastAsia="Arial" w:hAnsi="Arial"/>
          <w:sz w:val="19"/>
          <w:szCs w:val="19"/>
        </w:rPr>
        <w:t xml:space="preserve">Step 1: On each MORNING reading (time_context = MORNING, or measurement_timestamp between 06:00-10:00 in patient's local timezone), compute the morning SBP for today. If multiple morning readings exist (common with cuffless), average them.</w:t>
      </w:r>
    </w:p>
    <w:p>
      <w:pPr>
        <w:spacing w:after="80"/>
        <w:ind w:left="360"/>
      </w:pPr>
      <w:r>
        <w:rPr>
          <w:rFonts w:ascii="Arial" w:cs="Arial" w:eastAsia="Arial" w:hAnsi="Arial"/>
          <w:sz w:val="19"/>
          <w:szCs w:val="19"/>
        </w:rPr>
        <w:t xml:space="preserve">Step 2: Retrieve the most recent EVENING reading (from the previous calendar day, time_context = EVENING, or 20:00-24:00). This is the pre-sleep baseline.</w:t>
      </w:r>
    </w:p>
    <w:p>
      <w:pPr>
        <w:spacing w:after="80"/>
        <w:ind w:left="360"/>
      </w:pPr>
      <w:r>
        <w:rPr>
          <w:rFonts w:ascii="Arial" w:cs="Arial" w:eastAsia="Arial" w:hAnsi="Arial"/>
          <w:sz w:val="19"/>
          <w:szCs w:val="19"/>
        </w:rPr>
        <w:t xml:space="preserve">Step 3: Morning surge (today) = morning_SBP_today - evening_SBP_yesterday. If no evening reading exists from yesterday, surge = null for today.</w:t>
      </w:r>
    </w:p>
    <w:p>
      <w:pPr>
        <w:spacing w:after="80"/>
        <w:ind w:left="360"/>
      </w:pPr>
      <w:r>
        <w:rPr>
          <w:rFonts w:ascii="Arial" w:cs="Arial" w:eastAsia="Arial" w:hAnsi="Arial"/>
          <w:sz w:val="19"/>
          <w:szCs w:val="19"/>
        </w:rPr>
        <w:t xml:space="preserve">Step 4: Compute 7-day average morning surge = mean(surge values over last 7 days that have both morning and evening readings).</w:t>
      </w:r>
    </w:p>
    <w:p>
      <w:pPr>
        <w:spacing w:after="80"/>
        <w:ind w:left="360"/>
      </w:pPr>
      <w:r>
        <w:rPr>
          <w:rFonts w:ascii="Arial" w:cs="Arial" w:eastAsia="Arial" w:hAnsi="Arial"/>
          <w:sz w:val="19"/>
          <w:szCs w:val="19"/>
        </w:rPr>
        <w:t xml:space="preserve">Step 5: CUFFLESS EXTENSION: If cuffless data is available overnight, compute the more precise pre-waking surge: morning_SBP_avg(06:00-08:00) - lowest_nocturnal_SBP(00:00-06:00). This is clinically superior because it captures the true nadir-to-peak transition. Emitted as surge_prewaking (separate from surge_sleeptrough) when available.</w:t>
      </w:r>
    </w:p>
    <w:p>
      <w:pPr>
        <w:pStyle w:val="Heading3"/>
        <w:spacing w:after="120" w:before="200"/>
      </w:pPr>
      <w:r>
        <w:rPr>
          <w:rFonts w:ascii="Arial" w:cs="Arial" w:eastAsia="Arial" w:hAnsi="Arial"/>
          <w:b/>
          <w:bCs/>
          <w:color w:val="404040"/>
          <w:sz w:val="24"/>
          <w:szCs w:val="24"/>
        </w:rPr>
        <w:t xml:space="preserve">Morning Surge Classification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800"/>
        <w:gridCol w:w="54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Surge Value (mmHg)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Significance</w:t>
            </w:r>
          </w:p>
        </w:tc>
        <w:tc>
          <w:tcPr>
            <w:tcW w:type="dxa" w:w="5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surge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Expected physiological rise on waking</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action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15 - 25</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 surge</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Monitor trend. Common in well-controlled patients.</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Track weekly. If persistent &gt; 20 for 14 days, consider medication timing review.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25 - 35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ELEVATED surge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Associated with increased stroke risk per J-HOP data</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 Card: Consider evening dosing of antihypertensive (if currently morning-dosed). Assess sleep quality. Screen for OSA.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&gt; 35</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EXTREME surge</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Strong independent predictor of cardiovascular events</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Urgent physician review. Decision Card with highest urgency. Consider adding bedtime antihypertensive or switching to long-acting formulation.</w:t>
            </w:r>
          </w:p>
        </w:tc>
      </w:tr>
    </w:tbl>
    <w:p>
      <w:r>
        <w:br w:type="page"/>
      </w:r>
    </w:p>
    <w:p>
      <w:pPr>
        <w:pStyle w:val="Heading2"/>
        <w:spacing w:after="160" w:before="280"/>
      </w:pPr>
      <w:r>
        <w:rPr>
          <w:rFonts w:ascii="Arial" w:cs="Arial" w:eastAsia="Arial" w:hAnsi="Arial"/>
          <w:b/>
          <w:bCs/>
          <w:color w:val="2E75B6"/>
          <w:sz w:val="28"/>
          <w:szCs w:val="28"/>
        </w:rPr>
        <w:t xml:space="preserve">4.3 Dipping Pattern Classification</w:t>
      </w:r>
    </w:p>
    <w:p>
      <w:pPr>
        <w:spacing w:after="120" w:line="276"/>
      </w:pPr>
      <w:r>
        <w:rPr>
          <w:rFonts w:ascii="Arial" w:cs="Arial" w:eastAsia="Arial" w:hAnsi="Arial"/>
          <w:sz w:val="20"/>
          <w:szCs w:val="20"/>
        </w:rPr>
        <w:t xml:space="preserve">The nocturnal dipping pattern — the physiological fall in BP during sleep — is a powerful prognostic indicator. Non-dippers (&lt; 10% nocturnal fall) and reverse dippers (nocturnal BP RISES) have significantly elevated cardiovascular risk. Classification requires nighttime BP data, which creates different approaches for cuff-only versus cuffless patients.</w:t>
      </w:r>
    </w:p>
    <w:p>
      <w:pPr>
        <w:pStyle w:val="Heading3"/>
        <w:spacing w:after="120" w:before="200"/>
      </w:pPr>
      <w:r>
        <w:rPr>
          <w:rFonts w:ascii="Arial" w:cs="Arial" w:eastAsia="Arial" w:hAnsi="Arial"/>
          <w:b/>
          <w:bCs/>
          <w:color w:val="404040"/>
          <w:sz w:val="24"/>
          <w:szCs w:val="24"/>
        </w:rPr>
        <w:t xml:space="preserve">Dip Ratio Computation</w:t>
      </w:r>
    </w:p>
    <w:p>
      <w:pPr>
        <w:spacing w:after="160"/>
      </w:pPr>
      <w:r>
        <w:rPr>
          <w:rFonts w:ascii="Courier New" w:cs="Courier New" w:eastAsia="Courier New" w:hAnsi="Courier New"/>
          <w:b/>
          <w:bCs/>
          <w:sz w:val="20"/>
          <w:szCs w:val="20"/>
        </w:rPr>
        <w:t xml:space="preserve">Dip Ratio = 1 - (nighttime_SBP_avg / daytime_SBP_avg) × 100%</w:t>
      </w:r>
    </w:p>
    <w:p>
      <w:pPr>
        <w:pStyle w:val="Heading3"/>
        <w:spacing w:after="120" w:before="200"/>
      </w:pPr>
      <w:r>
        <w:rPr>
          <w:rFonts w:ascii="Arial" w:cs="Arial" w:eastAsia="Arial" w:hAnsi="Arial"/>
          <w:b/>
          <w:bCs/>
          <w:color w:val="404040"/>
          <w:sz w:val="24"/>
          <w:szCs w:val="24"/>
        </w:rPr>
        <w:t xml:space="preserve">Source-Dependent Computation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3400"/>
        <w:gridCol w:w="34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Daytime SBP</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Nighttime SBP</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Dip Ratio Feasibility</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Confidence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Cuff-only (Source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 avg + evening avg / 2 (or all daytime readings if &gt; 2/day)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 — patients do not take cuff readings at 2 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PROXY ONLY: Use evening-to-morning ratio as a surrogate. Dip proxy = 1 - (morning_SBP / evening_SBP). If morning &gt; evening, flag as potential non-dipper or reverse dipper.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proxy method. Label as dip_classification_confidence = LOW. Validated cuff dip requires ABPM.</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 ABPM (Source 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Mean SBP of readings between 09:00-21:00 (or patient's reported awake period)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Mean SBP of readings between 01:00-06:00 (or patient's reported sleep period)</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GOLD STANDARD: True 24h ABPM dip ratio.</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 — this is the diagnostic standard. If available, overrides cuff-proxy classification.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Cuffless wristband (Source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Mean SBP of readings between 09:00-21:00 (auto, while patient is awake and still)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Mean SBP of readings between 00:00-06:00 (auto, while patient is asleep and still)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FEASIBILITY: 10-48 readings/day across 24h cycle. Enough nocturnal readings for true dip computation.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 cuffless accuracy improving but not yet clinical-grade. Use for pattern detection and trend tracking. Label as dip_classification_confidence = MODERATE.</w:t>
            </w:r>
          </w:p>
        </w:tc>
      </w:tr>
    </w:tbl>
    <w:p>
      <w:pPr>
        <w:pStyle w:val="Heading3"/>
        <w:spacing w:after="120" w:before="200"/>
      </w:pPr>
      <w:r>
        <w:rPr>
          <w:rFonts w:ascii="Arial" w:cs="Arial" w:eastAsia="Arial" w:hAnsi="Arial"/>
          <w:b/>
          <w:bCs/>
          <w:color w:val="404040"/>
          <w:sz w:val="24"/>
          <w:szCs w:val="24"/>
        </w:rPr>
        <w:t xml:space="preserve">Dipping Pattern Classification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400"/>
        <w:gridCol w:w="64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Dip Ratio</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Prevalence (Hypertensive)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CV Risk</w:t>
            </w:r>
          </w:p>
        </w:tc>
        <w:tc>
          <w:tcPr>
            <w:tcW w:type="dxa" w:w="6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EXTREME_DIPPER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Increased nocturnal hypoperfusion risk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evening antihypertensive dosing. Assess for falls/syncope risk.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10-20%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NORMAL_DIPPER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~40-50%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Reference category</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specific action. This is the healthy pattern.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NON_DIPPER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Elevated risk (HR ~1.2-1.4 for CVD)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for physician. Consider: salt sensitivity evaluation, sleep apnea screening, medication timing adjustment.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 0% (nocturnal rise)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REVERSE_DIPPER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~10-15%</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Highest risk (HR ~1.5-2.0 for CVD and CKD progression)</w:t>
            </w:r>
          </w:p>
        </w:tc>
        <w:tc>
          <w:tcPr>
            <w:tcW w:type="dxa" w:w="6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Urgent physician attention. Strong association with secondary hypertension, CKD, diabetes autonomic neuropathy, sleep apnea.</w:t>
            </w:r>
          </w:p>
        </w:tc>
      </w:tr>
    </w:tbl>
    <w:p>
      <w:pPr>
        <w:pBdr>
          <w:left w:val="single" w:color="2E75B6" w:sz="6" w:space="8"/>
        </w:pBdr>
        <w:spacing w:after="120"/>
        <w:ind w:left="240"/>
      </w:pPr>
      <w:r>
        <w:rPr>
          <w:rFonts w:ascii="Arial" w:cs="Arial" w:eastAsia="Arial" w:hAnsi="Arial"/>
          <w:i/>
          <w:iCs/>
          <w:color w:val="555555"/>
          <w:sz w:val="20"/>
          <w:szCs w:val="20"/>
        </w:rPr>
        <w:t xml:space="preserve">FOR CUFF-ONLY PATIENTS: The dip_classification_confidence = LOW flag tells KB-23 to present this as a 'potential pattern' rather than a definitive diagnosis. The Decision Card should recommend a formal 24h ABPM study to confirm the pattern before making major therapy changes based on dipping status.</w:t>
      </w:r>
    </w:p>
    <w:p>
      <w:pPr>
        <w:pBdr>
          <w:left w:val="single" w:color="2E75B6" w:sz="6" w:space="8"/>
        </w:pBdr>
        <w:spacing w:after="120"/>
        <w:ind w:left="240"/>
      </w:pPr>
      <w:r>
        <w:rPr>
          <w:rFonts w:ascii="Arial" w:cs="Arial" w:eastAsia="Arial" w:hAnsi="Arial"/>
          <w:i/>
          <w:iCs/>
          <w:color w:val="555555"/>
          <w:sz w:val="20"/>
          <w:szCs w:val="20"/>
        </w:rPr>
        <w:t xml:space="preserve">FOR CUFFLESS PATIENTS: The Hilo Band provides ~10 readings/day when still, including during sleep. Corsano provides readings every 30 minutes. Both generate sufficient nocturnal data for meaningful dip computation. The Corsano at 48 readings/day approximates a traditional ABPM study. As cuffless validation matures, these classifications will transition from 'monitoring use' to 'clinical decision support use'.</w:t>
      </w:r>
    </w:p>
    <w:p>
      <w:r>
        <w:br w:type="page"/>
      </w:r>
    </w:p>
    <w:p>
      <w:pPr>
        <w:pStyle w:val="Heading2"/>
        <w:spacing w:after="160" w:before="280"/>
      </w:pPr>
      <w:r>
        <w:rPr>
          <w:rFonts w:ascii="Arial" w:cs="Arial" w:eastAsia="Arial" w:hAnsi="Arial"/>
          <w:b/>
          <w:bCs/>
          <w:color w:val="2E75B6"/>
          <w:sz w:val="28"/>
          <w:szCs w:val="28"/>
        </w:rPr>
        <w:t xml:space="preserve">4.4 Additional Computed Metrics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00"/>
        <w:gridCol w:w="36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Use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SD_7d (Standard Deviation)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 of daily average SBP values over 7 days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Overall variability measure. Less specific than ARV but widely used in literature.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 &gt; 12 mmHg = elevated per meta-analysis data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CV_7d (Coefficient of Variation)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(SD_7d / mean_SBP_7d) × 100%</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Variability relative to mean. Useful for comparing patients at different BP levels.</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CV &gt; 8% = elevated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Pulse Pressure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 DBP (per reading and 7-day average)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Elevated pulse pressure (&gt; 60 mmHg) indicates arterial stiffness — independent CVD predictor.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PP &gt; 60 mmHg sustained = arterial stiffness flag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Rate-Pressure Product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 × HR (per reading)</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Proxy for myocardial oxygen demand. Elevated RPP at rest indicates cardiac workload.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RPP &gt; 12,000 at rest = elevated cardiac workload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Mean Arterial Pressure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 + (SBP - DBP) / 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Better indicator of organ perfusion than SBP or DBP alone.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&lt; 65 = hypoperfusion risk; MAP &gt; 110 = organ damage risk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White-Coat Suspect Flag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 SBP - Home SBP avg &gt; 20 mmHg</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has higher BP at clinic than at home. May be overtreated based on clinic readings.</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Sustained difference &gt; 20 mmHg across 2+ clinic visits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Masked Hypertension Flag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 SBP avg - Clinic SBP &gt; 15 mmHg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has higher BP at home than clinic. May be undertreated based on clinic readings.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Sustained difference &gt; 15 mmHg across 2+ clinic visits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Cuffless Trend Divergence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|Cuffless 7d avg SBP - Cuff 7d avg SBP|</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Detects when cuffless device is drifting from cuff calibration. Triggers re-calibration alert.</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&gt; 10 mmHg divergence = CALIBRATION_DRIFT alert</w:t>
            </w:r>
          </w:p>
        </w:tc>
      </w:tr>
    </w:tbl>
    <w:p>
      <w:r>
        <w:br w:type="page"/>
      </w:r>
    </w:p>
    <w:p>
      <w:pPr>
        <w:pStyle w:val="Heading1"/>
        <w:spacing w:after="200" w:before="360"/>
      </w:pPr>
      <w:r>
        <w:rPr>
          <w:rFonts w:ascii="Arial" w:cs="Arial" w:eastAsia="Arial" w:hAnsi="Arial"/>
          <w:b/>
          <w:bCs/>
          <w:color w:val="1B3A5C"/>
          <w:sz w:val="32"/>
          <w:szCs w:val="32"/>
        </w:rPr>
        <w:t xml:space="preserve">5. Output Schema — BPVariabilityMetrics</w:t>
      </w:r>
    </w:p>
    <w:p>
      <w:pPr>
        <w:spacing w:after="120" w:line="276"/>
      </w:pPr>
      <w:r>
        <w:rPr>
          <w:rFonts w:ascii="Arial" w:cs="Arial" w:eastAsia="Arial" w:hAnsi="Arial"/>
          <w:sz w:val="20"/>
          <w:szCs w:val="20"/>
        </w:rPr>
        <w:t xml:space="preserve">Emitted to flink.bp-variability-metrics on every new reading (or at minimum once per day if no new readings arrive but state needs refreshing). Keyed by patient_id.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84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Kafka partition key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computed_at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ISO 8601</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When this metrics record was computed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data_days_7d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days with at least one clinical-grade reading in last 7 days. Minimum 3 for reliable metrics.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data_days_30d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Integer</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for 30-day window. Minimum 7 for reliable 30d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mean_sbp_7d / mean_dbp_7d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7-day average SBP/DBP from clinical-grade readings only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mean_sbp_30d / mean_dbp_30d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30-day average SBP/DBP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arv_sbp_7d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Real Variability of SBP over 7 days. Null if &lt; 3 data days.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arv_sbp_30d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ARV over 30 days. Null if &lt; 7 data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sd_sbp_7d / cv_sbp_7d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deviation and coefficient of variation of daily SBP averages over 7 days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variability_classification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 LOW / MODERATE / ELEVATED / HIGH</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Based on ARV_7d thresholds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morning_sbp_7d_avg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morning SBP over last 7 days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evening_sbp_7d_avg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Average evening SBP over last 7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morning_surge_today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Today's morning surge (morning SBP - yesterday evening SBP)</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morning_surge_7d_avg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7-day average morning surge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surge_classification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 NORMAL / MODERATE / ELEVATED / EXTREME</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Based on 7d average surge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surge_prewaking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Pre-waking surge from cuffless nocturnal data (if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dip_ratio_proxy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Cuff-based proxy: 1 - (morning_SBP / evening_SBP). Only from cuff data.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dip_ratio_true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True dip ratio from cuffless or ABPM nocturnal data (if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dip_classification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 EXTREME_DIPPER / NORMAL_DIPPER / NON_DIPPER / REVERSE_DIPPER / UNDETERMINED</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Based on best available dip ratio</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dip_classification_confidence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 HIGH (ABPM) / MODERATE (cuffless) / LOW (cuff proxy) / NONE</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Confidence level of the dip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pulse_pressure_7d_avg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pulse pressure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pulse_pressure_flag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Boolean</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True if 7d avg PP &gt; 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white_coat_suspect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if clinic SBP - home SBP avg &gt; 20 sustained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masked_htn_suspect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Boolean</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True if home SBP avg - clinic SBP &gt; 15 sustained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cuffless_active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 cuffless data available for this patient?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cuffless_trend_sbp_7d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 (nullable)</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7-day SBP trend from cuffless only (for comparison/drift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calibration_drift_flag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if |cuffless 7d avg - cuff 7d avg| &gt; 10 mmHg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bp_control_status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 CONTROLLED / UNCONTROLLED / UNKNOWN</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Based on mean_sbp_7d vs patient's target (from KB-20 four-pillar assessment: &lt; 130 or &lt; 140 depending on age/CKD)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emergency_flag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if any reading in current batch had SBP &gt; 180 or DBP &gt; 120</w:t>
            </w:r>
          </w:p>
        </w:tc>
      </w:tr>
    </w:tbl>
    <w:p>
      <w:r>
        <w:br w:type="page"/>
      </w:r>
    </w:p>
    <w:p>
      <w:pPr>
        <w:pStyle w:val="Heading1"/>
        <w:spacing w:after="200" w:before="360"/>
      </w:pPr>
      <w:r>
        <w:rPr>
          <w:rFonts w:ascii="Arial" w:cs="Arial" w:eastAsia="Arial" w:hAnsi="Arial"/>
          <w:b/>
          <w:bCs/>
          <w:color w:val="1B3A5C"/>
          <w:sz w:val="32"/>
          <w:szCs w:val="32"/>
        </w:rPr>
        <w:t xml:space="preserve">6. Emergency Bypass — Hypertensive Crisis Detection</w:t>
      </w:r>
    </w:p>
    <w:p>
      <w:pPr>
        <w:pBdr>
          <w:left w:val="single" w:color="E65100" w:sz="6" w:space="8"/>
        </w:pBdr>
        <w:spacing w:after="120"/>
        <w:ind w:left="240"/>
      </w:pPr>
      <w:r>
        <w:rPr>
          <w:rFonts w:ascii="Arial" w:cs="Arial" w:eastAsia="Arial" w:hAnsi="Arial"/>
          <w:b/>
          <w:bCs/>
          <w:color w:val="BF360C"/>
          <w:sz w:val="20"/>
          <w:szCs w:val="20"/>
        </w:rPr>
        <w:t xml:space="preserve">This is a SAFETY-CRITICAL path. SBP &gt; 180 or DBP &gt; 120 bypasses the normal 14-day correction cycle and triggers immediate physician notification. The Flink job emits to ingestion.safety-critical as a side output with &lt; 1 second processing latency.</w:t>
      </w:r>
    </w:p>
    <w:p>
      <w:pPr>
        <w:pStyle w:val="Heading3"/>
        <w:spacing w:after="120" w:before="200"/>
      </w:pPr>
      <w:r>
        <w:rPr>
          <w:rFonts w:ascii="Arial" w:cs="Arial" w:eastAsia="Arial" w:hAnsi="Arial"/>
          <w:b/>
          <w:bCs/>
          <w:color w:val="404040"/>
          <w:sz w:val="24"/>
          <w:szCs w:val="24"/>
        </w:rPr>
        <w:t xml:space="preserve">Emergency Detection Logic (evaluated on EVERY incoming reading)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800"/>
        <w:gridCol w:w="28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Latency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&gt;= 180 AND patient has symptoms (dizziness, headache, visual change logged in last 24h)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HYPERTENSIVE_EMERGENCY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Side output to ingestion.safety-critical. KB-22 immediate consumer fires. KB-23 generates CKM_CRISIS_ALERT card. Notification Service sends FCM + SMS to physician within 60 seconds.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5 seconds from reading to physician notification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 &gt;= 180 OR DBP &gt;= 120, no symptoms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HYPERTENSIVE_URGENCY</w:t>
            </w:r>
          </w:p>
        </w:tc>
        <w:tc>
          <w:tcPr>
            <w:tcW w:type="dxa" w:w="5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Side output to ingestion.safety-critical. KB-23 generates HYPERTENSION_REVIEW card with urgency = CRITICAL. Physician notified via FCM.</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 30 seconds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&lt; 90 OR MAP &lt; 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HYPOTENSION_ALERT</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Side output. Decision Card: review antihypertensive doses. Assess for dehydration (especially if on SGLT2i + diuretic).</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30 seconds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 &gt; 180 from CUFFLESS device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CUFFLESS_CRITICAL_UNCONFIRMED</w:t>
            </w:r>
          </w:p>
        </w:tc>
        <w:tc>
          <w:tcPr>
            <w:tcW w:type="dxa" w:w="5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Side output with clinical_grade = false. Notification to patient: 'Your wristband detected a high reading. Please confirm with your arm cuff.' DO NOT alert physician until confirmed by cuff reading within 30 minutes.</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 30 seconds to patient prompt. Physician alert only after cuff confirmation.</w:t>
            </w:r>
          </w:p>
        </w:tc>
      </w:tr>
    </w:tbl>
    <w:p>
      <w:pPr>
        <w:pBdr>
          <w:left w:val="single" w:color="2E75B6" w:sz="6" w:space="8"/>
        </w:pBdr>
        <w:spacing w:after="120"/>
        <w:ind w:left="240"/>
      </w:pPr>
      <w:r>
        <w:rPr>
          <w:rFonts w:ascii="Arial" w:cs="Arial" w:eastAsia="Arial" w:hAnsi="Arial"/>
          <w:i/>
          <w:iCs/>
          <w:color w:val="555555"/>
          <w:sz w:val="20"/>
          <w:szCs w:val="20"/>
        </w:rPr>
        <w:t xml:space="preserve">CUFFLESS SAFETY RULE: Cuffless critical readings (SBP &gt; 180) are NEVER the sole basis for physician emergency alerts. The AHA 2025 guideline explicitly recommends against clinical decisions based on cuffless readings alone. The system prompts the patient to confirm with a cuff. If confirmed: full emergency pathway. If unconfirmed after 30 minutes: downgrade to monitoring flag and record as possible false positive. This prevents alarm fatigue from cuffless measurement artifacts.</w:t>
      </w:r>
    </w:p>
    <w:p>
      <w:r>
        <w:br w:type="page"/>
      </w:r>
    </w:p>
    <w:p>
      <w:pPr>
        <w:pStyle w:val="Heading1"/>
        <w:spacing w:after="200" w:before="360"/>
      </w:pPr>
      <w:r>
        <w:rPr>
          <w:rFonts w:ascii="Arial" w:cs="Arial" w:eastAsia="Arial" w:hAnsi="Arial"/>
          <w:b/>
          <w:bCs/>
          <w:color w:val="1B3A5C"/>
          <w:sz w:val="32"/>
          <w:szCs w:val="32"/>
        </w:rPr>
        <w:t xml:space="preserve">7. Cuffless Device Integration Architecture</w:t>
      </w:r>
    </w:p>
    <w:p>
      <w:pPr>
        <w:spacing w:after="120" w:line="276"/>
      </w:pPr>
      <w:r>
        <w:rPr>
          <w:rFonts w:ascii="Arial" w:cs="Arial" w:eastAsia="Arial" w:hAnsi="Arial"/>
          <w:sz w:val="20"/>
          <w:szCs w:val="20"/>
        </w:rPr>
        <w:t xml:space="preserve">The pipeline is designed to be device-agnostic. Any cuffless device that can deliver SBP/DBP readings via BLE relay or cloud API is supported through the unified BP reading schema. Here is the integration specification for the two leading devices.</w:t>
      </w:r>
    </w:p>
    <w:p>
      <w:pPr>
        <w:pStyle w:val="Heading2"/>
        <w:spacing w:after="160" w:before="280"/>
      </w:pPr>
      <w:r>
        <w:rPr>
          <w:rFonts w:ascii="Arial" w:cs="Arial" w:eastAsia="Arial" w:hAnsi="Arial"/>
          <w:b/>
          <w:bCs/>
          <w:color w:val="2E75B6"/>
          <w:sz w:val="28"/>
          <w:szCs w:val="28"/>
        </w:rPr>
        <w:t xml:space="preserve">7.1 Hilo Band (Aktiia)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Readings/Day</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~10-50 passive readings (only when patient is still). Auto-measured, no patient action needed.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 Path</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Wristband → Hilo App (BLE) → Hilo Cloud (PPG analysis) → REST API → Vaidshala ingestion. Alternative: Hilo SDK integration directly into Vaidshala 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Integration Method</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Cloud-to-cloud API (preferred for simplicity). Hilo provides REST API with SBP/DBP/HR per reading. Poll every 15 minutes or webhook for new readings.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Calibration</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Integrated oscillometric module in the wristband auto-calibrates. No external cuff needed. Calibration frequency: device-managed (typically every few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Nocturnal Coverage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measures during sleep when patient is still. ~3-5 nocturnal readings (enough for dip computation).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Status</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FDA 510(k) OTC cleared (July 2025). CE Mark Class IIa (since 2021). Not yet recommended for therapeutic decisions per AHA 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Cost</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~$280 USD (~₹23,000). Not feasible for government channel. Suitable for corporate channel add-on.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Battery</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 days between charges</w:t>
            </w:r>
          </w:p>
        </w:tc>
      </w:tr>
    </w:tbl>
    <w:p>
      <w:pPr>
        <w:pStyle w:val="Heading2"/>
        <w:spacing w:after="160" w:before="280"/>
      </w:pPr>
      <w:r>
        <w:rPr>
          <w:rFonts w:ascii="Arial" w:cs="Arial" w:eastAsia="Arial" w:hAnsi="Arial"/>
          <w:b/>
          <w:bCs/>
          <w:color w:val="2E75B6"/>
          <w:sz w:val="28"/>
          <w:szCs w:val="28"/>
        </w:rPr>
        <w:t xml:space="preserve">7.2 Corsano CardioWatch 287-2</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Readings/Day</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SBP/DBP every 30 minutes = ~48 readings/day. Configurable: can increase to per-minute for research.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 Path</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Wristband → Corsano App or Gateway (BLE/WiFi) → Corsano Health Cloud → REST API → Vaidshala ingestion. SDK available for direct BLE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Integration Method</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 API (cloud-to-cloud) or SDK (direct BLE). API provides per-reading SBP, DBP, HR, SpO2, respiration, temperature, activity, sleep. Raw PPG/ACC/BIOZ available for research.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Calibration</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Requires external oscillometric cuff calibration. Algorithm validated using arterial catheter and ABPM reference data from 500+ patients. Re-calibration recommended every 7-14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Nocturnal Coverage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measures every 30 min during sleep. ~12 nocturnal readings (comparable to ABPM for dip computation).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Status</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EU-MDR Class IIa certified. FDA 510(k) cleared. BP algorithm validated per ISO 81060-2:2019 and AAMI/ESH/ISO Universal Standard. Used in 100+ clinical trials.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Cost</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Medical device pricing (not consumer retail). Typically ₹15,000-25,000 per unit depending on volume. Insurance/corporate channel feasible.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Additional Vital Signs</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HR, HRV (R-R intervals), ECG, SpO2, respiration, core body temperature, activity, sleep. Multi-signal data enables cross-domain analysis (e.g., BP + HRV + sleep quality correlations).</w:t>
            </w:r>
          </w:p>
        </w:tc>
      </w:tr>
    </w:tbl>
    <w:p>
      <w:pPr>
        <w:pStyle w:val="Heading2"/>
        <w:spacing w:after="160" w:before="280"/>
      </w:pPr>
      <w:r>
        <w:rPr>
          <w:rFonts w:ascii="Arial" w:cs="Arial" w:eastAsia="Arial" w:hAnsi="Arial"/>
          <w:b/>
          <w:bCs/>
          <w:color w:val="2E75B6"/>
          <w:sz w:val="28"/>
          <w:szCs w:val="28"/>
        </w:rPr>
        <w:t xml:space="preserve">7.3 Device-Agnostic Adapter Pattern</w:t>
      </w:r>
    </w:p>
    <w:p>
      <w:pPr>
        <w:spacing w:after="120" w:line="276"/>
      </w:pPr>
      <w:r>
        <w:rPr>
          <w:rFonts w:ascii="Arial" w:cs="Arial" w:eastAsia="Arial" w:hAnsi="Arial"/>
          <w:sz w:val="20"/>
          <w:szCs w:val="20"/>
        </w:rPr>
        <w:t xml:space="preserve">The ingestion service implements a device adapter pattern. Each cuffless device has a dedicated adapter module that polls the device cloud API (or receives BLE relay data) and transforms the device-specific response into the canonical BP reading schema.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gridCol w:w="4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Adapter Component</w:t>
            </w:r>
          </w:p>
        </w:tc>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HiloAdapter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Polls Hilo REST API every 15 min. Maps Hilo JSON response to canonical schema. Sets device_type = CUFFLESS_PPG, clinical_grade = false, calibration_age_hours = N/A (auto-calibrating).</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hilo_api_key, hilo_patient_mapping (maps Hilo user IDs to Vaidshala patient_ids), poll_interval_seconds = 900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CorsanoAdapter</w:t>
            </w:r>
          </w:p>
        </w:tc>
        <w:tc>
          <w:tcPr>
            <w:tcW w:type="dxa" w:w="7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Polls Corsano Health Cloud REST API. Maps Corsano JSON (which includes 19 vital parameters) to canonical BP schema. Extracts BP-specific fields. Optionally extracts HR, SpO2, sleep for ingestion.wearable-agg topic.</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corsano_api_key, corsano_org_id, patient_mapping, poll_interval_seconds = 900, extract_vitals = 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GenericCufflessAdapter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future devices (Samsung, Apple, Garmin when they ship validated BP). Configurable field mapping. Accepts any JSON with systolic, diastolic, timestamp, and device_id fields.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field_mapping.json (maps device-specific field names to canonical schema fields), device_type enum value, clinical_grade default</w:t>
            </w:r>
          </w:p>
        </w:tc>
      </w:tr>
    </w:tbl>
    <w:p>
      <w:r>
        <w:br w:type="page"/>
      </w:r>
    </w:p>
    <w:p>
      <w:pPr>
        <w:pStyle w:val="Heading1"/>
        <w:spacing w:after="200" w:before="360"/>
      </w:pPr>
      <w:r>
        <w:rPr>
          <w:rFonts w:ascii="Arial" w:cs="Arial" w:eastAsia="Arial" w:hAnsi="Arial"/>
          <w:b/>
          <w:bCs/>
          <w:color w:val="1B3A5C"/>
          <w:sz w:val="32"/>
          <w:szCs w:val="32"/>
        </w:rPr>
        <w:t xml:space="preserve">8. Downstream Consumers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76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Reads from BPVariabilityMetrics</w:t>
            </w:r>
          </w:p>
        </w:tc>
        <w:tc>
          <w:tcPr>
            <w:tcW w:type="dxa" w:w="7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 With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State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fields → stored in patient projection</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Populates BP variability fields in ChannelB/ChannelC projections. V-MCU reads from Redis.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KB-22 Monitoring</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variability_classification, surge_classification, dip_classification, emergency_flag</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Fires BP_VARIABILITY_ELEVATED / BP_VARIABILITY_HIGH events. Updates CDI hemodynamic domain. Publishes DETERIORATION_DETECTED if pattern changes (e.g., NORMAL_DIPPER → NON_DIPPER transition).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KB-26 Digital Twin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mean_sbp_7d, arv_sbp_7d, dip_classification, bp_control_status</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Updates MHRI hemodynamic component (25% weight). ARV contributes to hemodynamic sub-score. Dip classification modulates CV risk estimate.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V-MCU Correction Loop</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bp_control_status, variability_classification, surge_classification</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Dual-domain state classification: Controlled/Uncontrolled for BP domain. If UNCONTROLLED: Channel C evaluates HTN-1 protocol for titration. If ELEVATED variability: consider medication timing change or long-acting formulation.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Decision Engine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Reads via KB-20 projection. Generates Decision Cards based on: uncontrolled BP, elevated variability, morning surge, non-dipping pattern, white-coat / masked HTN flags.</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HYPERTENSION_REVIEW card (routine). BP_VARIABILITY card (if ARV &gt; 12). MORNING_SURGE card (if surge &gt; 25). DIPPING_ASSESSMENT card (if non-dipper detected with LOW confidence, recommending ABPM).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Generator</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bp_control_status at intervention start and at window close. ARV at both timepoints.</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Captures BP outcomes for interventions: did adding CCB improve bp_control_status? Did medication timing change reduce morning surge? BP variability improvement as an intervention outcome 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Dashboard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metrics for per-patient visualization</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Trend charts: 30-day SBP with variability band. Morning surge sparkline. Dip pattern indicator (icon). White-coat / masked HTN badges. Cuffless vs cuff comparison plot.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Population Health Layer</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Aggregated, de-identified: mean ARV distribution, dip pattern prevalence, surge prevalence by district</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Identifies high-variability populations. Salt sensitivity correlation with regional dietary patterns. Seasonal BP patterns (monsoon, winter). Published to analytics.population topic.</w:t>
            </w:r>
          </w:p>
        </w:tc>
      </w:tr>
    </w:tbl>
    <w:p>
      <w:r>
        <w:br w:type="page"/>
      </w:r>
    </w:p>
    <w:p>
      <w:pPr>
        <w:pStyle w:val="Heading1"/>
        <w:spacing w:after="200" w:before="360"/>
      </w:pPr>
      <w:r>
        <w:rPr>
          <w:rFonts w:ascii="Arial" w:cs="Arial" w:eastAsia="Arial" w:hAnsi="Arial"/>
          <w:b/>
          <w:bCs/>
          <w:color w:val="1B3A5C"/>
          <w:sz w:val="32"/>
          <w:szCs w:val="32"/>
        </w:rPr>
        <w:t xml:space="preserve">9. Implementation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600"/>
        <w:gridCol w:w="4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 Active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A: Cuff-only variability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1-3</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Variability Engine Flink job with: ARV computation, SD/CV, morning surge detection, cuff-proxy dip estimation, emergency bypass. Output schema V1. Integration with KB-20, KB-22.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1 (BLE cuff) only. Phase 1 signals S7, S9, S10.</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B: Clinic BP integration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3-4</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ingestion.clinic-bp topic wired from IHCI Simple app sync. White-coat and masked HTN detection. ABPM upload support (if available from facility). True dip ratio from ABPM.</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Source 1 + Source 2 (clinic / ABPM).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C: Cuffless pipeline readiness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5-7</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Device adapter pattern (HiloAdapter, CorsanoAdapter, GenericCufflessAdapter). Dual-track processing (clinical-grade vs all-readings). Cuffless trend divergence detection. Cuffless emergency confirmation workflow.</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1 + Source 2 + Source 3 (cuffless). Initially with corporate pilot patients only.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D: Cuffless clinical upgrade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Months 6+ (contingent on AHA/ESH guideline update)</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When regulatory bodies upgrade cuffless to clinical-grade: flip clinical_grade = true for validated devices. Cuffless variability metrics start feeding Decision Cards directly. True 24h dip classification from cuffless becomes standard.</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All sources. Cuffless readings contribute to clinical decisions.</w:t>
            </w:r>
          </w:p>
        </w:tc>
      </w:tr>
    </w:tbl>
    <w:p>
      <w:pPr>
        <w:pBdr>
          <w:left w:val="single" w:color="2E75B6" w:sz="6" w:space="8"/>
        </w:pBdr>
        <w:spacing w:after="120"/>
        <w:ind w:left="240"/>
      </w:pPr>
      <w:r>
        <w:rPr>
          <w:rFonts w:ascii="Arial" w:cs="Arial" w:eastAsia="Arial" w:hAnsi="Arial"/>
          <w:i/>
          <w:iCs/>
          <w:color w:val="555555"/>
          <w:sz w:val="20"/>
          <w:szCs w:val="20"/>
        </w:rPr>
        <w:t xml:space="preserve">Phase A delivers immediate clinical value using existing BLE cuff data (S7, S9, S10 signals). Phase C is pipeline readiness — the code is written, the adapters are configured, but cuffless data is collected only for corporate pilot patients and used for pattern observation, not clinical decisions. Phase D is a configuration change, not an engineering change — when guidelines upgrade cuffless devices, we flip a boolean.</w:t>
      </w:r>
    </w:p>
    <w:p>
      <w:pPr>
        <w:spacing w:after="200" w:before="400"/>
      </w:pPr>
      <w:r>
        <w:rPr>
          <w:rFonts w:ascii="Arial" w:cs="Arial" w:eastAsia="Arial" w:hAnsi="Arial"/>
          <w:i/>
          <w:iCs/>
          <w:color w:val="888888"/>
          <w:sz w:val="20"/>
          <w:szCs w:val="20"/>
        </w:rPr>
        <w:t xml:space="preserve">End of Deep Dive #1: BP Variability Flink Job</w:t>
      </w:r>
    </w:p>
    <w:p>
      <w:r>
        <w:rPr>
          <w:rFonts w:ascii="Arial" w:cs="Arial" w:eastAsia="Arial" w:hAnsi="Arial"/>
          <w:color w:val="888888"/>
          <w:sz w:val="18"/>
          <w:szCs w:val="18"/>
        </w:rPr>
        <w:t xml:space="preserve">Next deep dive: #2 — MealResponseCorrelator + Sodium-BP Pipeline</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Deep Dive #1: BP Variability Flink Job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2026-03-25T06:43:39.162Z</dcterms:created>
  <dcterms:modified xsi:type="dcterms:W3CDTF">2026-03-25T06:43:39.163Z</dcterms:modified>
</cp:coreProperties>
</file>

<file path=docProps/custom.xml><?xml version="1.0" encoding="utf-8"?>
<Properties xmlns="http://schemas.openxmlformats.org/officeDocument/2006/custom-properties" xmlns:vt="http://schemas.openxmlformats.org/officeDocument/2006/docPropsVTypes"/>
</file>