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VAIDSHALA v4 — Deep Dive #8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Engagement Monitor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Cross-Signal Disengagement Detection • Channel-Specific Thresholds • Re-Engagement Workflow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ASHA/Indigenous Health Worker Queue • Coaching Engine • MHRI Engagement Component Feed</w:t>
      </w:r>
    </w:p>
    <w:p>
      <w:pP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March 2026  |  ENGINEERING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The Disengagement Problem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IHCI data shows 49% loss-to-follow-up across 4 million enrolled patients in 21,579 facilities. Nearly half of patients who start treatment stop engaging. When they return — if they return — they present with complications that were preventable. This is not a compliance problem. It is a detection problem. By the time a patient misses a quarterly clinic visit, they’ve been disengaged for weeks. The Engagement Monitor detects disengagement in DAYS, not months, because it has daily digital signals that clinic-based systems lack.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key insight: disengagement is not a binary event. It’s a gradient. A patient doesn’t suddenly stop engaging — they stop logging meals first, then miss a BP reading, then stop opening the app, then miss a glucose reading. Each signal fades independently. The Engagement Monitor watches ALL signals simultaneously and detects the PATTERN of fading engagement before the patient fully drops out.</w:t>
      </w:r>
    </w:p>
    <w:p>
      <w:pPr>
        <w:pBdr>
          <w:left w:val="single" w:color="C62828" w:sz="6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DESIGN RULE: </w:t>
      </w:r>
      <w:r>
        <w:rPr>
          <w:rFonts w:ascii="Arial" w:cs="Arial" w:eastAsia="Arial" w:hAnsi="Arial"/>
          <w:sz w:val="20"/>
          <w:szCs w:val="20"/>
        </w:rPr>
        <w:t xml:space="preserve">Engagement is measured, not assumed. A patient who takes all medications but never opens the app has HIGH adherence but LOW engagement. A patient who logs meals daily but misses BP readings has PARTIAL engagement. The system distinguishes between: medication adherence (KB-21), data engagement (this monitor), and clinical engagement (physician visit attendance). All three matter. This deep dive covers DATA ENGAGEMENT.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Flink Job Architecture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Name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engagement-monitor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Flink Consumer Group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cg-flink-engagement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Topics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ingestion.cgm-raw, ingestion.patient-reported (SMBG, meals, symptoms), ingestion.vitals (BP), ingestion.weight-events, clinical.medication-events (reminder acks), app.session-events (app opens, screen views)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Topics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flink.engagement-scores (daily per-patient scores), alerts.engagement-drop (threshold breach alerts)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Keying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Backend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RocksDB (per-patient: last event timestamps per signal type + rolling 14-day activity counts)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Tumbling 24-hour window for daily score computation. Rolling 14-day window for trend detection.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Checkpoint Interval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task slots (10K patients)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Timer</w:t>
            </w:r>
          </w:p>
        </w:tc>
        <w:tc>
          <w:tcPr>
            <w:tcW w:type="dxa" w:w="10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timer per patient fires at 23:59 UTC to emit the day’s engagement score even if no events arrived (absence is itself a signal).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Engagement Signals and Per-Signal Scoring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monitor tracks six independent signals. Each signal has a ‘days since last’ counter and a ‘density over 14 days’ metric. The combination produces a per-signal engagement score (0–1) and a composite engagement score (0–1).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400"/>
        <w:gridCol w:w="1600"/>
        <w:gridCol w:w="1400"/>
        <w:gridCol w:w="1000"/>
        <w:gridCol w:w="32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Frequency (Tier 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Frequency (Tier 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Days-Since Threshold (YELLOW)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Days-Since Threshold (RED)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in Composite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Glucose 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ingestion.cgm-raw OR ingestion.patient-reported (SMBG)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(CGM: continuous, SMBG: 2–4/day)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1–2 days (rotating protocol)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 (Tier 1), 4 days (Tier 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 (Tier 1), 8 days (Tier 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 reading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ingestion.vitals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daily (morning + evening)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daily or every other day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ingestion.patient-reported (meal events)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meals/day (target)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meal/day (target)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 reminder acknowledgment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clinical.medication-events (reminder acks)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dose (2–4 reminders/day)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 dose (1–3 reminders/day)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day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app.session-events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(any app open)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2–3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 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ingestion.weight-events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Biweekly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days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Per-Signal Engagement Score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For each signal: days_since = current_date - last_event_date.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days_since ≤ expected_frequency_days: signal_score = 1.0 (patient is on track).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days_since between expected and YELLOW threshold: signal_score = linear interpolation from 1.0 to 0.6.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days_since between YELLOW and RED threshold: signal_score = linear interpolation from 0.6 to 0.2.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days_since &gt; RED threshold: signal_score = 0.0 (disengaged for this signal).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Additionally compute signal_density_14d = days_with_this_signal / 14. This captures consistency, not just recency.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Combined per-signal score = 0.6 × recency_score + 0.4 × density_score.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Composite Engagement Score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engagement_composite = sum(signal_weight × combined_per_signal_score) for all 6 signals.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Range: 0.0 (completely disengaged — no signals for &gt;RED days across all types) to 1.0 (fully engaged — all signals at expected frequency).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composite score feeds MHRI’s engagement component (Deep Dive #6, Section 3.5). MHRI engagement = engagement_composite × 15 (max 15 points).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Disengagement Alert Thresholds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Alerts fire when the engagement composite drops below channel-specific thresholds. Different channels have different expectations.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62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GREEN (≥)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YELLOW (&lt;)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ORANGE (&lt;)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(&lt;)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Composite for Typical Patient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(India/AU)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0.30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0.80–0.95 (high digital literacy, employer motivation)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(India) / PRIVATE_INSURANCE (AU)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0.65–0.85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(India) / GP_PRIMARY (AU)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0.15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0.40–0.60 (SMBG patients, lower data density by design)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ACCHS (AU)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0.10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0.35–0.55 (remote communities, intermittent connectivity)</w:t>
            </w:r>
          </w:p>
        </w:tc>
      </w:tr>
    </w:tbl>
    <w:p>
      <w:pPr>
        <w:pBdr>
          <w:left w:val="single" w:color="FF8F00" w:sz="6" w:space="8"/>
        </w:pBdr>
        <w:spacing w:after="120"/>
        <w:ind w:left="240"/>
      </w:pPr>
      <w:r>
        <w:rPr>
          <w:rFonts w:ascii="Arial" w:cs="Arial" w:eastAsia="Arial" w:hAnsi="Arial"/>
          <w:b/>
          <w:bCs/>
          <w:color w:val="FF8F00"/>
          <w:sz w:val="20"/>
          <w:szCs w:val="20"/>
        </w:rPr>
        <w:t xml:space="preserve">MARKET SHIM: </w:t>
      </w:r>
      <w:r>
        <w:rPr>
          <w:rFonts w:ascii="Arial" w:cs="Arial" w:eastAsia="Arial" w:hAnsi="Arial"/>
          <w:sz w:val="20"/>
          <w:szCs w:val="20"/>
        </w:rPr>
        <w:t xml:space="preserve">Thresholds are loaded from channels.yaml per market (Component 5 of Market Shim). The ACCHS channel has the lowest thresholds because remote Indigenous communities have structural barriers to daily digital engagement (connectivity, device access, cultural factors). A patient at engagement 0.25 in ACCHS is managing within constraints; the same score in CORPORATE is a crisis.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Alert Generation Logic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Daily at 23:59 UTC (per-patient timer): compute engagement_composite for today.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Compare to channel-specific thresholds.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composite transitions from GREEN to YELLOW: emit to flink.engagement-scores with status = YELLOW. No external alert yet. Internal monitoring begins.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composite transitions from YELLOW to ORANGE (or stays ORANGE for 3 consecutive days): emit alerts.engagement-drop with severity = COACHING_NUDGE. Coaching engine sends personalised re-engagement message via app notification.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composite transitions to RED (or stays RED for 3 consecutive days): emit alerts.engagement-drop with severity = HUMAN_OUTREACH. Alert routed to the appropriate care team member based on channel (see Section 5).</w:t>
      </w:r>
    </w:p>
    <w:p>
      <w:pPr>
        <w:spacing w:after="80"/>
        <w:ind w:left="360"/>
      </w:pPr>
      <w:r>
        <w:rPr>
          <w:rFonts w:ascii="Arial" w:cs="Arial" w:eastAsia="Arial" w:hAnsi="Arial"/>
          <w:sz w:val="19"/>
          <w:szCs w:val="19"/>
        </w:rPr>
        <w:t xml:space="preserve">IF composite stays RED for &gt;14 consecutive days: emit alerts.engagement-drop with severity = LOSS_TO_FOLLOWUP_RISK. Dashboard flags patient for clinical review. IOR-equivalent record: ‘disengagement event’ captured for population analysis.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Re-Engagement Workflow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system responds to disengagement with a graduated, channel-appropriate intervention cascade.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00"/>
        <w:gridCol w:w="2600"/>
        <w:gridCol w:w="260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Severity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 Whom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Channel: Corporate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Channel: Government/ACCHS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Examples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COACHING_NUDGE (ORANGE)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personalised message via app notification. Emphasises specific benefit of the missed signal.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Coaching engine (automated)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push: ‘Your glucose data helps us fine-tune your therapy. Log a reading to keep your health score on track.’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push (if app active) or SMS: ‘Please take your BP reading today. Your health worker will review it.’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content from localization bundle. Templates reference the specific missing signal: glucose, BP, meal,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HUMAN_OUTREACH (RED)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contact from care team member appropriate to the channel.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coordinator, pharmacist, ASHA worker, or Indigenous health worker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 coach calls or messages: ‘We noticed you haven’t logged in for a few days. Everything okay? How can we help?’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ASHA worker home visit or phone call: ‘I’m checking in — have you been taking your medicines? Can I help you with your readings?’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Outreach is relational, not transactional. The goal is to understand WHY the patient disengaged, not to scold them for non-compliance.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LOSS_TO_FOLLOWUP_RISK (≥14 days RED)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notified. Patient flagged on dashboard as ‘at risk of loss to follow-up.’ Care coordination meeting if applicable.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+ care coordinator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reviews at next interaction. May adjust therapy to reduce burden (simplify regimen, reduce pill count, switch to once-daily dosing).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officer reviews at next PHC visit. ASHA worker assigned re-engagement task. If patient unreachable for &gt;30 days: classified as LOST_TO_FOLLOWUP in population analytics.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 dashboard shows: ‘This patient has been disengaged for [N] days. Last glucose: [date]. Last BP: [date]. Consider: simplifying regimen, reducing monitoring burden, or scheduling a direct consultation.’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Disengagement Reason Capture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When a HUMAN_OUTREACH contact is made and the care team member reaches the patient, they capture the disengagement reason in a structured form: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7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Category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DEVICE_PROBLEM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Glucometer broken, cuff batteries dead, app crashed, phone changed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Replace/repair device. Technical support ticket. Re-onboard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LIFE_EVENT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Illness, hospitalisation, travel, family crisis, job change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Pause engagement expectations. Resume monitoring when life event resolves. Tag in IOR as confounder.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SIDE_EFFECTS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 side effects causing patient to stop treatment and disengage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Urgent medication review (links to Comorbidity Interaction Detector CID rules). Physician notified.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COST_BARRIER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Cannot afford strips, device, or medication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work referral. Explore government scheme eligibility (PMJAY, NDSS CTG). Switch to lower-cost alternatives.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LOW_PERCEIVED_VALUE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doesn’t see the benefit of logging, doesn’t understand the platform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Re-education. Show patient their own data: ‘Your glucose has improved 15% since you started. Here’s what we learned from your meal logs.’ Motivational interviewing approach.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CULTURAL_BARRIER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barrier, family discouraging engagement, privacy concern, stigma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Involve family (with patient consent). Language-appropriate content (localization bundle). Community health worker who speaks the patient’s language.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OVERWHELM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 many readings, too many reminders, too much app complexity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monitoring burden. Switch from 3x/day glucose to 1x/day. Reduce meal logging expectations. Simplify app interface. Counter-intuitive: reducing expectations may improve engagement.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UNKNOWN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unreachable or reason unclear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 outreach attempts. After 30 days unreachable: LOST_TO_FOLLOWUP classification.</w:t>
            </w:r>
          </w:p>
        </w:tc>
      </w:tr>
    </w:tbl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reasons feed population-level analysis: if DEVICE_PROBLEM is the dominant disengagement reason in a district, it’s a supply chain issue, not a patient behaviour issue. If LOW_PERCEIVED_VALUE dominates, it’s an onboarding quality issue. If OVERWHELM dominates: the monitoring protocol is too intensive for the population and should be adjusted (Tier 3 may need even fewer readings than currently specified).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Output Schemas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flink.engagement-scores (Daily, Per-Patient)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partition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date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day this score covers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engagement_composite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composite across all 6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glucose_signal_score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glucose readings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bp_signal_score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BP readings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meal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medication reminder acks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app_session_signal_score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app sessions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weight_signal_score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 0–1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score for weight measurements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days_since_glucose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since last glucose reading of any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days_since_bp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since last BP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days_since_meal_log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 since last meal 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GREEN / YELLOW / ORANGE / RED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Based on channel-specific thresholds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engagement_trend_14d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IMPROVING / STABLE / DECLINING / RAPID_DECLINE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14-day OLS slope classification (same method as MHRI trajectory in Deep Dive #6)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weakest_signal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of the 6 signals has the lowest score. Guides targeted re-engagement messaging.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Computation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alerts.engagement-drop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v7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patient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Enum: COACHING_NUDGE / HUMAN_OUTREACH / LOSS_TO_FOLLOWUP_RISK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routing and response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engagement_composite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Float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composite score at alert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channel_threshold_breached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threshold was crossed (ORANGE or RED)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weakest_signals[]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String[]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3 weakest signals driving the score drop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days_in_current_state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Integer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consecutive days the patient has been at this severity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recommended_action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Templated response from the re-engagement workflow (Section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route_to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 channels.yaml: coaching_engine / asha_worker / indigenous_health_worker / pharmacist / health_coach / care_coordinator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 8601</w:t>
            </w:r>
          </w:p>
        </w:tc>
        <w:tc>
          <w:tcPr>
            <w:tcW w:type="dxa" w:w="9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timestamp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Implementation Plan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600"/>
        <w:gridCol w:w="44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A: Signal Tracking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Flink job consuming all ingestion.* topics. Per-patient keyed state with last_event_timestamp per signal type. Rolling 14-day activity counts. Daily timer for score emission.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 topics flowing (V3). app.session-events topic (new — requires app instrumentation to emit session start events).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B: Score Computation + Thresholds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2–3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Per-signal scoring functions (recency + density). Composite score computation. Channel-specific threshold loading from channels.yaml. Engagement status classification (GREEN/YELLOW/ORANGE/RED). Output to flink.engagement-scores.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channels.yaml with engagement thresholds per channel (extend existing channel definitions from Deep Dive #0).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C: Alert Generation + Coaching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3–5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logic (ORANGE → COACHING_NUDGE, RED → HUMAN_OUTREACH, sustained RED → LOSS_TO_FOLLOWUP_RISK). Output to alerts.engagement-drop. Coaching engine integration (automated personalised re-engagement messages via FCM/SMS). Template library in Clinical Content Service.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 (V3, exists). Clinical Content Service (V3, exists). Localization bundle for re-engagement message templates.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D: Human Outreach Routing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5–7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HUMAN_OUTREACH alerts routed to channel-specific care team: ASHA worker queue (India/Government), Indigenous health worker queue (AU/ACCHS), pharmacist queue (India/Insurance), health coach queue (Corporate). Disengagement reason capture form in care team interface.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team interfaces (V3 Workstream B). ASHA worker app integration (IHCI integration from pending Deep Dive).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E: MHRI + Dashboard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7–8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composite feeding MHRI engagement component (Deep Dive #6). Engagement status badge on physician dashboard. Population-level engagement analytics: per-channel engagement distribution, disengagement reason frequency, re-engagement success rate.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MHRI computation (Deep Dive #6). Physician dashboard (V3 Workstream B).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F: Population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3+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Per-district/per-channel engagement rate tracking. Seasonal engagement patterns (festival months, monsoon). Correlation: engagement level vs clinical outcomes (do high-engagement patients have better MHRI trajectories?). Re-engagement intervention effectiveness (which outreach methods produce the best recovery rates?).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≥1,000 patients with ≥90 days. Sufficient HUMAN_OUTREACH events with reason capture.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Engagement Monitor completes the clinical safety net: the Comorbidity Interaction Detector catches cross-domain drug dangers, and the Engagement Monitor catches behavioral disengagement before it becomes clinical harm. Together, they ensure that no patient falls through the cracks — whether the gap is pharmacological or behavioral.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Deep Dive #8: Engagement Monitor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VAIDSHALA v4  |  Deep Dive #8: Engagement Monitor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2026-03-26T05:25:07.781Z</dcterms:created>
  <dcterms:modified xsi:type="dcterms:W3CDTF">2026-03-26T05:25:07.781Z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