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VAIDSHALA V4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Flink Processing Architecture &amp; Consumer Flow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+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Clinical Signal Capture Layer — Updated (29 Signal Types)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Diabetes + Hypertension Dual-Domain Integration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March 2026  |  Engineering Confidential</w:t>
      </w:r>
    </w:p>
    <w:p>
      <w:r>
        <w:br w:type="page"/>
      </w:r>
    </w:p>
    <w:p>
      <w:pPr>
        <w:spacing w:before="600" w:after="4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 A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Flink Processing Architecture &amp; Consumer 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9 Flink Jobs  •  24 Kafka Topics  •  Dual-Domain Processing</w:t>
      </w:r>
    </w:p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Complete Flink Job Registry (V3 + V4)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V3 defined 4 Flink jobs for single-domain glucose processing. V4 adds 5 new jobs and extends 2 existing ones, creating a 9-job processing layer that handles both diabetes and hypertension simultaneously. All jobs use RocksDB state backend, are keyed by patient_id, and follow the existing FlinkJobOrchestrator registration pattern.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V3 Existing Jobs (4)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400"/>
        <w:gridCol w:w="1100"/>
        <w:gridCol w:w="600"/>
        <w:gridCol w:w="500"/>
        <w:gridCol w:w="2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Topics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Topic(s)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Parallelism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Change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CGM Aggregation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ingestion.cgm-raw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ingestion.wearable-aggregates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 tumbling (midnight-to-midnight)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Extend: add cgm_active flag, nocturnal glucose profile, data_tier field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Trajectory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ingestion.labs, ingestion.patient-reported, intake.checkin-events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flink.trajectory-signals → M4 Correction Loop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14d tumbling (aligned to check-in)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Extend: add BP trajectory slope, composite dual-domain signal, MHRI trajectory input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MRI Recomputation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ingestion.labs, ingestion.vitals, ingestion.wearable-aggregates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flink.mri-triggers → KB-26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Extend: add BP variability change as trigger, rename to MHRI trigger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Deterioration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ingestion.labs, ingestion.vitals, ingestion.safety-critical, intake.safety-alerts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flink.deterioration-alerts → KB-22 + KB-23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CEP patterns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Extend: add cross-domain deterioration patterns (glycaemic + hemodynamic concurrent decline)</w:t>
            </w:r>
          </w:p>
        </w:tc>
      </w:tr>
    </w:tbl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V4 New Jobs (5)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000"/>
        <w:gridCol w:w="400"/>
        <w:gridCol w:w="400"/>
        <w:gridCol w:w="22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Topics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Topic(s)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Chk.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Consumer(s)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Module7: BP Variability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ingestion.vitals, ingestion.clinic-bp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flink.bp-variability-metrics (main), ingestion.safety-critical (crisis side-output)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7d + 30d sliding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(state update), KB-26 (MHRI hemodynamic), KB-23 (card generation), M4 RunCycle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Module8: Comorbidity Interaction Detector (CID)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ENRICHED_PATIENT_EVENTS (meds + labs + vitals)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alerts.comorbidity-interactions (PAUSE/SOFT_FLAG), ingestion.safety-critical (HALT side-output)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 (CEP)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(safety cards), KB-24 (rule evaluation), notification-service (HALT alerts)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Module9: Engagement 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ingestion.* topics (6 signal types tracked)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flink.engagement-signals (daily scores), alerts.engagement-drop (threshold breach)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14d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(engagement state), KB-21 (behavioral intelligence), KB-26 (MHRI engagement component), notification-service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Module10: MealResponseCorrelator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ingestion.vitals, ingestion.patient-reported, ingestion.labs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flink.meal-response (real-time pairs)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2h (glucose-meal), 4h (sodium-BP) session windows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Module10b (aggregator), KB-26 (twin calibration), KB-25 (lifestyle graph), IOR generator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Module10b: MealPatternAggregator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flink.meal-response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flink.meal-patterns (weekly summary)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7d tumbling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KB-21 (dietary patterns), KB-26 (MHRI metabolic), phenotype-clustering (salt_sensitivity_beta)</w:t>
            </w:r>
          </w:p>
        </w:tc>
      </w:tr>
    </w:tbl>
    <w:p>
      <w:pPr>
        <w:spacing w:before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000"/>
        <w:gridCol w:w="400"/>
        <w:gridCol w:w="400"/>
        <w:gridCol w:w="22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Topics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Topic(s)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Chk.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Consumer(s)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Module11: InterventionWindowMonitor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clinical.intervention-events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clinical.intervention-window-signals (WINDOW_OPENED / WINDOW_CLOSED / EXPIRED)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Event-driven (14d lifestyle, 28d medication timers)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IOR generator (batch), KB-20 (active interventions), coaching engine (midpoint nudge)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End-to-End Consumer Flow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Every Flink output topic has specific consumers that read, process, and act on the emitted data. This section maps the complete producer→consumer chain for all 9 Flink jobs.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Flink Output Topic → Consumer Map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2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Consumer(s)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flink.trajectory-signals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Trajectory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Correction Loop Orchestrator (V-MCU RunCycle)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V-MCU reads trajectory classification (STABLE/RISING/DECLINING). GLYC-1 evaluates escalation triggers. HTN-1 evaluates BP trajectory. CDI urgency multiplier applied.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flink.mri-triggers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MRI/MHRI Recomputation 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KB-26 Metabolic Digital Twin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KB-26 recomputes MHRI composite (5 components). Updates KB-20 mhri_score, mhri_trajectory. CDI alert if ≥2 components declining.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flink.deterioration-alerts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Deterioration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KB-22 HPI Engine, KB-23 Decision Cards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KB-22: triggers HPI session for relevant symptom cluster. KB-23: generates CKM_CRISIS_ALERT or DETERIORATION Decision Card for physician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ingestion.wearable-aggregates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CGM Aggregation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FHIRSyncWorker, Trajectory Analysis, MRI Trigger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KB-20: creates daily CGM aggregate entry (TIR, TBR, TAR, CV, mean glucose). Feeds FBG trajectory engine. Triggers MHRI recomputation.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flink.bp-variability-metrics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Module7: BP Variability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KB-20, KB-26, KB-23, M4 RunCycle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KB-20: updates arv_sbp_7d, dip_classification, bp_control_status. KB-26: feeds MHRI hemodynamic component. KB-23: generates BP cards. M4: Channel C evaluates HTN-1 protocol.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ingestion.safety-critical (crisis side-output)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Module7 (SBP&gt;180/DBP&gt;120) + Module8 (HALT)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notification-service, KB-23 (immediate card), V-MCU (Channel B/C)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physician notification. KB-23 generates SAFETY_ALERT card (4h SLA). V-MCU: Channel B HALT fires, dose changes blocked until resolved.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alerts.comorbidity-interactions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Module8: CID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Decision Cards, notification-service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KB-23: generates comorbidity safety card (HALT=immediate, PAUSE=24h SLA). notification-service: HALT alerts push to physician mobile. KB-24 evaluates Go-side CID rules.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flink.engagement-signals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Module9: Engagement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KB-20, KB-26, KB-21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KB-20: updates engagement_composite, engagement_status. KB-26: feeds MHRI engagement component (15% weight). KB-21: correlates engagement with adherence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alerts.engagement-drop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Module9: Engagement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notification-service, KB-21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notification-service: triggers re-engagement workflow (COACHING_NUDGE → HUMAN_OUTREACH → LOSS_TO_FOLLOWUP_RISK). KB-21: adjusts behavioral phenotype.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flink.meal-response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Module10: MealResponseCorrelator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Module10b (aggregator), KB-26, KB-25, IOR generator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Module10b: accumulates pairs for weekly aggregation. KB-26: real-time twin calibration (glucose response model). KB-25: updates food→outcome edges in lifestyle knowledge graph.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flink.meal-patterns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Module10b: MealPatternAggregator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KB-21, KB-26, phenotype-clustering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KB-21: updates dietary adherence score, worst/best foods. KB-26: feeds salt_sensitivity_beta into MHRI metabolic component. phenotype-clustering: feature #5 (salt sensitivity) for quarterly batch.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clinical.intervention-window-signals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Module11: InterventionWindowMonitor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IOR generator (batch), KB-20, coaching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IOR generator: on WINDOW_CLOSED, assembles OutcomeRecord (baseline vs current MHRI/HbA1c/SBP/eGFR deltas). KB-20: updates active_interventions[]. coaching engine: sends midpoint check-in at WINDOW_MIDPOINT.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clinical.intervention-events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(on physician APPROVE/MODIFY)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Module11, IOR generator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Module11: registers event-time timer at now+windowDays. IOR generator: creates InterventionRecord with baseline snapshot. Triggers observation window.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clinical.decision-cards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Dual-Domain 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api-gateway, notification-service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api-gateway: serves card to physician dashboard. notification-service: push notification to physician app with urgency-based SLA.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Diabetes Processing Flow (Glucose Domain)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This traces a fasting glucose reading through every Flink job and consumer that processes it, showing how the diabetes domain flows from signal capture to physician action.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Signal → Flink → Consumer Chain: Glucose Reading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300"/>
        <w:gridCol w:w="1800"/>
        <w:gridCol w:w="1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App / BLE glucometer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enters FBG 9.5 mmol/L (171 mg/dL). Validated against glucose.schema.json (0.5–50 mmol/L). data_tier field set (TIER_1_CGM / TIER_2_HYBRID / TIER_3_SMBG).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observation → Kafka ingestion.patient-reported (S1) + ingestion.vitals (S7 if CGM)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1 Ingestion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CGM Aggregation (Flink)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Tier 1/2 CGM patient: 24h tumbling window computes TIR, TBR, TAR, CV%, mean glucose. Emits daily aggregate.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ingestion.wearable-aggregates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FHIRSyncWorker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LabEntry with LabTypeFBG. Triggers ClassifyGlucoseTrajectory() — OLS regression, 5-state classification (STABLE_IMPROVEMENT / FRAGILE / RISING / RAPID_RISING / PROTOCOL_FAILURE).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Glucose trajectory + CV% updated in KB-20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Trajectory Analysis (Flink)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14d tumbling window: FBG trend slope, adherence rates, protocol compliance score. Classifies trajectory.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flink.trajectory-signals → M4 RunCycle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MealResponseCorrelator (Module10)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meal event (S4) within 2h window: creates GLUCOSE_MEAL pair with stimulus (carbs), response (glucose delta), peak, latency.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flink.meal-response → Module10b + KB-26 + KB-25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MealPatternAggregator (Module10b)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Weekly: computes worst/best foods, avg daily carb impact, identifies problematic meal patterns.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flink.meal-patterns → KB-21 + phenotype clustering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MRI/MHRI Trigger (Flink)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FBG trend changed &gt;15% (7d rolling mean vs previous): emits MHRI_RECOMPUTE_REQUESTED.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flink.mri-triggers → KB-26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KB-26 MHRI Scorer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Recomputes glycaemic component (25% weight): normalizeGlycemic(HbA1c, TIR, dataTier). Breakpoints: ≤6.5→100, 7.0→80, 8.0→50, 9.5→20, ≥11.0→0. Updates composite + trajectory (14-day OLS slope).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MHRI score + trajectory updated in KB-20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Comorbidity Interaction Detector (Module8)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Evaluates CID rules against glucose state: CID-03 (hypo masking: insulin/SU + beta-blocker + glucose &lt;60), CID-04 (euglycemic DKA: SGLT2i + nausea), CID-07 (GLP1RA + SU + FBG&lt;70 → PAUSE).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alerts.comorbidity-interactions or ingestion.safety-critical (HALT)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V-MCU RunCycle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A: reads MCU_GATE from KB-23 Redis. Channel B: checks glucose &lt;3.9 (HALT), CV% &gt;36% (PAUSE). Channel C: GLYC-1 protocol evaluates — FBG above target, current step, dose range. Arbiter: MostRestrictive(A,B,C). TitrationEngine: ComputeDose().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Proposed dose change + SafetyTrace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 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Dual-Domain Generator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1: classifies domain state (DIABETES_LED if glycaemic uncontrolled, BP controlled). Step 2: four-pillar assessment. Step 3: conflict detection. Step 4: urgency. Step 5: card content via template. Step 6: IOR insight. Step 7: emit card.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clinical.decision-cards → physician dashboard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 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 Dashboard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 appears in queue sorted by CDI urgency. Shows: FBG trajectory chart, MHRI score, proposed dose, similar patient outcomes from IOR store. Physician APPROVES.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clinical.intervention-events → Module11 (window opens)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5 Presentation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 Hypertension Processing Flow (BP Domain)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This traces a blood pressure reading through every Flink job and consumer, showing how the hypertension domain flows from signal capture through the BP variability engine to dual-domain decision cards.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Signal → Flink → Consumer Chain: BP Reading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400"/>
        <w:gridCol w:w="1700"/>
        <w:gridCol w:w="1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App / BLE cuff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 enters BP 158/96 mmHg (seated, morning). Validated: SBP 40–300, DBP 20–200, SBP&gt;DBP. Position tag: SEATED. Time context: MORNING. device_type: oscillometric_cuff. clinical_grade: true.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observation → Kafka ingestion.vitals (S7)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1 Ingestion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Variability Engine (Module7)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Keyed state: 30-day rolling window of daily BP summaries. Computes: ARV (7d/30d) = average of |SBP_i+1 - SBP_i|. Morning surge = morning SBP - evening SBP. Dip ratio = 1-(night/day). Classification: DIPPER/NON_DIPPER/EXTREME/REVERSE. If SBP&gt;180 or DBP&gt;120: hypertensive crisis bypass → side output to safety-critical.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flink.bp-variability-metrics (main) + ingestion.safety-critical (crisis)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State Update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Updates: arv_sbp_7d, arv_sbp_30d, morning_surge_7d_avg, dip_classification, bp_control_status (CONTROLLED/ELEVATED/STAGE1/STAGE2). BP trajectory engine: BP_ALERT, BP_SEVERE_ALERT, ORTHOSTATIC_ALERT, MASKED_HTN_DETECTED. Damage composite (0–8).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BP state fields updated in PostgreSQL + Redis projection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MealResponseCorrelator (Module10)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sodium estimate (S23) within 4h window: creates SODIUM_BP pair with stimulus (sodium mg), response (SBP delta), peak SBP, latency.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flink.meal-response (SODIUM_BP pair type)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MealPatternAggregator (Module10b)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Weekly: computes avg daily sodium, sodium-BP correlation coefficient (Pearson r), salt_sensitivity_beta (OLS regression: mmHg per 100mg sodium). Classifies: salt-sensitive / salt-resistant / undetermined.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flink.meal-patterns (salt_sensitivity_beta)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Trajectory Analysis (Flink)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14d window: BP trajectory slope computed alongside glucose trajectory. Composite dual-domain signal: if both declining simultaneously, fires cross-domain deterioration flag.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flink.trajectory-signals (with BP trajectory)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MRI/MHRI Trigger (Flink)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variability change triggers MHRI recomputation: ARV crosses threshold (8→12→15), dip classification changes, or morning surge &gt;35 mmHg detected.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flink.mri-triggers → KB-26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KB-26 MHRI Scorer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Recomputes hemodynamic component (25% weight): 40% norm(SBP) [120→100, 130→80, 140→60, 160→30, 180→0] + 30% norm(ARV) [&lt;8→100, 12→70, 15→40, 20→10] + 30% norm(dip) [DIPPER→100, NON_DIPPER→50, REVERSE→10]. Updates composite + trajectory.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MHRI hemodynamic score + trajectory updated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Comorbidity Interaction Detector (Module8)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Evaluates CID rules against BP state: CID-01 (triple whammy AKI: RASi + SGLT2i + diuretic + eGFR drop &gt;20%), CID-05 (severe hypotension: ≥3 antihypertensives + SGLT2i + SBP &lt;95), CID-08 (volume depletion: thiazide + SGLT2i + dehydration markers).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alerts.comorbidity-interactions or ingestion.safety-critical (HALT)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Engagement Monitor (Module9)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signal tracked as 1 of 6 engagement signals. days_since_bp updated. If BP submission gap &gt;3 days: recency score decays. Composite re-evaluated against channel-specific thresholds.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flink.engagement-signals (updated composite)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 Processing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V-MCU RunCycle (HTN-1 Protocol)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A: MCU_GATE from KB-23 (considers both domains). Channel B: checks SBP &lt;90 (HALT), weight 72h delta &gt;2.5kg (PAUSE). Channel C: HTN-1 protocol evaluates — PREVENT-stratified SBP target (120 or 130), current step (ACEi/ARB → CCB → thiazide → spiro/BB), dose range. Arbiter: MostRestrictive(A,B,C).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Proposed dose change + SafetyTrace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 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Dual-Domain Generator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1: classifies domain state (HTN_LED if BP uncontrolled, glycaemic controlled; BOTH_UNCONTROLLED if both). Step 2: four-pillar assessment (RASi indicated? SGLT2i dual-benefit?). Step 3: conflict detection (thiazide + insulin = glycemic worsening?). Step 5: card highlights dual-benefit drugs: "Adding empagliflozin 10mg lowers HbA1c ~0.7% AND reduces SBP ~4 mmHg."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clinical.decision-cards → physician dashboard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 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 Dashboard → IOR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 APPROVES card. KB-23 emits to clinical.intervention-events. Module11 opens observation window (28d for medication). IOR generator snapshots baseline MHRI, SBP, eGFR. At window close: computes deltas, classifies outcome (IMPROVED/STABLE/WORSENED).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IOR store (similar-patient query for future cards)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 + Layer 2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 Comorbidity Interaction Detector — Complete Rule Set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Module8 evaluates 17 cross-domain drug interaction rules. These are critical for dual-domain management because diabetes and hypertension medications interact in ways that single-domain safety checks miss.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900"/>
        <w:gridCol w:w="3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Danger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 Whammy AKI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ACEi/ARB + SGLT2i + diuretic + (weight drop &gt;2kg/3d OR eGFR drop &gt;20% OR diarrhoea)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 nephrotoxic mechanisms converge: RASi reduces efferent tone, SGLT2i reduces tubuloglomerular feedback, diuretic depletes volume. AKI risk multiplicative.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Hyperkalemia Cascade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ACEi/ARB max dose + finerenone + K+ &gt;5.3 rising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drugs reduce K+ excretion. Rising K+ on dual therapy can reach fatal levels (&gt;6.5) within hours.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Hypoglycemia Masking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Insulin/SU + beta-blocker + glucose &lt;60 + no symptom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Beta-blockers suppress adrenergic warning signs (tremor, palpitations, sweating). Patient cannot feel hypoglycemia until seizure or loss of consciousness.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Euglycemic DKA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SGLT2i + (nausea/vomiting OR keto diet OR insulin reduction in LADA)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Glucose may appear NORMAL despite ketoacidosis. Standard DKA glucose check misses it. Delayed diagnosis is fatal.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Severe Hypotension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≥3 antihypertensives + SGLT2i + SBP &lt;95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HALT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SGLT2i adds volume depletion on top of aggressive BP lowering. Orthostatic collapse risk.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Severe Hyponatremia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Thiazide + loop diuretic + Na+ &lt;130 falling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diuretic combination accelerates sodium loss. Slower onset allows clinical response.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Recurrent Hypoglycemia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GLP-1RA + SU + FBG &lt;70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GLP-1RA potentiates SU-induced insulin secretion. Patient typically aware of symptoms (not masked).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Depletion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Thiazide + SGLT2i + sodium &gt;145 rising (dehydration marker)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diuretic + glycosuric volume loss, especially in hot weather.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 Rate Masking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Beta-blocker + GLP-1RA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PAUSE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GLP-1RA increases heart rate; beta-blocker masks tachycardia response. Blunted cardiovascular warning signals.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Metformin Dose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Metformin + eGFR 30–45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SOFT_FLAG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KDIGO: cap at 1000mg/day below eGFR 45.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Statin-Fibrate Myopathy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Statin + fibrate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SOFT_FLAG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for myalgia. Prefer fenofibrate over gemfibrozil.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eGFR Dip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RASi + SGLT2i + eGFR drop 10–20%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SOFT_FLAG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Expected hemodynamic dip. Continue medications. Recheck in 4 weeks. Only stop if &gt;20%.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Triple Antithrombotic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Antiplatelet + anticoagulant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SOFT_FLAG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Elevated bleeding risk. Review need for dual therapy. Consider PPI.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NSAID-RASi Renal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NSAID + ACEi/ARB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SOFT_FLAG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NSAIDs blunt RASi renal protection. Avoid chronic NSAID use.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Bradycardia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Beta-blocker + CCB (non-DHP)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SOFT_FLAG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Verapamil/diltiazem + beta-blocker: additive AV block risk.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Fasting Period Drug 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(SGLT2i OR insulin) + ≥3 meal skips in 24h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SOFT_FLAG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Ramadan/Navratri fast. DKA and hypo risk elevated. Review fasting guidelines.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 Dual-Domain Integration Points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The key architectural innovation of V4 is that diabetes and hypertension are not processed in isolation. Multiple Flink jobs and KB services create cross-domain links that enable integrated clinical decisions.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 Cross-Domain Data Flows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900"/>
        <w:gridCol w:w="2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(Diabetes)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(Hypertension)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Point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SGLT2i dual-benefit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GLYC-1: glucose lowering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HTN-1: BP reduction 3–5 mmHg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four-pillar evaluator: recommends SGLT2i when both domains uncontrolled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drug addresses both domains. IOR tracks outcomes in both.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MHRI composite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Glycaemic component (25%): HbA1c, TIR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Hemodynamic component (25%): SBP, ARV, dip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KB-26: weighted composite. CDI alert if ≥2 components declining.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Unified risk score enables cross-domain triage. Trajectory detects deterioration earlier than single-domain.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CID cross-domain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Glucose-affecting drugs (insulin, SU, metformin, SGLT2i, GLP-1RA)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BP-affecting drugs (ACEi/ARB, CCB, diuretics, beta-blockers, MRA)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Module8: evaluates drug combinations across both domains simultaneously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Catches interactions single-domain checks miss: beta-blocker masking hypo, SGLT2i + polypharmacy hypotension.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Sodium-BP correlation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 log carbs/sodium (S4, S23)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readings (S7, S9, S10)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Module10: correlates sodium estimate with SBP delta in 4h window. Module10b: weekly salt_sensitivity_beta.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Personalised dietary advice: “Your BP rises ~3 mmHg per 500mg extra sodium.” Phenotype clustering uses salt sensitivity.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Dual-domain card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Glycaemic control 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control classification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KB-23: 6-state classification (Both Controlled, Diabetes-Led, HTN-Led, Both Uncontrolled, CKD-Complicating, Newly Diagnosed)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 sees integrated recommendation, not two separate cards for the same patient.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IOR cross-domain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HbA1c delta, glucose trajectory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SBP delta, ARV change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IOR generator: snapshots both domains at intervention start and window close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SGLT2i prescribed, outcome measured in both glucose AND BP domains from single IOR record.</w:t>
            </w:r>
          </w:p>
        </w:tc>
      </w:tr>
    </w:tbl>
    <w:p>
      <w:r>
        <w:br w:type="page"/>
      </w:r>
    </w:p>
    <w:p>
      <w:pPr>
        <w:spacing w:before="600" w:after="4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PART B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Clinical Signal Capture Layer — Updated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29 Signal Types  •  5 Input Channels  •  Unified Clinical Event Model</w:t>
      </w:r>
    </w:p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7. Signal Type Registry — V3 (S1–S22) + V4 (S23–S29)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V3 defined 22 signal types across 5 domains. V4 adds 7 new signal types across 2 new domains (Intervention/Feedback and Extended Metabolic), extending the existing Tier-1 observation pipeline. The canonical envelope, Kafka producer, FHIR Store, and KB-20 FHIRSyncWorker are unchanged — only the set of valid types expands.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 Domain 1: Glycaemic Signals (S1–S6) — Unchanged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000"/>
        <w:gridCol w:w="1100"/>
        <w:gridCol w:w="800"/>
        <w:gridCol w:w="600"/>
        <w:gridCol w:w="2500"/>
        <w:gridCol w:w="201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LOINC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Consumer Chain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Schema Change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Fasting glucose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 / manual / OCR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14749-6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FBG trajectory → Trajectory Analysis (Flink) → MealResponseCorrelator (if meal in 2h) → MHRI glycaemic → GLYC-1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data_tier field (TIER_1_CGM / TIER_2_HYBRID / TIER_3_SMBG). Add source_protocol for Tier 3 rotating meal protocol.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Postprandial glucose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 / manual (2h post-meal)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14760-3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1–3x/wk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MealResponseCorrelator (glucose-meal pair) → MealPatternAggregator → KB-26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linked_meal_id to correlate with S4 meal log entry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HbA1c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report / manual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4548-4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GLYC-1 escalation → MHRI glycaemic component → PREVENT → IOR baseline/close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 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(carbs/protein/fat) or photo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MEAL-LOG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meal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MealResponseCorrelator → MealPatternAggregator → KB-21 dietary adherence → KB-25 lifestyle graph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sodium_estimated_mg (auto from IFCT 2017/AUSNUT). Add preparation_method enum. Add food_name_local.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Medication taken/missed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Reminder ack (Taken/Missed)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MED-ADH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dose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KB-21 per-class adherence → V-MCU gain factor → IOR adherence_score → Engagement Monitor (signal 4)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Hypoglycaemia 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prompt if glucose &lt;4.0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14749-6 + flag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B HALT → CID-03 (masking check) → KB-23 HYPO card → PG-04/PG-07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symptom_awareness boolean (for CID-03 beta-blocker masking detection)</w:t>
            </w:r>
          </w:p>
        </w:tc>
      </w:tr>
    </w:tbl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 Domain 2: Hemodynamic Signals (S7–S10) — Extended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200"/>
        <w:gridCol w:w="1200"/>
        <w:gridCol w:w="850"/>
        <w:gridCol w:w="500"/>
        <w:gridCol w:w="2400"/>
        <w:gridCol w:w="186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Mode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LOINC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Consumer Chain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Schema Change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Blood pressure (seated)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 / manual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8480-6 (SBP) + 8462-4 (DBP)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BP trajectory → BP Variability Engine (Module7) → MHRI hemodynamic → HTN-1 → MealResponseCorrelator (sodium-BP if S23 within 4h)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device_type (oscillometric_cuff / cuffless_ppg / cuffless_tonometric). Add clinical_grade boolean. Add measurement_method.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Blood pressure (standing)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(orthostatic protocol)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8480-6 + position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ORTHOSTATIC_ALERT (SBP drop &gt;20) → CID-05 (hypotension check)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linked_seated_reading_id for automatic orthostatic delta computation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Morning BP (pre-medication)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Timed prompt (&lt;1h after waking)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8480-6 + MORNING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Variability Engine: morning surge = S9 - S10. Dip ratio computation.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waking_time field for precise surge window calculation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Evening BP (pre-sleep)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Timed prompt (&lt;1h before sleep)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8480-6 + EVENING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Variability Engine: dip ratio = 1 - (S10/S9). Classification: DIPPER/NON_DIPPER/EXTREME/REVERSE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sleep_time field for nocturnal window definition</w:t>
            </w:r>
          </w:p>
        </w:tc>
      </w:tr>
    </w:tbl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 Domains 3–5: Renal, Metabolic, Patient-Reported (S11–S22) — Unchanged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Signals S11 through S22 are unchanged from the V3 specification. Their downstream consumers are extended in V4 (CID rules evaluate renal signals, MHRI scores metabolic signals, Engagement Monitor tracks activity/meal logging signals) but the signal schemas themselves require no modification.</w:t>
      </w:r>
    </w:p>
    <w:p>
      <w:r>
        <w:br w:type="pag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7.4 Domain 6: Sodium &amp; Diet Extension (S23) — V4 NEW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100"/>
        <w:gridCol w:w="1500"/>
        <w:gridCol w:w="900"/>
        <w:gridCol w:w="900"/>
        <w:gridCol w:w="800"/>
        <w:gridCol w:w="281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Consumer Chain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Sodium estimate (per meal)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Auto-computed from meal log (S4) via IFCT 2017 / AUSNUT sodium lookup + manual override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SODIUM-EST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meal (auto-emitted when S4 logged)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MealResponseCorrelator (sodium-BP pair within 4h of S7) → MealPatternAggregator (weekly avg sodium, salt_sensitivity_beta) → KB-21 dietary patterns → phenotype clustering (feature #5)</w:t>
            </w:r>
          </w:p>
        </w:tc>
      </w:tr>
    </w:tbl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7.5 Domain 7: Device &amp; Continuous Monitoring (S24) — V4 NEW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100"/>
        <w:gridCol w:w="1500"/>
        <w:gridCol w:w="900"/>
        <w:gridCol w:w="900"/>
        <w:gridCol w:w="800"/>
        <w:gridCol w:w="281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Consumer Chain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CGM raw reading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 relay from Ultrahuman M1 / Abbott Libre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CGM-RAW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 min (288/day for Tier 1)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CGM Aggregation (Flink) → ingestion.wearable-aggregates → KB-20 (TIR, TBR, TAR, CV%) → MealResponseCorrelator (glucose response curves) → MHRI glycaemic component</w:t>
            </w:r>
          </w:p>
        </w:tc>
      </w:tr>
    </w:tbl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7.6 Domain 8: Intervention &amp; Feedback Signals (S25–S26) — V4 NEW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100"/>
        <w:gridCol w:w="1500"/>
        <w:gridCol w:w="900"/>
        <w:gridCol w:w="900"/>
        <w:gridCol w:w="800"/>
        <w:gridCol w:w="281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Consumer Chain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Intervention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 action on Decision Card (APPROVE / MODIFY) + patient acceptance of lifestyle recommendation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InterventionEvent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INTERVENTION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intervention (~1–4/month/patient)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InterventionWindowMonitor (Module11): opens 14d/28d observation window → IOR generator: creates InterventionRecord with baseline snapshot → KB-20: updates active_interventions[]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 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response on Decision Card: APPROVE / MODIFY / REJECT / DEFER with categorised reason (7 categories) + modification diff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FeedbackRecord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PHY-FEEDBACK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card review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KB-23 feedback store (21-field capture) → Feedback Pipeline 1 (rejection pattern detection, monthly) → Pipeline 3 (safety rule enrichment, per-event for CONTRAINDICATION_KNOWN) → Pipeline 4 (acceptance rate metrics, real-time dashboard)</w:t>
            </w:r>
          </w:p>
        </w:tc>
      </w:tr>
    </w:tbl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7.7 Domain 9: Extended Metabolic &amp; Behavioural Signals (S27–S29) — V4 NEW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These signals may already be partially captured by existing signal types (S12 anthropometric, S15 activity, S18 patient-reported). The explicit S27–S29 constants allow finer-grained routing if needed, but must not conflict with the S23–S26 numbering from the North Star specification.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100"/>
        <w:gridCol w:w="1000"/>
        <w:gridCol w:w="800"/>
        <w:gridCol w:w="900"/>
        <w:gridCol w:w="600"/>
        <w:gridCol w:w="2200"/>
        <w:gridCol w:w="141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 Consumer Chain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Waist circumference (V4 explicit)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(with video instruction)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56086-2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KB-20 waist trajectory → MHRI metabolic (waist-to-height ratio) → CDI metabolic → phenotype feature #11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Also available via S15 if anthropometric measurement type selected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Exercise session (V4 explicit)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or wearable 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EXERCISE-SESSION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KB-21 activity scoring → Engagement Monitor (signal 6 of 6) → MHRI engagement → CDI metabolic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Also available via S16 physical activity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Mood/stress (V4 explicit)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Patient-reported (structured scale)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MOOD-STRESS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KB-21 behavioural phenotype → Engagement Monitor (contextual signal) → IOR confounder capture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Also available via S18 symptom report with mood category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8. Extended Type Registry (V4)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The following table extends the V3 canonical type registry (15 types) with 7 new V4 observation types. The Kafka topic routing follows the existing pattern: clinical events route to clinical.* topics, high-volume signals route to ingestion.* topics, and priority/safety events route to priority-events or ingestion.safety-critical.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800"/>
        <w:gridCol w:w="2200"/>
        <w:gridCol w:w="14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observation.type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Resource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Kafka Topic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Schema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glucose_fasting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glucose.schema.json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glucose_postprandial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glucose.schema.json + meal context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hba1c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ingestion.labs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hba1c.schema.json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medication_adherence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MedicationStatement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med_adherence.schema.json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blood_pressure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ingestion.vitals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bp.schema.json (SBP+DBP+position+time+device_type)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V4 EXTEND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ingestion.vitals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waist_circumference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waist.schema.json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physical_activity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activity.schema.json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lab_result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ingestion.labs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lab.schema.json (generic with LOINC)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symptom_report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hpi-sessions / patient-observations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symptom.schema.json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adverse_event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AdverseEvent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priority-events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adverse_event.schema.json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hospitalisation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priority-events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hospitalisation.schema.json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symptom_resolution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(resolved)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symptom_resolution.schema.json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disease_progression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 (stage)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priority-events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disease_progression.schema.json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V3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sodium_estimate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sodium_estimate.schema.json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V4 NEW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cgm_raw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ingestion.cgm-raw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cgm_raw.schema.json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V4 NEW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intervention_event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InterventionEvent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clinical.intervention-events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intervention_event.schema.json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V4 NEW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physician_feedback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Custom: FeedbackRecord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clinical.decision-cards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physician_feedback.schema.json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V4 NEW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exercise_session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exercise_session.schema.json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V4 NEW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mood_stress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(custom)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mood_stress.schema.json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V4 NEW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waist_v4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ingestion.patient-reported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waist.schema.json (reuses existing)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V4 NEW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9. Build Phases — Signal Types by Phase (Updated)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Capability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(Wk 1–4)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 (FBG), S3 (HbA1c), S5 (med adherence), S7 (BP seated), S14 (weight) = 5 signals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entry. BLE glucometer/BP. English + Hindi. Basic reminder ack.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GLYC-1 + HTN-1 can run. FBG trajectory fires. BP trajectory fires. PREVENT computable. Shadow pilot can start.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(Wk 5–8)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 (PPBG), S4 (meal log), S8 (BP standing), S9+S10 (morning/evening BP), S11 (creatinine), S12 (ACR), S13 (K+), S15 (waist), S16 (activity), S17 (lipid panel) = 12 more (17 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 devices. Photo OCR. Timed BP prompts. Waist video instruction. Lab entry dropdown. Meal logger with regional food DB.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RENAL-1. Nocturnal dipping from S9+S10. All CDI domains populated. M3-PRP/VFRP triggers. PREVENT fully populated. BP Variability Engine fully active.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(Wk 9–12)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S18 (symptom), S19 (adverse event), S20 (hospitalisation), S21 (symptom resolution), S22 (disease progression) = 5 more (22 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symptom/ADR input via KB-22 HPI. Free-text NLU extraction (confidence-gated). ABDM discharge summary ingestion.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KB-22 Bayesian engine active with real symptoms. KB-24 ADR matching. Hospitalisation impact on CDI. Full clinical knowledge feedback loop.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4: V4 Signals (Wk 13–20)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S23 (sodium estimate), S24 (CGM raw), S25 (intervention event), S26 (physician feedback), S27 (waist V4), S28 (exercise session), S29 (mood/stress) = 7 more (29 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Sodium auto-computation from meal log. CGM BLE relay. Structured feedback capture on Decision Cards. Explicit exercise/mood logging.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MealResponseCorrelator active. Sodium-BP correlation. salt_sensitivity_beta for phenotyping. IOR system tracking interventions. Physician feedback learning pipeline. Engagement Monitor fully populated.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End of Document. </w:t>
      </w: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This document consolidates the Flink processing architecture (V3 + V4), dual-domain consumer flows for diabetes and hypertension, the complete CID rule set, cross-domain integration points, and the updated 29-signal clinical signal capture layer. It supersedes the original Clinical Signal Capture Layer (22 signals) and the clipboard-provided Flink job tables.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4"/>
        <w:szCs w:val="14"/>
      </w:rPr>
      <w:t xml:space="preserve">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3" w:space="1"/>
      </w:pBdr>
      <w:jc w:val="right"/>
    </w:pPr>
    <w:r>
      <w:rPr>
        <w:rFonts w:ascii="Arial" w:cs="Arial" w:eastAsia="Arial" w:hAnsi="Arial"/>
        <w:i/>
        <w:iCs/>
        <w:color w:val="5D6D7E"/>
        <w:sz w:val="14"/>
        <w:szCs w:val="14"/>
      </w:rPr>
      <w:t xml:space="preserve">Vaidshala V4 — Flink Architecture + Signal Capture  | 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B4F7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2026-03-26T08:45:57.456Z</dcterms:created>
  <dcterms:modified xsi:type="dcterms:W3CDTF">2026-03-26T08:45:57.457Z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