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808080"/>
          <w:sz w:val="24"/>
          <w:szCs w:val="24"/>
        </w:rPr>
        <w:t xml:space="preserve">DEEP RESEARCH REPORT</w:t>
      </w:r>
    </w:p>
    <w:p>
      <w:pPr>
        <w:pBdr>
          <w:bottom w:val="single" w:color="1F4E79" w:sz="8" w:space="8"/>
        </w:pBdr>
        <w:spacing w:after="120"/>
        <w:jc w:val="center"/>
      </w:pPr>
      <w:r>
        <w:rPr>
          <w:rFonts w:ascii="Arial" w:cs="Arial" w:eastAsia="Arial" w:hAnsi="Arial"/>
          <w:b/>
          <w:bCs/>
          <w:color w:val="1F4E79"/>
          <w:sz w:val="44"/>
          <w:szCs w:val="44"/>
        </w:rPr>
        <w:t xml:space="preserve">Latest Innovations in Tools to Assess</w:t>
      </w:r>
    </w:p>
    <w:p>
      <w:pPr>
        <w:spacing w:after="400"/>
        <w:jc w:val="center"/>
      </w:pPr>
      <w:r>
        <w:rPr>
          <w:rFonts w:ascii="Arial" w:cs="Arial" w:eastAsia="Arial" w:hAnsi="Arial"/>
          <w:b/>
          <w:bCs/>
          <w:color w:val="1F4E79"/>
          <w:sz w:val="44"/>
          <w:szCs w:val="44"/>
        </w:rPr>
        <w:t xml:space="preserve">Waist Circumference</w:t>
      </w:r>
    </w:p>
    <w:p>
      <w:pPr>
        <w:spacing w:after="120"/>
        <w:jc w:val="center"/>
      </w:pPr>
      <w:r>
        <w:rPr>
          <w:rFonts w:ascii="Arial" w:cs="Arial" w:eastAsia="Arial" w:hAnsi="Arial"/>
          <w:i/>
          <w:iCs/>
          <w:color w:val="666666"/>
          <w:sz w:val="24"/>
          <w:szCs w:val="24"/>
        </w:rPr>
        <w:t xml:space="preserve">From Manual Tape to AI-Estimated, Camera-Based, and 3D-Scan Methods</w:t>
      </w:r>
    </w:p>
    <w:p>
      <w:pPr>
        <w:spacing w:before="600"/>
      </w:pPr>
    </w:p>
    <w:p>
      <w:pPr>
        <w:spacing w:after="80"/>
        <w:jc w:val="center"/>
      </w:pPr>
      <w:r>
        <w:rPr>
          <w:rFonts w:ascii="Arial" w:cs="Arial" w:eastAsia="Arial" w:hAnsi="Arial"/>
          <w:color w:val="666666"/>
          <w:sz w:val="22"/>
          <w:szCs w:val="22"/>
        </w:rPr>
        <w:t xml:space="preserve">Prepared: March 2026</w:t>
      </w:r>
    </w:p>
    <w:p>
      <w:pPr>
        <w:spacing w:after="80"/>
        <w:jc w:val="center"/>
      </w:pPr>
      <w:r>
        <w:rPr>
          <w:rFonts w:ascii="Arial" w:cs="Arial" w:eastAsia="Arial" w:hAnsi="Arial"/>
          <w:color w:val="999999"/>
          <w:sz w:val="20"/>
          <w:szCs w:val="20"/>
        </w:rPr>
        <w:t xml:space="preserve">Sources: 30+ peer-reviewed papers, clinical guidelines, commercial products</w:t>
      </w:r>
    </w:p>
    <w:p>
      <w:r>
        <w:br w:type="page"/>
      </w:r>
    </w:p>
    <w:p>
      <w:pPr>
        <w:pStyle w:val="Heading1"/>
        <w:spacing w:after="200" w:before="360"/>
      </w:pPr>
      <w:r>
        <w:rPr>
          <w:rFonts w:ascii="Arial" w:cs="Arial" w:eastAsia="Arial" w:hAnsi="Arial"/>
          <w:b/>
          <w:bCs/>
          <w:color w:val="1F4E79"/>
          <w:sz w:val="32"/>
          <w:szCs w:val="32"/>
        </w:rPr>
        <w:t xml:space="preserve">1. Executive Summary</w:t>
      </w:r>
    </w:p>
    <w:p>
      <w:pPr>
        <w:spacing w:after="160" w:line="276"/>
      </w:pPr>
      <w:r>
        <w:rPr>
          <w:rFonts w:ascii="Arial" w:cs="Arial" w:eastAsia="Arial" w:hAnsi="Arial"/>
          <w:sz w:val="22"/>
          <w:szCs w:val="22"/>
        </w:rPr>
        <w:t xml:space="preserve">The landscape of waist circumference (WC) assessment is undergoing a fundamental transformation. What was once a purely manual, tape-measure-based procedure is now being augmented and, in some cases, replaced by AI-driven predictive models, smartphone computer-vision systems, 3D body surface scanners, mobile LiDAR-based measurement apps, and IoT-enabled smart wearable belts. This report synthesizes the most current evidence across all of these categories, with special attention to the January 2025 revision of Indian obesity guidelines that formally elevated waist circumference and waist-to-height ratio as core diagnostic criteria alongside BMI.</w:t>
      </w:r>
    </w:p>
    <w:p>
      <w:pPr>
        <w:spacing w:after="160" w:line="276"/>
      </w:pPr>
      <w:r>
        <w:rPr>
          <w:rFonts w:ascii="Arial" w:cs="Arial" w:eastAsia="Arial" w:hAnsi="Arial"/>
          <w:sz w:val="22"/>
          <w:szCs w:val="22"/>
        </w:rPr>
        <w:t xml:space="preserve">The overarching finding is that no single tool replaces the manual tape measure universally, but a hybrid architecture—combining direct measurement with AI-estimated backup and longitudinal wearable tracking—represents the strongest clinical design pattern for modern primary care and digital health products.</w:t>
      </w:r>
    </w:p>
    <w:p>
      <w:r>
        <w:br w:type="page"/>
      </w:r>
    </w:p>
    <w:p>
      <w:pPr>
        <w:pStyle w:val="Heading1"/>
        <w:spacing w:after="200" w:before="360"/>
      </w:pPr>
      <w:r>
        <w:rPr>
          <w:rFonts w:ascii="Arial" w:cs="Arial" w:eastAsia="Arial" w:hAnsi="Arial"/>
          <w:b/>
          <w:bCs/>
          <w:color w:val="1F4E79"/>
          <w:sz w:val="32"/>
          <w:szCs w:val="32"/>
        </w:rPr>
        <w:t xml:space="preserve">2. AI-Based Predictive Models (No Physical Measurement)</w:t>
      </w:r>
    </w:p>
    <w:p>
      <w:pPr>
        <w:pStyle w:val="Heading2"/>
        <w:spacing w:after="160" w:before="280"/>
      </w:pPr>
      <w:r>
        <w:rPr>
          <w:rFonts w:ascii="Arial" w:cs="Arial" w:eastAsia="Arial" w:hAnsi="Arial"/>
          <w:b/>
          <w:bCs/>
          <w:color w:val="2E75B6"/>
          <w:sz w:val="26"/>
          <w:szCs w:val="26"/>
        </w:rPr>
        <w:t xml:space="preserve">2.1 Johns Hopkins Conformal Prediction Model (2024)</w:t>
      </w:r>
    </w:p>
    <w:p>
      <w:pPr>
        <w:spacing w:after="160" w:line="276"/>
      </w:pPr>
      <w:r>
        <w:rPr>
          <w:rFonts w:ascii="Arial" w:cs="Arial" w:eastAsia="Arial" w:hAnsi="Arial"/>
          <w:sz w:val="22"/>
          <w:szCs w:val="22"/>
        </w:rPr>
        <w:t xml:space="preserve">The most significant AI-only innovation is a machine learning system developed at the Johns Hopkins AI for Engineering and Medicine Lab, published in Diabetes &amp; Metabolic Syndrome: Clinical Research &amp; Reviews in August 2024. The model predicts waist circumference from five readily available clinical inputs: age, height, weight, ethnicity, and education level (used as a proxy for dietary habits).</w:t>
      </w:r>
    </w:p>
    <w:p>
      <w:pPr>
        <w:spacing w:after="160" w:line="276"/>
      </w:pPr>
      <w:r>
        <w:rPr>
          <w:rFonts w:ascii="Arial" w:cs="Arial" w:eastAsia="Arial" w:hAnsi="Arial"/>
          <w:sz w:val="22"/>
          <w:szCs w:val="22"/>
        </w:rPr>
        <w:t xml:space="preserve">What distinguishes this model from earlier regression approaches is its use of conformal prediction, a statistical technique that produces not a single point estimate but a calibrated confidence interval. On the NHANES dataset, the model achieved coverage rates of 0.955 for men and 0.954 for women at the 95% confidence level, meaning the true waist circumference fell within the predicted range approximately 95% of the time. Crucially, the model generalized well to the Look AHEAD diabetes cohort (coverage of 0.951 for men, 0.952 for women), demonstrating robustness across metabolically distinct populations.</w:t>
      </w:r>
    </w:p>
    <w:p>
      <w:pPr>
        <w:spacing w:after="160" w:line="276"/>
      </w:pPr>
      <w:r>
        <w:rPr>
          <w:rFonts w:ascii="Arial" w:cs="Arial" w:eastAsia="Arial" w:hAnsi="Arial"/>
          <w:b/>
          <w:bCs/>
          <w:sz w:val="22"/>
          <w:szCs w:val="22"/>
        </w:rPr>
        <w:t xml:space="preserve">Clinical Significance: </w:t>
      </w:r>
      <w:r>
        <w:rPr>
          <w:rFonts w:ascii="Arial" w:cs="Arial" w:eastAsia="Arial" w:hAnsi="Arial"/>
          <w:sz w:val="22"/>
          <w:szCs w:val="22"/>
        </w:rPr>
        <w:t xml:space="preserve">This approach addresses a core barrier to WC measurement—the fact that clinicians rarely measure it in practice due to time, lack of standardized technique, and operator variability. By deriving a credible WC range from data already in the electronic health record, the model enables passive obesity-risk triage without requiring any physical contact with the patient.</w:t>
      </w:r>
    </w:p>
    <w:p>
      <w:pPr>
        <w:spacing w:after="160" w:line="276"/>
      </w:pPr>
      <w:r>
        <w:rPr>
          <w:rFonts w:ascii="Arial" w:cs="Arial" w:eastAsia="Arial" w:hAnsi="Arial"/>
          <w:b/>
          <w:bCs/>
          <w:sz w:val="22"/>
          <w:szCs w:val="22"/>
        </w:rPr>
        <w:t xml:space="preserve">Limitations: </w:t>
      </w:r>
      <w:r>
        <w:rPr>
          <w:rFonts w:ascii="Arial" w:cs="Arial" w:eastAsia="Arial" w:hAnsi="Arial"/>
          <w:sz w:val="22"/>
          <w:szCs w:val="22"/>
        </w:rPr>
        <w:t xml:space="preserve">The model relies on cross-sectional data and omits variables like physical activity and caloric intake. Its calibration in South Asian populations has not been independently validated, which is important for Indian deployment.</w:t>
      </w:r>
    </w:p>
    <w:p>
      <w:pPr>
        <w:pStyle w:val="Heading2"/>
        <w:spacing w:after="160" w:before="280"/>
      </w:pPr>
      <w:r>
        <w:rPr>
          <w:rFonts w:ascii="Arial" w:cs="Arial" w:eastAsia="Arial" w:hAnsi="Arial"/>
          <w:b/>
          <w:bCs/>
          <w:color w:val="2E75B6"/>
          <w:sz w:val="26"/>
          <w:szCs w:val="26"/>
        </w:rPr>
        <w:t xml:space="preserve">2.2 Multimodal AI: Computer Vision plus Anthropometry (2025)</w:t>
      </w:r>
    </w:p>
    <w:p>
      <w:pPr>
        <w:spacing w:after="160" w:line="276"/>
      </w:pPr>
      <w:r>
        <w:rPr>
          <w:rFonts w:ascii="Arial" w:cs="Arial" w:eastAsia="Arial" w:hAnsi="Arial"/>
          <w:sz w:val="22"/>
          <w:szCs w:val="22"/>
        </w:rPr>
        <w:t xml:space="preserve">A November 2025 preprint demonstrated that a CNN trained on just 282 frontal body images achieved an R² of 0.81 for body fat percentage estimation, outperforming a five-variable regression model (R² = 0.57) that used weight, height, and circumferences. Abdominal circumference was confirmed as the single strongest predictor of body fat in the regression arm. These results support the feasibility of image-based body composition estimation as a low-cost alternative to DEXA scanning, and reinforce the centrality of waist-region measurements in metabolic risk assessment.</w:t>
      </w:r>
    </w:p>
    <w:p>
      <w:r>
        <w:br w:type="page"/>
      </w:r>
    </w:p>
    <w:p>
      <w:pPr>
        <w:pStyle w:val="Heading1"/>
        <w:spacing w:after="200" w:before="360"/>
      </w:pPr>
      <w:r>
        <w:rPr>
          <w:rFonts w:ascii="Arial" w:cs="Arial" w:eastAsia="Arial" w:hAnsi="Arial"/>
          <w:b/>
          <w:bCs/>
          <w:color w:val="1F4E79"/>
          <w:sz w:val="32"/>
          <w:szCs w:val="32"/>
        </w:rPr>
        <w:t xml:space="preserve">3. Smartphone Computer Vision Systems</w:t>
      </w:r>
    </w:p>
    <w:p>
      <w:pPr>
        <w:pStyle w:val="Heading2"/>
        <w:spacing w:after="160" w:before="280"/>
      </w:pPr>
      <w:r>
        <w:rPr>
          <w:rFonts w:ascii="Arial" w:cs="Arial" w:eastAsia="Arial" w:hAnsi="Arial"/>
          <w:b/>
          <w:bCs/>
          <w:color w:val="2E75B6"/>
          <w:sz w:val="26"/>
          <w:szCs w:val="26"/>
        </w:rPr>
        <w:t xml:space="preserve">3.1 MeasureNet (npj Digital Medicine, 2023)</w:t>
      </w:r>
    </w:p>
    <w:p>
      <w:pPr>
        <w:spacing w:after="160" w:line="276"/>
      </w:pPr>
      <w:r>
        <w:rPr>
          <w:rFonts w:ascii="Arial" w:cs="Arial" w:eastAsia="Arial" w:hAnsi="Arial"/>
          <w:sz w:val="22"/>
          <w:szCs w:val="22"/>
        </w:rPr>
        <w:t xml:space="preserve">The most rigorously validated smartphone-based system is MeasureNet, a CNN published in npj Digital Medicine and evaluated on 1,200 adults. The system estimates waist circumference, hip circumference, and waist-to-hip ratio from three smartphone photographs (front, side, and back views) by reconstructing a parametric 3D body model (SMPL) and then extracting circumferences from the predicted mesh.</w:t>
      </w:r>
    </w:p>
    <w:p>
      <w:pPr>
        <w:spacing w:after="160" w:line="276"/>
      </w:pPr>
      <w:r>
        <w:rPr>
          <w:rFonts w:ascii="Arial" w:cs="Arial" w:eastAsia="Arial" w:hAnsi="Arial"/>
          <w:sz w:val="22"/>
          <w:szCs w:val="22"/>
        </w:rPr>
        <w:t xml:space="preserve">Key findings from the validation study include that MeasureNet’s noise standard deviation for circumference predictions was lower than both self-measurement and trained-staff measurement in multiple comparisons. The system was invariant to lighting conditions, background, clothing type, distance from the phone, and smartphone model—all critical factors for real-world deployment. The model was trained on realistic synthetic data sampled from an empirical body-shape distribution, which allowed it to generalize to previously unseen real test subjects.</w:t>
      </w:r>
    </w:p>
    <w:p>
      <w:pPr>
        <w:spacing w:after="160" w:line="276"/>
      </w:pPr>
      <w:r>
        <w:rPr>
          <w:rFonts w:ascii="Arial" w:cs="Arial" w:eastAsia="Arial" w:hAnsi="Arial"/>
          <w:b/>
          <w:bCs/>
          <w:sz w:val="22"/>
          <w:szCs w:val="22"/>
        </w:rPr>
        <w:t xml:space="preserve">Clinical Value: </w:t>
      </w:r>
      <w:r>
        <w:rPr>
          <w:rFonts w:ascii="Arial" w:cs="Arial" w:eastAsia="Arial" w:hAnsi="Arial"/>
          <w:sz w:val="22"/>
          <w:szCs w:val="22"/>
        </w:rPr>
        <w:t xml:space="preserve">MeasureNet directly addresses the problem of unreliable self-measurement. For telehealth and remote monitoring use cases, a system that can estimate WHR from phone photos eliminates the need for a physical tape, making it practical for home-based chronic disease management.</w:t>
      </w:r>
    </w:p>
    <w:p>
      <w:pPr>
        <w:pStyle w:val="Heading2"/>
        <w:spacing w:after="160" w:before="280"/>
      </w:pPr>
      <w:r>
        <w:rPr>
          <w:rFonts w:ascii="Arial" w:cs="Arial" w:eastAsia="Arial" w:hAnsi="Arial"/>
          <w:b/>
          <w:bCs/>
          <w:color w:val="2E75B6"/>
          <w:sz w:val="26"/>
          <w:szCs w:val="26"/>
        </w:rPr>
        <w:t xml:space="preserve">3.2 Mobile LiDAR-Based 3D Measurement (MDPI, February 2025)</w:t>
      </w:r>
    </w:p>
    <w:p>
      <w:pPr>
        <w:spacing w:after="160" w:line="276"/>
      </w:pPr>
      <w:r>
        <w:rPr>
          <w:rFonts w:ascii="Arial" w:cs="Arial" w:eastAsia="Arial" w:hAnsi="Arial"/>
          <w:sz w:val="22"/>
          <w:szCs w:val="22"/>
        </w:rPr>
        <w:t xml:space="preserve">A February 2025 study published in Applied Sciences demonstrated that smartphone LiDAR sensors (available on recent iPhones and iPads) can be combined with deep-learning keypoint detection (HRNet with transfer learning) to estimate body circumferences in real time. Waist circumference achieved a relative error below 4%, which is comparable to inter-operator variability in manual tape measurement.</w:t>
      </w:r>
    </w:p>
    <w:p>
      <w:pPr>
        <w:spacing w:after="160" w:line="276"/>
      </w:pPr>
      <w:r>
        <w:rPr>
          <w:rFonts w:ascii="Arial" w:cs="Arial" w:eastAsia="Arial" w:hAnsi="Arial"/>
          <w:sz w:val="22"/>
          <w:szCs w:val="22"/>
        </w:rPr>
        <w:t xml:space="preserve">The approach works by capturing front and side depth maps, detecting body-part keypoints, and computing circumferences from the 3D point cloud. A depth-based keypoint correction step and regression analysis further improved accuracy over naive 2D methods.</w:t>
      </w:r>
    </w:p>
    <w:p>
      <w:pPr>
        <w:spacing w:after="160" w:line="276"/>
      </w:pPr>
      <w:r>
        <w:rPr>
          <w:rFonts w:ascii="Arial" w:cs="Arial" w:eastAsia="Arial" w:hAnsi="Arial"/>
          <w:b/>
          <w:bCs/>
          <w:sz w:val="22"/>
          <w:szCs w:val="22"/>
        </w:rPr>
        <w:t xml:space="preserve">Practical Note: </w:t>
      </w:r>
      <w:r>
        <w:rPr>
          <w:rFonts w:ascii="Arial" w:cs="Arial" w:eastAsia="Arial" w:hAnsi="Arial"/>
          <w:sz w:val="22"/>
          <w:szCs w:val="22"/>
        </w:rPr>
        <w:t xml:space="preserve">LiDAR-equipped phones are still a minority of the global market, especially in India and other low-to-middle income settings. However, camera-only photogrammetry apps (like MeThreeSixty) achieve similar accuracy ranges of approximately ±0.5–1.5 cm when used properly.</w:t>
      </w:r>
    </w:p>
    <w:p>
      <w:pPr>
        <w:pStyle w:val="Heading2"/>
        <w:spacing w:after="160" w:before="280"/>
      </w:pPr>
      <w:r>
        <w:rPr>
          <w:rFonts w:ascii="Arial" w:cs="Arial" w:eastAsia="Arial" w:hAnsi="Arial"/>
          <w:b/>
          <w:bCs/>
          <w:color w:val="2E75B6"/>
          <w:sz w:val="26"/>
          <w:szCs w:val="26"/>
        </w:rPr>
        <w:t xml:space="preserve">3.3 CVPR 2025: Focused Human Body Model for Anthropometric Extraction</w:t>
      </w:r>
    </w:p>
    <w:p>
      <w:pPr>
        <w:spacing w:after="160" w:line="276"/>
      </w:pPr>
      <w:r>
        <w:rPr>
          <w:rFonts w:ascii="Arial" w:cs="Arial" w:eastAsia="Arial" w:hAnsi="Arial"/>
          <w:sz w:val="22"/>
          <w:szCs w:val="22"/>
        </w:rPr>
        <w:t xml:space="preserve">A paper presented at CVPR 2025 introduced BMViT, a vision-transformer-based method for extracting body measurements from single images and LiDAR scans. The method outperformed commercial applications (3DLook, Verifyt, YouFit) on chest, waist, and wrist measurements. It demonstrated particularly strong performance on LiDAR data, showing that combining modern neural architectures with depth sensing can push accuracy closer to clinical-grade measurement.</w:t>
      </w:r>
    </w:p>
    <w:p>
      <w:pPr>
        <w:pStyle w:val="Heading2"/>
        <w:spacing w:after="160" w:before="280"/>
      </w:pPr>
      <w:r>
        <w:rPr>
          <w:rFonts w:ascii="Arial" w:cs="Arial" w:eastAsia="Arial" w:hAnsi="Arial"/>
          <w:b/>
          <w:bCs/>
          <w:color w:val="2E75B6"/>
          <w:sz w:val="26"/>
          <w:szCs w:val="26"/>
        </w:rPr>
        <w:t xml:space="preserve">3.4 Smartphone Method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Required</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Waist Accuracy</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MeasureNet (CNN)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RGB photos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Noise SD &lt; trained staff</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Needs validation on Indian body types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Mobile LiDAR + HRNet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Front + side depth maps</w:t>
            </w:r>
          </w:p>
        </w:tc>
        <w:tc>
          <w:tcPr>
            <w:tcW w:type="dxa" w:w="2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 relative error</w:t>
            </w:r>
          </w:p>
        </w:tc>
        <w:tc>
          <w:tcPr>
            <w:tcW w:type="dxa" w:w="2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LiDAR phones not widespread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BMViT (CVPR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image or LiDAR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Outperforms 3DLook, Verifyt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stage; not yet productized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MeThreeSixty App</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 phone poses (front + side)</w:t>
            </w:r>
          </w:p>
        </w:tc>
        <w:tc>
          <w:tcPr>
            <w:tcW w:type="dxa" w:w="2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±0.5–1.5 cm typical</w:t>
            </w:r>
          </w:p>
        </w:tc>
        <w:tc>
          <w:tcPr>
            <w:tcW w:type="dxa" w:w="2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User compliance with pose is variable</w:t>
            </w:r>
          </w:p>
        </w:tc>
      </w:tr>
    </w:tbl>
    <w:p>
      <w:pPr>
        <w:spacing w:after="200"/>
      </w:pPr>
    </w:p>
    <w:p>
      <w:r>
        <w:br w:type="page"/>
      </w:r>
    </w:p>
    <w:p>
      <w:pPr>
        <w:pStyle w:val="Heading1"/>
        <w:spacing w:after="200" w:before="360"/>
      </w:pPr>
      <w:r>
        <w:rPr>
          <w:rFonts w:ascii="Arial" w:cs="Arial" w:eastAsia="Arial" w:hAnsi="Arial"/>
          <w:b/>
          <w:bCs/>
          <w:color w:val="1F4E79"/>
          <w:sz w:val="32"/>
          <w:szCs w:val="32"/>
        </w:rPr>
        <w:t xml:space="preserve">4. 3D Body Surface Scanners</w:t>
      </w:r>
    </w:p>
    <w:p>
      <w:pPr>
        <w:pStyle w:val="Heading2"/>
        <w:spacing w:after="160" w:before="280"/>
      </w:pPr>
      <w:r>
        <w:rPr>
          <w:rFonts w:ascii="Arial" w:cs="Arial" w:eastAsia="Arial" w:hAnsi="Arial"/>
          <w:b/>
          <w:bCs/>
          <w:color w:val="2E75B6"/>
          <w:sz w:val="26"/>
          <w:szCs w:val="26"/>
        </w:rPr>
        <w:t xml:space="preserve">4.1 Clinical-Grade Scanners</w:t>
      </w:r>
    </w:p>
    <w:p>
      <w:pPr>
        <w:spacing w:after="160" w:line="276"/>
      </w:pPr>
      <w:r>
        <w:rPr>
          <w:rFonts w:ascii="Arial" w:cs="Arial" w:eastAsia="Arial" w:hAnsi="Arial"/>
          <w:sz w:val="22"/>
          <w:szCs w:val="22"/>
        </w:rPr>
        <w:t xml:space="preserve">3D body surface scanners represent the most precise automated alternative to tape-based measurement. A systematic review of scanner-vs-tape studies found that in 61% of studies, scanners were more accurate than manual methods, with excellent reproducibility (ICC &gt; 0.98 across most devices). The Fit3D Proscanner, one of the most studied systems, showed correlations of R² = 0.95 for waist circumference and R² = 0.92 for hip circumference against tape measures, with DXA-validated body composition models built on top.</w:t>
      </w:r>
    </w:p>
    <w:p>
      <w:pPr>
        <w:spacing w:after="160" w:line="276"/>
      </w:pPr>
      <w:r>
        <w:rPr>
          <w:rFonts w:ascii="Arial" w:cs="Arial" w:eastAsia="Arial" w:hAnsi="Arial"/>
          <w:sz w:val="22"/>
          <w:szCs w:val="22"/>
        </w:rPr>
        <w:t xml:space="preserve">A Mayo Clinic study highlighted the clinical importance of scanner precision: a manual measurement error of 3.9 cm in waist circumference translates to roughly 1.4 kg of abdominal fat—enough to reclassify metabolic risk. The 3D scanner reduced this variability to under 3 mm circumferential accuracy.</w:t>
      </w:r>
    </w:p>
    <w:p>
      <w:pPr>
        <w:pStyle w:val="Heading2"/>
        <w:spacing w:after="160" w:before="280"/>
      </w:pPr>
      <w:r>
        <w:rPr>
          <w:rFonts w:ascii="Arial" w:cs="Arial" w:eastAsia="Arial" w:hAnsi="Arial"/>
          <w:b/>
          <w:bCs/>
          <w:color w:val="2E75B6"/>
          <w:sz w:val="26"/>
          <w:szCs w:val="26"/>
        </w:rPr>
        <w:t xml:space="preserve">4.2 Scanner Types and Accuracy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Scanner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WC Correlation</w:t>
            </w:r>
          </w:p>
        </w:tc>
        <w:tc>
          <w:tcPr>
            <w:tcW w:type="dxa" w:w="1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Scan Time</w:t>
            </w:r>
          </w:p>
        </w:tc>
        <w:tc>
          <w:tcPr>
            <w:tcW w:type="dxa" w:w="1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Fit3D Proscanner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3D optical camera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R² = 0.95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seconds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($5–10K)</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SizeStream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Infrared depth</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R² = 0.92–0.95</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 seconds</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High ($10K+)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Laser body scanner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Laser triangulation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R² = 0.995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 seconds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high</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Anthroscan VITUS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3D photonic laser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ICC &gt; 0.98</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 seconds</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r>
    </w:tbl>
    <w:p>
      <w:pPr>
        <w:spacing w:after="100"/>
      </w:pPr>
    </w:p>
    <w:p>
      <w:pPr>
        <w:spacing w:after="160" w:line="276"/>
      </w:pPr>
      <w:r>
        <w:rPr>
          <w:rFonts w:ascii="Arial" w:cs="Arial" w:eastAsia="Arial" w:hAnsi="Arial"/>
          <w:sz w:val="22"/>
          <w:szCs w:val="22"/>
        </w:rPr>
        <w:t xml:space="preserve">Systematic biases between scanner and tape measures are well documented but consistent, meaning correction factors can be applied. The primary source of error is landmark placement: scanners and humans often measure at slightly different anatomical levels, producing systematic offsets of 1.5–4.7 cm depending on sex and body shape. These offsets are correctable through calibration.</w:t>
      </w:r>
    </w:p>
    <w:p>
      <w:pPr>
        <w:spacing w:after="160" w:line="276"/>
      </w:pPr>
      <w:r>
        <w:rPr>
          <w:rFonts w:ascii="Arial" w:cs="Arial" w:eastAsia="Arial" w:hAnsi="Arial"/>
          <w:b/>
          <w:bCs/>
          <w:sz w:val="22"/>
          <w:szCs w:val="22"/>
        </w:rPr>
        <w:t xml:space="preserve">Emerging Direction — 4D Scanners: </w:t>
      </w:r>
      <w:r>
        <w:rPr>
          <w:rFonts w:ascii="Arial" w:cs="Arial" w:eastAsia="Arial" w:hAnsi="Arial"/>
          <w:sz w:val="22"/>
          <w:szCs w:val="22"/>
        </w:rPr>
        <w:t xml:space="preserve">Temporal-3dMD and Move 4D systems capture dynamic body shape changes over time, but remain prohibitively expensive and space-intensive for routine clinical use.</w:t>
      </w:r>
    </w:p>
    <w:p>
      <w:r>
        <w:br w:type="page"/>
      </w:r>
    </w:p>
    <w:p>
      <w:pPr>
        <w:pStyle w:val="Heading1"/>
        <w:spacing w:after="200" w:before="360"/>
      </w:pPr>
      <w:r>
        <w:rPr>
          <w:rFonts w:ascii="Arial" w:cs="Arial" w:eastAsia="Arial" w:hAnsi="Arial"/>
          <w:b/>
          <w:bCs/>
          <w:color w:val="1F4E79"/>
          <w:sz w:val="32"/>
          <w:szCs w:val="32"/>
        </w:rPr>
        <w:t xml:space="preserve">5. Smart Tape Measures and Wearable Devices</w:t>
      </w:r>
    </w:p>
    <w:p>
      <w:pPr>
        <w:pStyle w:val="Heading2"/>
        <w:spacing w:after="160" w:before="280"/>
      </w:pPr>
      <w:r>
        <w:rPr>
          <w:rFonts w:ascii="Arial" w:cs="Arial" w:eastAsia="Arial" w:hAnsi="Arial"/>
          <w:b/>
          <w:bCs/>
          <w:color w:val="2E75B6"/>
          <w:sz w:val="26"/>
          <w:szCs w:val="26"/>
        </w:rPr>
        <w:t xml:space="preserve">5.1 Bluetooth Smart Tape Measures</w:t>
      </w:r>
    </w:p>
    <w:p>
      <w:pPr>
        <w:spacing w:after="160" w:line="276"/>
      </w:pPr>
      <w:r>
        <w:rPr>
          <w:rFonts w:ascii="Arial" w:cs="Arial" w:eastAsia="Arial" w:hAnsi="Arial"/>
          <w:sz w:val="22"/>
          <w:szCs w:val="22"/>
        </w:rPr>
        <w:t xml:space="preserve">A mature and rapidly growing consumer category, Bluetooth-enabled smart tape measures now offer digital LCD readouts, app synchronization, and longitudinal tracking. Leading products include RENPHO Smart Tape (60 in/150 cm, syncs via Bluetooth 4.0 to RENPHO Health app, compatible with Apple Health, Google Fit, and Samsung Health), Arboleaf CF10A (0.01-inch precision, 12 preset body areas plus 6 customizable parts, unlimited user profiles), and FITINDEX Smart Tape (retractable with easy-lock hook, records 12 body parts, graphical trend analysis).</w:t>
      </w:r>
    </w:p>
    <w:p>
      <w:pPr>
        <w:spacing w:after="160" w:line="276"/>
      </w:pPr>
      <w:r>
        <w:rPr>
          <w:rFonts w:ascii="Arial" w:cs="Arial" w:eastAsia="Arial" w:hAnsi="Arial"/>
          <w:sz w:val="22"/>
          <w:szCs w:val="22"/>
        </w:rPr>
        <w:t xml:space="preserve">These devices all share a core design: a retractable tape with an easy-lock hook for self-measurement, a digital display for instant readout, and Bluetooth synchronization to a companion app that charts progress over time. Prices range from approximately $20–40 USD. The primary limitation remains that measurement accuracy depends on the user placing the tape at the correct anatomical landmark and maintaining consistent posture and tension—the same operator-error problems as manual tape, just with better data capture.</w:t>
      </w:r>
    </w:p>
    <w:p>
      <w:pPr>
        <w:spacing w:after="160" w:line="276"/>
      </w:pPr>
      <w:r>
        <w:rPr>
          <w:rFonts w:ascii="Arial" w:cs="Arial" w:eastAsia="Arial" w:hAnsi="Arial"/>
          <w:b/>
          <w:bCs/>
          <w:sz w:val="22"/>
          <w:szCs w:val="22"/>
        </w:rPr>
        <w:t xml:space="preserve">Clinical Value: </w:t>
      </w:r>
      <w:r>
        <w:rPr>
          <w:rFonts w:ascii="Arial" w:cs="Arial" w:eastAsia="Arial" w:hAnsi="Arial"/>
          <w:sz w:val="22"/>
          <w:szCs w:val="22"/>
        </w:rPr>
        <w:t xml:space="preserve">Smart tapes are most useful for longitudinal self-monitoring in weight management, fitness, and chronic disease programs. The automatic logging and trend visualization reduce the friction of measurement and improve adherence to tracking protocols.</w:t>
      </w:r>
    </w:p>
    <w:p>
      <w:pPr>
        <w:pStyle w:val="Heading2"/>
        <w:spacing w:after="160" w:before="280"/>
      </w:pPr>
      <w:r>
        <w:rPr>
          <w:rFonts w:ascii="Arial" w:cs="Arial" w:eastAsia="Arial" w:hAnsi="Arial"/>
          <w:b/>
          <w:bCs/>
          <w:color w:val="2E75B6"/>
          <w:sz w:val="26"/>
          <w:szCs w:val="26"/>
        </w:rPr>
        <w:t xml:space="preserve">5.2 Smart Belt Wearables (Continuous Waist Monitoring)</w:t>
      </w:r>
    </w:p>
    <w:p>
      <w:pPr>
        <w:spacing w:after="160" w:line="276"/>
      </w:pPr>
      <w:r>
        <w:rPr>
          <w:rFonts w:ascii="Arial" w:cs="Arial" w:eastAsia="Arial" w:hAnsi="Arial"/>
          <w:sz w:val="22"/>
          <w:szCs w:val="22"/>
        </w:rPr>
        <w:t xml:space="preserve">The most innovative wearable category is the smart belt, which enables passive, continuous waist circumference monitoring throughout the day.</w:t>
      </w:r>
    </w:p>
    <w:p>
      <w:pPr>
        <w:spacing w:after="120" w:before="200"/>
      </w:pPr>
      <w:r>
        <w:rPr>
          <w:rFonts w:ascii="Arial" w:cs="Arial" w:eastAsia="Arial" w:hAnsi="Arial"/>
          <w:b/>
          <w:bCs/>
          <w:color w:val="404040"/>
          <w:sz w:val="22"/>
          <w:szCs w:val="22"/>
        </w:rPr>
        <w:t xml:space="preserve">WELT Smart Belt</w:t>
      </w:r>
    </w:p>
    <w:p>
      <w:pPr>
        <w:spacing w:after="160" w:line="276"/>
      </w:pPr>
      <w:r>
        <w:rPr>
          <w:rFonts w:ascii="Arial" w:cs="Arial" w:eastAsia="Arial" w:hAnsi="Arial"/>
          <w:sz w:val="22"/>
          <w:szCs w:val="22"/>
        </w:rPr>
        <w:t xml:space="preserve">The WELT smart belt, launched by the WELT Corporation, embeds a magnetic waist sensor in the buckle that tracks waist size in real time across a range of 28–44 inches. It also monitors steps, sedentary time, and overeating patterns, measuring waist circumference every 30 minutes, 24 hours a day. A published observational study (JMIR mHealth and uHealth, 2019) of 427 men found that continuous smart belt use was associated with a statistically significant reduction in waist circumference: approximately −0.27 cm at 4 weeks, −0.76 cm at 8 weeks, and −1.97 cm at 12 weeks. A linear mixed model showed a consistent reduction of about 0.16 cm per week.</w:t>
      </w:r>
    </w:p>
    <w:p>
      <w:pPr>
        <w:spacing w:after="120" w:before="200"/>
      </w:pPr>
      <w:r>
        <w:rPr>
          <w:rFonts w:ascii="Arial" w:cs="Arial" w:eastAsia="Arial" w:hAnsi="Arial"/>
          <w:b/>
          <w:bCs/>
          <w:color w:val="404040"/>
          <w:sz w:val="22"/>
          <w:szCs w:val="22"/>
        </w:rPr>
        <w:t xml:space="preserve">WaistonBelt X (Research Prototype)</w:t>
      </w:r>
    </w:p>
    <w:p>
      <w:pPr>
        <w:spacing w:after="160" w:line="276"/>
      </w:pPr>
      <w:r>
        <w:rPr>
          <w:rFonts w:ascii="Arial" w:cs="Arial" w:eastAsia="Arial" w:hAnsi="Arial"/>
          <w:sz w:val="22"/>
          <w:szCs w:val="22"/>
        </w:rPr>
        <w:t xml:space="preserve">Developed by Japanese researchers, WaistonBelt X uses a magnetometer embedded in the buckle to detect blade movement and compute belt-position circumference with a mean absolute error of 0.93 cm. It also performs activity recognition (F1 = 0.95) using an accelerometer and gyroscope, and delivers haptic intervention via a built-in vibrator to prompt posture correction. This represents the most complete “sense-and-intervene” wearable design for waist-centric health management.</w:t>
      </w:r>
    </w:p>
    <w:p>
      <w:r>
        <w:br w:type="page"/>
      </w:r>
    </w:p>
    <w:p>
      <w:pPr>
        <w:pStyle w:val="Heading1"/>
        <w:spacing w:after="200" w:before="360"/>
      </w:pPr>
      <w:r>
        <w:rPr>
          <w:rFonts w:ascii="Arial" w:cs="Arial" w:eastAsia="Arial" w:hAnsi="Arial"/>
          <w:b/>
          <w:bCs/>
          <w:color w:val="1F4E79"/>
          <w:sz w:val="32"/>
          <w:szCs w:val="32"/>
        </w:rPr>
        <w:t xml:space="preserve">6. India-Specific Guidelines and Context</w:t>
      </w:r>
    </w:p>
    <w:p>
      <w:pPr>
        <w:pStyle w:val="Heading2"/>
        <w:spacing w:after="160" w:before="280"/>
      </w:pPr>
      <w:r>
        <w:rPr>
          <w:rFonts w:ascii="Arial" w:cs="Arial" w:eastAsia="Arial" w:hAnsi="Arial"/>
          <w:b/>
          <w:bCs/>
          <w:color w:val="2E75B6"/>
          <w:sz w:val="26"/>
          <w:szCs w:val="26"/>
        </w:rPr>
        <w:t xml:space="preserve">6.1 Revised Obesity Definition for Asian Indians (January 2025)</w:t>
      </w:r>
    </w:p>
    <w:p>
      <w:pPr>
        <w:spacing w:after="160" w:line="276"/>
      </w:pPr>
      <w:r>
        <w:rPr>
          <w:rFonts w:ascii="Arial" w:cs="Arial" w:eastAsia="Arial" w:hAnsi="Arial"/>
          <w:sz w:val="22"/>
          <w:szCs w:val="22"/>
        </w:rPr>
        <w:t xml:space="preserve">In January 2025, the National Diabetes Obesity and Cholesterol Foundation (N-DOC), Fortis C-DOC Hospital, and AIIMS published a landmark redefinition of obesity for Asian Indians—the first update in 15 years. Published in Diabetes &amp; Metabolic Syndrome: Clinical Research &amp; Reviews and aligned with The Lancet Diabetes and Endocrinology’s worldwide release, the new framework makes several critical changes.</w:t>
      </w:r>
    </w:p>
    <w:p>
      <w:pPr>
        <w:pStyle w:val="ListParagraph"/>
        <w:numPr>
          <w:ilvl w:val="0"/>
          <w:numId w:val="2"/>
        </w:numPr>
        <w:spacing w:after="100" w:line="276"/>
      </w:pPr>
      <w:r>
        <w:rPr>
          <w:rFonts w:ascii="Arial" w:cs="Arial" w:eastAsia="Arial" w:hAnsi="Arial"/>
          <w:sz w:val="22"/>
          <w:szCs w:val="22"/>
        </w:rPr>
        <w:t xml:space="preserve">The obesity threshold is lowered to BMI &gt; 23 kg/m² (from the previous higher threshold), reflecting the elevated metabolic risk in South Asians at lower BMI levels.</w:t>
      </w:r>
    </w:p>
    <w:p>
      <w:pPr>
        <w:pStyle w:val="ListParagraph"/>
        <w:numPr>
          <w:ilvl w:val="0"/>
          <w:numId w:val="2"/>
        </w:numPr>
        <w:spacing w:after="100" w:line="276"/>
      </w:pPr>
      <w:r>
        <w:rPr>
          <w:rFonts w:ascii="Arial" w:cs="Arial" w:eastAsia="Arial" w:hAnsi="Arial"/>
          <w:sz w:val="22"/>
          <w:szCs w:val="22"/>
        </w:rPr>
        <w:t xml:space="preserve">Waist circumference (WC) and waist-to-height ratio (W-HtR) are now formally included as diagnostic criteria alongside BMI, not merely supplementary measures.</w:t>
      </w:r>
    </w:p>
    <w:p>
      <w:pPr>
        <w:pStyle w:val="ListParagraph"/>
        <w:numPr>
          <w:ilvl w:val="0"/>
          <w:numId w:val="2"/>
        </w:numPr>
        <w:spacing w:after="100" w:line="276"/>
      </w:pPr>
      <w:r>
        <w:rPr>
          <w:rFonts w:ascii="Arial" w:cs="Arial" w:eastAsia="Arial" w:hAnsi="Arial"/>
          <w:sz w:val="22"/>
          <w:szCs w:val="22"/>
        </w:rPr>
        <w:t xml:space="preserve">Obesity is staged into two levels: Stage 1 (increased adiposity without organ impact) and Stage 2 (increased adiposity with abdominal obesity AND functional limitations or comorbid conditions like type 2 diabetes, cardiovascular disease, or mechanical problems like knee osteoarthritis).</w:t>
      </w:r>
    </w:p>
    <w:p>
      <w:pPr>
        <w:pStyle w:val="ListParagraph"/>
        <w:numPr>
          <w:ilvl w:val="0"/>
          <w:numId w:val="2"/>
        </w:numPr>
        <w:spacing w:after="160" w:line="276"/>
      </w:pPr>
      <w:r>
        <w:rPr>
          <w:rFonts w:ascii="Arial" w:cs="Arial" w:eastAsia="Arial" w:hAnsi="Arial"/>
          <w:sz w:val="22"/>
          <w:szCs w:val="22"/>
        </w:rPr>
        <w:t xml:space="preserve">The Indian-specific WC thresholds remain ≥90 cm for men and ≥80 cm for women as action level 2 (high risk), with earlier research proposing action level 1 at ≥78 cm for men and ≥72 cm for women.</w:t>
      </w:r>
    </w:p>
    <w:p>
      <w:pPr>
        <w:pStyle w:val="Heading2"/>
        <w:spacing w:after="160" w:before="280"/>
      </w:pPr>
      <w:r>
        <w:rPr>
          <w:rFonts w:ascii="Arial" w:cs="Arial" w:eastAsia="Arial" w:hAnsi="Arial"/>
          <w:b/>
          <w:bCs/>
          <w:color w:val="2E75B6"/>
          <w:sz w:val="26"/>
          <w:szCs w:val="26"/>
        </w:rPr>
        <w:t xml:space="preserve">6.2 The Thin-Fat Indian Phenotype</w:t>
      </w:r>
    </w:p>
    <w:p>
      <w:pPr>
        <w:spacing w:after="160" w:line="276"/>
      </w:pPr>
      <w:r>
        <w:rPr>
          <w:rFonts w:ascii="Arial" w:cs="Arial" w:eastAsia="Arial" w:hAnsi="Arial"/>
          <w:sz w:val="22"/>
          <w:szCs w:val="22"/>
        </w:rPr>
        <w:t xml:space="preserve">The revised guidelines explicitly acknowledge the thin-fat Indian phenotype—the phenomenon where South Asians carry disproportionately high visceral fat relative to their BMI. This makes waist circumference a more clinically relevant measurement than BMI for Indians, because individuals with a “normal” BMI may still harbor dangerous central adiposity. Indian endocrinology guidelines (ESI) note that centripetal assessment parameters using WC and waist-hip ratio have been validated as better predictors of metabolic syndrome in Indian populations than BMI alone.</w:t>
      </w:r>
    </w:p>
    <w:p>
      <w:pPr>
        <w:pStyle w:val="Heading2"/>
        <w:spacing w:after="160" w:before="280"/>
      </w:pPr>
      <w:r>
        <w:rPr>
          <w:rFonts w:ascii="Arial" w:cs="Arial" w:eastAsia="Arial" w:hAnsi="Arial"/>
          <w:b/>
          <w:bCs/>
          <w:color w:val="2E75B6"/>
          <w:sz w:val="26"/>
          <w:szCs w:val="26"/>
        </w:rPr>
        <w:t xml:space="preserve">6.3 Implications for Digital Health Products in India</w:t>
      </w:r>
    </w:p>
    <w:p>
      <w:pPr>
        <w:spacing w:after="160" w:line="276"/>
      </w:pPr>
      <w:r>
        <w:rPr>
          <w:rFonts w:ascii="Arial" w:cs="Arial" w:eastAsia="Arial" w:hAnsi="Arial"/>
          <w:sz w:val="22"/>
          <w:szCs w:val="22"/>
        </w:rPr>
        <w:t xml:space="preserve">For any health-tech product targeting Indian users, waist circumference should be treated as a first-class metabolic signal, not a secondary anthropometric field. The W-HtR threshold of 0.5 is now a key risk discriminator. Products should present WC prominently alongside BMI, flag the 80/90 cm thresholds, and calculate W-HtR automatically. Smartphone-based AI measurement could be particularly impactful in India, where access to clinical settings is uneven but smartphone penetration is high. However, all AI models need validation on Indian body types before clinical deployment, as most existing training data comes from Western populations.</w:t>
      </w:r>
    </w:p>
    <w:p>
      <w:r>
        <w:br w:type="page"/>
      </w:r>
    </w:p>
    <w:p>
      <w:pPr>
        <w:pStyle w:val="Heading1"/>
        <w:spacing w:after="200" w:before="360"/>
      </w:pPr>
      <w:r>
        <w:rPr>
          <w:rFonts w:ascii="Arial" w:cs="Arial" w:eastAsia="Arial" w:hAnsi="Arial"/>
          <w:b/>
          <w:bCs/>
          <w:color w:val="1F4E79"/>
          <w:sz w:val="32"/>
          <w:szCs w:val="32"/>
        </w:rPr>
        <w:t xml:space="preserve">7. CT Image-Based Measurement</w:t>
      </w:r>
    </w:p>
    <w:p>
      <w:pPr>
        <w:spacing w:after="160" w:line="276"/>
      </w:pPr>
      <w:r>
        <w:rPr>
          <w:rFonts w:ascii="Arial" w:cs="Arial" w:eastAsia="Arial" w:hAnsi="Arial"/>
          <w:sz w:val="22"/>
          <w:szCs w:val="22"/>
        </w:rPr>
        <w:t xml:space="preserve">An emerging niche is retrospective waist circumference estimation from abdominal CT scans. The “Measure It” mobile app, validated in 2023, estimates WC from a single cross-sectional CT image using an ellipse formula adjusted for sex. It achieved 83% diagnostic accuracy for detecting abdominal obesity, with a Pearson correlation of 0.906 against standing tape measurement.</w:t>
      </w:r>
    </w:p>
    <w:p>
      <w:pPr>
        <w:spacing w:after="160" w:line="276"/>
      </w:pPr>
      <w:r>
        <w:rPr>
          <w:rFonts w:ascii="Arial" w:cs="Arial" w:eastAsia="Arial" w:hAnsi="Arial"/>
          <w:sz w:val="22"/>
          <w:szCs w:val="22"/>
        </w:rPr>
        <w:t xml:space="preserve">While this is not a primary measurement tool, it is clinically significant because it enables retrospective WC assessment from existing imaging databases—allowing researchers to extract metabolic risk data from CT scans that were originally performed for other indications. This could be valuable for large-scale epidemiological studies and for flagging undiagnosed abdominal obesity in patients who have had imaging but never had their waist measured.</w:t>
      </w:r>
    </w:p>
    <w:p>
      <w:r>
        <w:br w:type="page"/>
      </w:r>
    </w:p>
    <w:p>
      <w:pPr>
        <w:pStyle w:val="Heading1"/>
        <w:spacing w:after="200" w:before="360"/>
      </w:pPr>
      <w:r>
        <w:rPr>
          <w:rFonts w:ascii="Arial" w:cs="Arial" w:eastAsia="Arial" w:hAnsi="Arial"/>
          <w:b/>
          <w:bCs/>
          <w:color w:val="1F4E79"/>
          <w:sz w:val="32"/>
          <w:szCs w:val="32"/>
        </w:rPr>
        <w:t xml:space="preserve">8. Comprehensive Tool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560"/>
        <w:gridCol w:w="1400"/>
        <w:gridCol w:w="16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Type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Use Case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Scalability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Manual tape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care, home, field studies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cm inter-operator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Universal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 error, posture variation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Smart tape (Bluetooth)</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Self-monitoring, fitness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as tape + digital logging</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$20–40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Still user-dependent placement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Smart belt (WELT)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 monitoring, behavior change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Passive, every 30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Belt position ≠ true WC landmark</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Smartphone AI (RGB)</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Telehealth, remote screening</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Noise SD &lt; trained staff</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Free (app)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Needs cross-population validation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Smartphone LiDAR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Tech-forward fitness, research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4% relative error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Limited by device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LiDAR phones not universal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AI predictive (no contact)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EHR-based passive triage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95% coverage at CI level</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Near zero</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direct measurement; proxy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3D body scanner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Clinics, research, retail health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R² = 0.95, ICC &gt; 0.98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$5K–50K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Expensive, not portable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CT image estimation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Retrospective studies, opportunistic</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 = 0.91, 83% dx accuracy</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Free (existing CT)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Niche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Requires prior CT scan</w:t>
            </w:r>
          </w:p>
        </w:tc>
      </w:tr>
    </w:tbl>
    <w:p>
      <w:pPr>
        <w:spacing w:after="200"/>
      </w:pPr>
    </w:p>
    <w:p>
      <w:r>
        <w:br w:type="page"/>
      </w:r>
    </w:p>
    <w:p>
      <w:pPr>
        <w:pStyle w:val="Heading1"/>
        <w:spacing w:after="200" w:before="360"/>
      </w:pPr>
      <w:r>
        <w:rPr>
          <w:rFonts w:ascii="Arial" w:cs="Arial" w:eastAsia="Arial" w:hAnsi="Arial"/>
          <w:b/>
          <w:bCs/>
          <w:color w:val="1F4E79"/>
          <w:sz w:val="32"/>
          <w:szCs w:val="32"/>
        </w:rPr>
        <w:t xml:space="preserve">9. Recommended Hybrid Architecture</w:t>
      </w:r>
    </w:p>
    <w:p>
      <w:pPr>
        <w:spacing w:after="160" w:line="276"/>
      </w:pPr>
      <w:r>
        <w:rPr>
          <w:rFonts w:ascii="Arial" w:cs="Arial" w:eastAsia="Arial" w:hAnsi="Arial"/>
          <w:sz w:val="22"/>
          <w:szCs w:val="22"/>
        </w:rPr>
        <w:t xml:space="preserve">Based on the evidence reviewed, the optimal waist circumference assessment strategy for a modern digital health product combines multiple measurement tiers with discrepancy detection and longitudinal reconciliation.</w:t>
      </w:r>
    </w:p>
    <w:p>
      <w:pPr>
        <w:pStyle w:val="Heading2"/>
        <w:spacing w:after="160" w:before="280"/>
      </w:pPr>
      <w:r>
        <w:rPr>
          <w:rFonts w:ascii="Arial" w:cs="Arial" w:eastAsia="Arial" w:hAnsi="Arial"/>
          <w:b/>
          <w:bCs/>
          <w:color w:val="2E75B6"/>
          <w:sz w:val="26"/>
          <w:szCs w:val="26"/>
        </w:rPr>
        <w:t xml:space="preserve">9.1 Three-Tier Measurement Model</w:t>
      </w:r>
    </w:p>
    <w:p>
      <w:pPr>
        <w:pStyle w:val="ListParagraph"/>
        <w:numPr>
          <w:ilvl w:val="0"/>
          <w:numId w:val="3"/>
        </w:numPr>
        <w:spacing w:after="100" w:line="276"/>
      </w:pPr>
      <w:r>
        <w:rPr>
          <w:rFonts w:ascii="Arial" w:cs="Arial" w:eastAsia="Arial" w:hAnsi="Arial"/>
          <w:b/>
          <w:bCs/>
          <w:sz w:val="22"/>
          <w:szCs w:val="22"/>
        </w:rPr>
        <w:t xml:space="preserve">Tier 1 — Direct Measurement (Ground Truth): </w:t>
      </w:r>
      <w:r>
        <w:rPr>
          <w:rFonts w:ascii="Arial" w:cs="Arial" w:eastAsia="Arial" w:hAnsi="Arial"/>
          <w:sz w:val="22"/>
          <w:szCs w:val="22"/>
        </w:rPr>
        <w:t xml:space="preserve">Manual tape or smart tape at the clinical visit. This remains the gold standard per WHO and Indian clinical guidelines. Smart tape adds automatic digital capture and app sync.</w:t>
      </w:r>
    </w:p>
    <w:p>
      <w:pPr>
        <w:pStyle w:val="ListParagraph"/>
        <w:numPr>
          <w:ilvl w:val="0"/>
          <w:numId w:val="3"/>
        </w:numPr>
        <w:spacing w:after="100" w:line="276"/>
      </w:pPr>
      <w:r>
        <w:rPr>
          <w:rFonts w:ascii="Arial" w:cs="Arial" w:eastAsia="Arial" w:hAnsi="Arial"/>
          <w:b/>
          <w:bCs/>
          <w:sz w:val="22"/>
          <w:szCs w:val="22"/>
        </w:rPr>
        <w:t xml:space="preserve">Tier 2 — AI-Estimated Measurement (Backup): </w:t>
      </w:r>
      <w:r>
        <w:rPr>
          <w:rFonts w:ascii="Arial" w:cs="Arial" w:eastAsia="Arial" w:hAnsi="Arial"/>
          <w:sz w:val="22"/>
          <w:szCs w:val="22"/>
        </w:rPr>
        <w:t xml:space="preserve">When in-person measurement is unavailable (telehealth, remote monitoring, missed visits), use smartphone computer-vision estimation (MeasureNet-type system) or EHR-based predictive model (conformal prediction). Always store confidence interval, source method, and timestamp.</w:t>
      </w:r>
    </w:p>
    <w:p>
      <w:pPr>
        <w:pStyle w:val="ListParagraph"/>
        <w:numPr>
          <w:ilvl w:val="0"/>
          <w:numId w:val="3"/>
        </w:numPr>
        <w:spacing w:after="160" w:line="276"/>
      </w:pPr>
      <w:r>
        <w:rPr>
          <w:rFonts w:ascii="Arial" w:cs="Arial" w:eastAsia="Arial" w:hAnsi="Arial"/>
          <w:b/>
          <w:bCs/>
          <w:sz w:val="22"/>
          <w:szCs w:val="22"/>
        </w:rPr>
        <w:t xml:space="preserve">Tier 3 — Continuous Passive Monitoring (Trend): </w:t>
      </w:r>
      <w:r>
        <w:rPr>
          <w:rFonts w:ascii="Arial" w:cs="Arial" w:eastAsia="Arial" w:hAnsi="Arial"/>
          <w:sz w:val="22"/>
          <w:szCs w:val="22"/>
        </w:rPr>
        <w:t xml:space="preserve">For high-risk or adherent users, a smart belt (WELT-type) provides daily waist-position tracking. This does not replace formal WC measurement at the correct anatomical landmark but captures behavioral trends and triggers alerts on progressive waist expansion.</w:t>
      </w:r>
    </w:p>
    <w:p>
      <w:pPr>
        <w:pStyle w:val="Heading2"/>
        <w:spacing w:after="160" w:before="280"/>
      </w:pPr>
      <w:r>
        <w:rPr>
          <w:rFonts w:ascii="Arial" w:cs="Arial" w:eastAsia="Arial" w:hAnsi="Arial"/>
          <w:b/>
          <w:bCs/>
          <w:color w:val="2E75B6"/>
          <w:sz w:val="26"/>
          <w:szCs w:val="26"/>
        </w:rPr>
        <w:t xml:space="preserve">9.2 Discrepancy Detection and Alert Logic</w:t>
      </w:r>
    </w:p>
    <w:p>
      <w:pPr>
        <w:pStyle w:val="ListParagraph"/>
        <w:numPr>
          <w:ilvl w:val="0"/>
          <w:numId w:val="4"/>
        </w:numPr>
        <w:spacing w:after="100" w:line="276"/>
      </w:pPr>
      <w:r>
        <w:rPr>
          <w:rFonts w:ascii="Arial" w:cs="Arial" w:eastAsia="Arial" w:hAnsi="Arial"/>
          <w:sz w:val="22"/>
          <w:szCs w:val="22"/>
        </w:rPr>
        <w:t xml:space="preserve">If AI-estimated WC differs from direct measurement by more than a configurable threshold (e.g., &gt; 5 cm), flag for re-measurement and log the discrepancy.</w:t>
      </w:r>
    </w:p>
    <w:p>
      <w:pPr>
        <w:pStyle w:val="ListParagraph"/>
        <w:numPr>
          <w:ilvl w:val="0"/>
          <w:numId w:val="4"/>
        </w:numPr>
        <w:spacing w:after="100" w:line="276"/>
      </w:pPr>
      <w:r>
        <w:rPr>
          <w:rFonts w:ascii="Arial" w:cs="Arial" w:eastAsia="Arial" w:hAnsi="Arial"/>
          <w:sz w:val="22"/>
          <w:szCs w:val="22"/>
        </w:rPr>
        <w:t xml:space="preserve">If waist trend from continuous monitoring is rising even when BMI is stable or declining, generate a metabolic-risk alert (suggests increasing visceral fat despite stable weight).</w:t>
      </w:r>
    </w:p>
    <w:p>
      <w:pPr>
        <w:pStyle w:val="ListParagraph"/>
        <w:numPr>
          <w:ilvl w:val="0"/>
          <w:numId w:val="4"/>
        </w:numPr>
        <w:spacing w:after="160" w:line="276"/>
      </w:pPr>
      <w:r>
        <w:rPr>
          <w:rFonts w:ascii="Arial" w:cs="Arial" w:eastAsia="Arial" w:hAnsi="Arial"/>
          <w:sz w:val="22"/>
          <w:szCs w:val="22"/>
        </w:rPr>
        <w:t xml:space="preserve">Reconcile repeated measurements over time using a weighted moving average that gives higher weight to more recent, higher-confidence observations.</w:t>
      </w:r>
    </w:p>
    <w:p>
      <w:pPr>
        <w:pStyle w:val="Heading2"/>
        <w:spacing w:after="160" w:before="280"/>
      </w:pPr>
      <w:r>
        <w:rPr>
          <w:rFonts w:ascii="Arial" w:cs="Arial" w:eastAsia="Arial" w:hAnsi="Arial"/>
          <w:b/>
          <w:bCs/>
          <w:color w:val="2E75B6"/>
          <w:sz w:val="26"/>
          <w:szCs w:val="26"/>
        </w:rPr>
        <w:t xml:space="preserve">9.3 Data Model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waist_cm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Measured or estimated waist circumference in cm</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measurement_source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manual_tape | smart_tape | smartphone_cv | ai_predictive | scanner_3d | ct_image | smart_belt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confidence_lower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Lower bound of CI (null for direct measurement)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confidence_upper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Upper bound of CI (null for direct measurement)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measurement was taken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waist_to_height_ratio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Computed W-HtR; flag if &gt; 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risk_flag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 | elevated | high (based on Indian thresholds: M ≥90, F ≥80)</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discrepancy_flag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True if AI estimate deviates significantly from last direct measurement</w:t>
            </w:r>
          </w:p>
        </w:tc>
      </w:tr>
    </w:tbl>
    <w:p>
      <w:pPr>
        <w:spacing w:after="200"/>
      </w:pPr>
    </w:p>
    <w:p>
      <w:r>
        <w:br w:type="page"/>
      </w:r>
    </w:p>
    <w:p>
      <w:pPr>
        <w:pStyle w:val="Heading1"/>
        <w:spacing w:after="200" w:before="360"/>
      </w:pPr>
      <w:r>
        <w:rPr>
          <w:rFonts w:ascii="Arial" w:cs="Arial" w:eastAsia="Arial" w:hAnsi="Arial"/>
          <w:b/>
          <w:bCs/>
          <w:color w:val="1F4E79"/>
          <w:sz w:val="32"/>
          <w:szCs w:val="32"/>
        </w:rPr>
        <w:t xml:space="preserve">10. Key Sources</w:t>
      </w:r>
    </w:p>
    <w:p>
      <w:pPr>
        <w:pStyle w:val="ListParagraph"/>
        <w:numPr>
          <w:ilvl w:val="0"/>
          <w:numId w:val="5"/>
        </w:numPr>
        <w:spacing w:after="80" w:line="276"/>
      </w:pPr>
      <w:r>
        <w:rPr>
          <w:rFonts w:ascii="Arial" w:cs="Arial" w:eastAsia="Arial" w:hAnsi="Arial"/>
          <w:sz w:val="20"/>
          <w:szCs w:val="20"/>
        </w:rPr>
        <w:t xml:space="preserve">Harris C et al. (2024). Obesity prediction: Novel ML insights into waist circumference accuracy. Diabetes &amp; Metabolic Syndrome: Clinical Research &amp; Reviews.</w:t>
      </w:r>
    </w:p>
    <w:p>
      <w:pPr>
        <w:pStyle w:val="ListParagraph"/>
        <w:numPr>
          <w:ilvl w:val="0"/>
          <w:numId w:val="5"/>
        </w:numPr>
        <w:spacing w:after="80" w:line="276"/>
      </w:pPr>
      <w:r>
        <w:rPr>
          <w:rFonts w:ascii="Arial" w:cs="Arial" w:eastAsia="Arial" w:hAnsi="Arial"/>
          <w:sz w:val="20"/>
          <w:szCs w:val="20"/>
        </w:rPr>
        <w:t xml:space="preserve">Heymsfield SB et al. (2023). Development and validation of an accurate smartphone application for measuring waist-to-hip circumference ratio. npj Digital Medicine.</w:t>
      </w:r>
    </w:p>
    <w:p>
      <w:pPr>
        <w:pStyle w:val="ListParagraph"/>
        <w:numPr>
          <w:ilvl w:val="0"/>
          <w:numId w:val="5"/>
        </w:numPr>
        <w:spacing w:after="80" w:line="276"/>
      </w:pPr>
      <w:r>
        <w:rPr>
          <w:rFonts w:ascii="Arial" w:cs="Arial" w:eastAsia="Arial" w:hAnsi="Arial"/>
          <w:sz w:val="20"/>
          <w:szCs w:val="20"/>
        </w:rPr>
        <w:t xml:space="preserve">Zhao Z et al. (2025). A Mobile LiDAR-Based Deep Learning Approach for Real-Time 3D Body Measurement. Applied Sciences.</w:t>
      </w:r>
    </w:p>
    <w:p>
      <w:pPr>
        <w:pStyle w:val="ListParagraph"/>
        <w:numPr>
          <w:ilvl w:val="0"/>
          <w:numId w:val="5"/>
        </w:numPr>
        <w:spacing w:after="80" w:line="276"/>
      </w:pPr>
      <w:r>
        <w:rPr>
          <w:rFonts w:ascii="Arial" w:cs="Arial" w:eastAsia="Arial" w:hAnsi="Arial"/>
          <w:sz w:val="20"/>
          <w:szCs w:val="20"/>
        </w:rPr>
        <w:t xml:space="preserve">Chen et al. (2025). A Focused Human Body Model for Accurate Anthropometric Measurements Extraction. CVPR 2025.</w:t>
      </w:r>
    </w:p>
    <w:p>
      <w:pPr>
        <w:pStyle w:val="ListParagraph"/>
        <w:numPr>
          <w:ilvl w:val="0"/>
          <w:numId w:val="5"/>
        </w:numPr>
        <w:spacing w:after="80" w:line="276"/>
      </w:pPr>
      <w:r>
        <w:rPr>
          <w:rFonts w:ascii="Arial" w:cs="Arial" w:eastAsia="Arial" w:hAnsi="Arial"/>
          <w:sz w:val="20"/>
          <w:szCs w:val="20"/>
        </w:rPr>
        <w:t xml:space="preserve">Misra A et al. (2025). Revised definition of obesity in Asian Indians living in India. Diabetes &amp; Metabolic Syndrome: Clinical Research &amp; Reviews.</w:t>
      </w:r>
    </w:p>
    <w:p>
      <w:pPr>
        <w:pStyle w:val="ListParagraph"/>
        <w:numPr>
          <w:ilvl w:val="0"/>
          <w:numId w:val="5"/>
        </w:numPr>
        <w:spacing w:after="80" w:line="276"/>
      </w:pPr>
      <w:r>
        <w:rPr>
          <w:rFonts w:ascii="Arial" w:cs="Arial" w:eastAsia="Arial" w:hAnsi="Arial"/>
          <w:sz w:val="20"/>
          <w:szCs w:val="20"/>
        </w:rPr>
        <w:t xml:space="preserve">Ng BK et al. (2016). Clinical anthropometrics and body composition from 3D whole-body surface scans. European J of Clinical Nutrition.</w:t>
      </w:r>
    </w:p>
    <w:p>
      <w:pPr>
        <w:pStyle w:val="ListParagraph"/>
        <w:numPr>
          <w:ilvl w:val="0"/>
          <w:numId w:val="5"/>
        </w:numPr>
        <w:spacing w:after="80" w:line="276"/>
      </w:pPr>
      <w:r>
        <w:rPr>
          <w:rFonts w:ascii="Arial" w:cs="Arial" w:eastAsia="Arial" w:hAnsi="Arial"/>
          <w:sz w:val="20"/>
          <w:szCs w:val="20"/>
        </w:rPr>
        <w:t xml:space="preserve">Nakamura Y et al. (2019). WaistonBelt X: A Belt-Type Wearable Device with Sensing and Intervention. Sensors (MDPI).</w:t>
      </w:r>
    </w:p>
    <w:p>
      <w:pPr>
        <w:pStyle w:val="ListParagraph"/>
        <w:numPr>
          <w:ilvl w:val="0"/>
          <w:numId w:val="5"/>
        </w:numPr>
        <w:spacing w:after="80" w:line="276"/>
      </w:pPr>
      <w:r>
        <w:rPr>
          <w:rFonts w:ascii="Arial" w:cs="Arial" w:eastAsia="Arial" w:hAnsi="Arial"/>
          <w:sz w:val="20"/>
          <w:szCs w:val="20"/>
        </w:rPr>
        <w:t xml:space="preserve">Lee DY et al. (2019). Change in Waist Circumference With Continuous Use of a Smart Belt. JMIR mHealth and uHealth.</w:t>
      </w:r>
    </w:p>
    <w:p>
      <w:pPr>
        <w:pStyle w:val="ListParagraph"/>
        <w:numPr>
          <w:ilvl w:val="0"/>
          <w:numId w:val="5"/>
        </w:numPr>
        <w:spacing w:after="80" w:line="276"/>
      </w:pPr>
      <w:r>
        <w:rPr>
          <w:rFonts w:ascii="Arial" w:cs="Arial" w:eastAsia="Arial" w:hAnsi="Arial"/>
          <w:sz w:val="20"/>
          <w:szCs w:val="20"/>
        </w:rPr>
        <w:t xml:space="preserve">Rumbo-Rodríguez L et al. (2021). Comparison of Body Scanner and Manual Anthropometric Measurements: A Systematic Review. PMC.</w:t>
      </w:r>
    </w:p>
    <w:p>
      <w:pPr>
        <w:pStyle w:val="ListParagraph"/>
        <w:numPr>
          <w:ilvl w:val="0"/>
          <w:numId w:val="5"/>
        </w:numPr>
        <w:spacing w:after="80" w:line="276"/>
      </w:pPr>
      <w:r>
        <w:rPr>
          <w:rFonts w:ascii="Arial" w:cs="Arial" w:eastAsia="Arial" w:hAnsi="Arial"/>
          <w:sz w:val="20"/>
          <w:szCs w:val="20"/>
        </w:rPr>
        <w:t xml:space="preserve">ESI Clinical Practice Guidelines for Evaluation and Management of Obesity in India. PMC.</w:t>
      </w:r>
    </w:p>
    <w:p>
      <w:pPr>
        <w:pStyle w:val="ListParagraph"/>
        <w:numPr>
          <w:ilvl w:val="0"/>
          <w:numId w:val="5"/>
        </w:numPr>
        <w:spacing w:after="160" w:line="276"/>
      </w:pPr>
      <w:r>
        <w:rPr>
          <w:rFonts w:ascii="Arial" w:cs="Arial" w:eastAsia="Arial" w:hAnsi="Arial"/>
          <w:sz w:val="20"/>
          <w:szCs w:val="20"/>
        </w:rPr>
        <w:t xml:space="preserve">Lopez-Jimenez F et al. (2016). Reliability of a 3D Body Scanner for Anthropometric Measurements of Central Obesity. PMC.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999999"/>
        <w:sz w:val="16"/>
        <w:szCs w:val="16"/>
      </w:rPr>
      <w:t xml:space="preserve">Confidential Research Brief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i/>
        <w:iCs/>
        <w:color w:val="808080"/>
        <w:sz w:val="18"/>
        <w:szCs w:val="18"/>
      </w:rPr>
      <w:t xml:space="preserve">Deep Research: Waist Circumference Assessment Innovations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2026-03-22T22:20:43.522Z</dcterms:created>
  <dcterms:modified xsi:type="dcterms:W3CDTF">2026-03-22T22:20:43.522Z</dcterms:modified>
</cp:coreProperties>
</file>

<file path=docProps/custom.xml><?xml version="1.0" encoding="utf-8"?>
<Properties xmlns="http://schemas.openxmlformats.org/officeDocument/2006/custom-properties" xmlns:vt="http://schemas.openxmlformats.org/officeDocument/2006/docPropsVTypes"/>
</file>