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4"/>
          <w:szCs w:val="34"/>
        </w:rPr>
        <w:t xml:space="preserve">Module 10/10b: Meal Response Correlator + Pattern Aggregator</w:t>
      </w:r>
    </w:p>
    <w:p>
      <w:pPr>
        <w:spacing w:after="100"/>
        <w:jc w:val="center"/>
      </w:pPr>
      <w:r>
        <w:rPr>
          <w:rFonts w:ascii="Arial" w:cs="Arial" w:eastAsia="Arial" w:hAnsi="Arial"/>
          <w:i/>
          <w:iCs/>
          <w:sz w:val="20"/>
          <w:szCs w:val="20"/>
        </w:rPr>
        <w:t xml:space="preserve">Implementation Guidelines — Authoritative Source: DD#2 (MealResponseCorrelator + Sodium-BP)</w:t>
      </w:r>
    </w:p>
    <w:p>
      <w:pPr>
        <w:pBdr>
          <w:left w:val="single" w:color="2E75B6" w:sz="6" w:space="8"/>
        </w:pBdr>
        <w:spacing w:after="120"/>
        <w:ind w:left="360"/>
      </w:pPr>
      <w:r>
        <w:rPr>
          <w:rFonts w:ascii="Arial" w:cs="Arial" w:eastAsia="Arial" w:hAnsi="Arial"/>
          <w:i/>
          <w:iCs/>
          <w:sz w:val="18"/>
          <w:szCs w:val="18"/>
        </w:rPr>
        <w:t xml:space="preserve">For agentic workers: REQUIRED SUB-SKILL: Use superpowers:subagent-driven-development or superpowers:executing-plans. Steps use checkbox syntax for tracking.</w:t>
      </w:r>
    </w:p>
    <w:p>
      <w:pPr>
        <w:spacing w:after="200"/>
      </w:pPr>
      <w:r>
        <w:rPr>
          <w:rFonts w:ascii="Arial" w:cs="Arial" w:eastAsia="Arial" w:hAnsi="Arial"/>
          <w:b/>
          <w:bCs/>
          <w:sz w:val="20"/>
          <w:szCs w:val="20"/>
        </w:rPr>
        <w:t xml:space="preserve">Goal: </w:t>
      </w:r>
      <w:r>
        <w:rPr>
          <w:rFonts w:ascii="Arial" w:cs="Arial" w:eastAsia="Arial" w:hAnsi="Arial"/>
          <w:sz w:val="20"/>
          <w:szCs w:val="20"/>
        </w:rPr>
        <w:t xml:space="preserve">Implement two Flink jobs. Module 10 (MealResponseCorrelator) correlates meal events with post-meal glucose responses (three-tier: CGM/Hybrid/SMBG) and post-meal BP responses (sodium-BP pairs), producing per-meal MealResponseRecord output. Module 10b (MealPatternAggregator) consumes Module 10's output and produces weekly dietary patterns including worst/best foods, average excursion by meal slot, daily sodium average, salt sensitivity phenotyping via OLS regression, meal timing analysis, and week-over-week trend. Together they build the novel dataset at the intersection of meal logging + glucose response + BP response that no other platform captures.</w:t>
      </w:r>
    </w:p>
    <w:p>
      <w:pPr>
        <w:spacing w:after="200"/>
      </w:pPr>
      <w:r>
        <w:rPr>
          <w:rFonts w:ascii="Arial" w:cs="Arial" w:eastAsia="Arial" w:hAnsi="Arial"/>
          <w:b/>
          <w:bCs/>
          <w:sz w:val="20"/>
          <w:szCs w:val="20"/>
        </w:rPr>
        <w:t xml:space="preserve">Architecture: </w:t>
      </w:r>
      <w:r>
        <w:rPr>
          <w:rFonts w:ascii="Arial" w:cs="Arial" w:eastAsia="Arial" w:hAnsi="Arial"/>
          <w:sz w:val="20"/>
          <w:szCs w:val="20"/>
        </w:rPr>
        <w:t xml:space="preserve">Module 10 is a KeyedProcessFunction with per-patient session state. When a meal event arrives, it opens a correlation window (3h for glucose, 4h for sodium-BP) and buffers incoming glucose/BP readings. When the window closes (via processing-time timer), it assembles the MealResponseRecord with up to 8 glucose features + 3 BP features and emits to flink.meal-response. Module 10b is a separate KeyedProcessFunction with a 7-day tumbling window timer that aggregates MealResponseRecords into weekly MealPatternSummary output on flink.meal-patterns. Both jobs are keyed by patientId.</w:t>
      </w:r>
    </w:p>
    <w:p>
      <w:pPr>
        <w:spacing w:after="120"/>
      </w:pPr>
      <w:r>
        <w:rPr>
          <w:rFonts w:ascii="Arial" w:cs="Arial" w:eastAsia="Arial" w:hAnsi="Arial"/>
          <w:b/>
          <w:bCs/>
          <w:sz w:val="20"/>
          <w:szCs w:val="20"/>
        </w:rPr>
        <w:t xml:space="preserve">Tech Stack: </w:t>
      </w:r>
      <w:r>
        <w:rPr>
          <w:rFonts w:ascii="Arial" w:cs="Arial" w:eastAsia="Arial" w:hAnsi="Arial"/>
          <w:sz w:val="20"/>
          <w:szCs w:val="20"/>
        </w:rPr>
        <w:t xml:space="preserve">Java 17, Flink 2.1.0, Jackson 2.17, Kafka (Confluent Cloud), JUnit 5</w:t>
      </w:r>
    </w:p>
    <w:p>
      <w:pPr>
        <w:pBdr>
          <w:bottom w:val="single" w:color="2E75B6" w:sz="6" w:space="4"/>
        </w:pBdr>
      </w:pPr>
    </w:p>
    <w:p>
      <w:r>
        <w:br w:type="page"/>
      </w:r>
    </w:p>
    <w:p>
      <w:pPr>
        <w:pStyle w:val="Heading1"/>
        <w:spacing w:after="200" w:before="360"/>
      </w:pPr>
      <w:r>
        <w:rPr>
          <w:rFonts w:ascii="Arial" w:cs="Arial" w:eastAsia="Arial" w:hAnsi="Arial"/>
          <w:b/>
          <w:bCs/>
          <w:sz w:val="28"/>
          <w:szCs w:val="28"/>
        </w:rPr>
        <w:t xml:space="preserve">0. Clinical Context: Why Meal-Response Correlation Is a Novel Dataset</w:t>
      </w:r>
    </w:p>
    <w:p>
      <w:pPr>
        <w:spacing w:after="120"/>
      </w:pPr>
      <w:r>
        <w:rPr>
          <w:rFonts w:ascii="Arial" w:cs="Arial" w:eastAsia="Arial" w:hAnsi="Arial"/>
          <w:sz w:val="20"/>
          <w:szCs w:val="20"/>
        </w:rPr>
        <w:t xml:space="preserve">Module 8 catches drug-drug danger. Module 9 catches behavioural disengagement. Module 10 builds the individual metabolic fingerprint — how THIS patient's body responds to THIS food. No other platform combines meal logging + continuous glucose monitoring + blood pressure monitoring in the same patient across Indian/Australian dietary patterns. Over 90 days, a single CGM patient generates approximately 270 meal-response pairs. At 10,000 patients, that is 2.7 million records — each enriched with the clinical context (medications, activity, sleep) that consumer apps like Ultrahuman and Levels cannot capture.</w:t>
      </w:r>
    </w:p>
    <w:p>
      <w:pPr>
        <w:spacing w:after="120"/>
      </w:pPr>
      <w:r>
        <w:rPr>
          <w:rFonts w:ascii="Arial" w:cs="Arial" w:eastAsia="Arial" w:hAnsi="Arial"/>
          <w:sz w:val="20"/>
          <w:szCs w:val="20"/>
        </w:rPr>
        <w:t xml:space="preserve">The sodium-BP correlation pipeline is the platform's most novel clinical contribution. Approximately 40% of hypertensive individuals are salt-sensitive, with the condition affecting Asian populations more frequently. Salt sensitivity and insulin resistance are mechanistically linked — insulin resistance underlying the metabolic syndrome is an important contributor to the pathogenesis of salt-sensitive blood pressure response. For cardiometabolic patients who have both diabetes and hypertension, sodium intake affects BOTH glucose control AND blood pressure through shared pathways. Module 10 captures this dual-domain response at the individual patient level.</w:t>
      </w:r>
    </w:p>
    <w:p>
      <w:pPr>
        <w:pBdr>
          <w:left w:val="single" w:color="2E75B6" w:sz="6" w:space="8"/>
        </w:pBdr>
        <w:spacing w:after="120"/>
        <w:ind w:left="360"/>
      </w:pPr>
      <w:r>
        <w:rPr>
          <w:rFonts w:ascii="Arial" w:cs="Arial" w:eastAsia="Arial" w:hAnsi="Arial"/>
          <w:i/>
          <w:iCs/>
          <w:sz w:val="18"/>
          <w:szCs w:val="18"/>
        </w:rPr>
        <w:t xml:space="preserve">KEY INSIGHT: Individual meal sodium estimates will have ±30-50% error. This is acceptable because salt sensitivity phenotyping uses AGGREGATE patterns over 90 days, not individual meal accuracy. The correlation between average daily sodium and average SBP over weeks is robust even with noisy per-meal estimates. The system detects 'does this patient's BP rise when they eat higher-sodium meals?' — the relative comparison within the same patient is what matters, not absolute mg values.</w:t>
      </w:r>
    </w:p>
    <w:p>
      <w:r>
        <w:br w:type="page"/>
      </w:r>
    </w:p>
    <w:p>
      <w:pPr>
        <w:pStyle w:val="Heading1"/>
        <w:spacing w:after="200" w:before="360"/>
      </w:pPr>
      <w:r>
        <w:rPr>
          <w:rFonts w:ascii="Arial" w:cs="Arial" w:eastAsia="Arial" w:hAnsi="Arial"/>
          <w:b/>
          <w:bCs/>
          <w:sz w:val="28"/>
          <w:szCs w:val="28"/>
        </w:rPr>
        <w:t xml:space="preserve">CRITICAL: Why Module 10 Uses Session Windows, Not Event-Driven or Timer-Driven Patterns</w:t>
      </w:r>
    </w:p>
    <w:p>
      <w:pPr>
        <w:spacing w:after="120"/>
      </w:pPr>
      <w:r>
        <w:rPr>
          <w:rFonts w:ascii="Arial" w:cs="Arial" w:eastAsia="Arial" w:hAnsi="Arial"/>
          <w:sz w:val="20"/>
          <w:szCs w:val="20"/>
        </w:rPr>
        <w:t xml:space="preserve">Each module in the pipeline uses the windowing pattern that matches its clinical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Module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Pattern</w:t>
            </w:r>
          </w:p>
        </w:tc>
        <w:tc>
          <w:tcPr>
            <w:tcW w:type="dxa" w:w="5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Why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Module 7 (BP Variability)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Event-driven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Each BP reading independently produces variability metrics. No waiting required.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Module 8 (Comorbidity)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Event-driven</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Each event triggers 17-rule evaluation against current state snapshot.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Module 9 (Engagement)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Timer-driven (daily)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Engagement is about daily frequency, not individual events. Silence is the signal.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Module 10 (Meal Response)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Session-window</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A meal event OPENS a window. Glucose/BP readings FILL the window. Timer CLOSES the window and assembles the record. The meal is the stimulus, the readings are the response.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Module 10b (Patterns)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Timer-driven (weekly)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Aggregation of per-meal records into weekly dietary patterns. Fixed cadence.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Module 11 (Intervention)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Timer-driven (14d/28d)</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Observation windows opened by intervention events, closed by timer.</w:t>
            </w:r>
          </w:p>
        </w:tc>
      </w:tr>
    </w:tbl>
    <w:p>
      <w:pPr>
        <w:spacing w:after="120"/>
      </w:pPr>
      <w:r>
        <w:rPr>
          <w:rFonts w:ascii="Arial" w:cs="Arial" w:eastAsia="Arial" w:hAnsi="Arial"/>
          <w:sz w:val="20"/>
          <w:szCs w:val="20"/>
        </w:rPr>
        <w:t xml:space="preserve">Module 10's session window is the most complex windowing pattern in the pipeline. When a meal event arrives, it opens a 3-hour glucose correlation window AND a 4-hour sodium-BP correlation window. The glucose window is shorter because postprandial glucose response peaks within 60-90 minutes and returns to baseline within 2-3 hours. The BP window is longer because sodium-driven BP elevation takes 60-180 minutes to manifest and may persist longer.</w:t>
      </w:r>
    </w:p>
    <w:p>
      <w:pPr>
        <w:pBdr>
          <w:left w:val="single" w:color="DC3545" w:sz="6" w:space="8"/>
        </w:pBdr>
        <w:spacing w:after="120"/>
        <w:ind w:left="360"/>
      </w:pPr>
      <w:r>
        <w:rPr>
          <w:rFonts w:ascii="Arial" w:cs="Arial" w:eastAsia="Arial" w:hAnsi="Arial"/>
          <w:i/>
          <w:iCs/>
          <w:color w:val="DC3545"/>
          <w:sz w:val="18"/>
          <w:szCs w:val="18"/>
        </w:rPr>
        <w:t xml:space="preserve">CRITICAL DESIGN DECISION: If a second meal arrives within 90 minutes of the first, BOTH meals are flagged as overlapping_meal_flag=true. The glucose window for the first meal is truncated at the second meal's timestamp. Both records are included in the dataset (meal timing is itself clinically informative) but EXCLUDED from clean training sets for response models.</w:t>
      </w:r>
    </w:p>
    <w:p>
      <w:r>
        <w:br w:type="page"/>
      </w:r>
    </w:p>
    <w:p>
      <w:pPr>
        <w:pStyle w:val="Heading1"/>
        <w:spacing w:after="200" w:before="360"/>
      </w:pPr>
      <w:r>
        <w:rPr>
          <w:rFonts w:ascii="Arial" w:cs="Arial" w:eastAsia="Arial" w:hAnsi="Arial"/>
          <w:b/>
          <w:bCs/>
          <w:sz w:val="28"/>
          <w:szCs w:val="28"/>
        </w:rPr>
        <w:t xml:space="preserve">Three-Tier Glucose Response Processing (DD#2 Section 4)</w:t>
      </w:r>
    </w:p>
    <w:p>
      <w:pPr>
        <w:spacing w:after="120"/>
      </w:pPr>
      <w:r>
        <w:rPr>
          <w:rFonts w:ascii="Arial" w:cs="Arial" w:eastAsia="Arial" w:hAnsi="Arial"/>
          <w:sz w:val="20"/>
          <w:szCs w:val="20"/>
        </w:rPr>
        <w:t xml:space="preserve">The platform supports three data fidelity tiers. Module 10 must handle all three with graceful degradation of feature completeness.</w:t>
      </w:r>
    </w:p>
    <w:p>
      <w:pPr>
        <w:pStyle w:val="Heading2"/>
        <w:spacing w:after="160" w:before="280"/>
      </w:pPr>
      <w:r>
        <w:rPr>
          <w:rFonts w:ascii="Arial" w:cs="Arial" w:eastAsia="Arial" w:hAnsi="Arial"/>
          <w:b/>
          <w:bCs/>
          <w:sz w:val="24"/>
          <w:szCs w:val="24"/>
        </w:rPr>
        <w:t xml:space="preserve">Tier 1: Full CGM Correlation (Corporate Channel)</w:t>
      </w:r>
    </w:p>
    <w:p>
      <w:pPr>
        <w:spacing w:after="120"/>
      </w:pPr>
      <w:r>
        <w:rPr>
          <w:rFonts w:ascii="Arial" w:cs="Arial" w:eastAsia="Arial" w:hAnsi="Arial"/>
          <w:sz w:val="20"/>
          <w:szCs w:val="20"/>
        </w:rPr>
        <w:t xml:space="preserve">Patient has active CGM producing 288 readings/day (every 5 minutes). Full 3-hour session window. 8 glucose response features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Feature</w:t>
            </w:r>
          </w:p>
        </w:tc>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Computation</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Clinical 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peak_glucose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Maximum CGM value within 3h window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Highest glucose reached after meal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time_to_peak_min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Minutes from meal timestamp to peak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Fast peaks (&lt;30 min) = rapidly digestible carbs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excursion_mg_dl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peak_glucose - pre_meal_baseline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Magnitude of glucose rise. THE actionable metric.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incremental_auc (iAUC)</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Area under curve above baseline via trapezoidal rule on 5-min intervals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Total glycemic exposure. More comprehensive than peak alone.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return_to_baseline_min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Minutes until glucose drops within 10 mg/dL of baseline (or end of window)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Prolonged return (&gt;150 min) suggests insulin resistance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glucose_cv_within_window</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CV of readings within 3h window</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Glucose stability during postprandial period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curve_shape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Classification from first derivative: RAPID_SPIKE / SLOW_RISE / PLATEAU / DOUBLE_PEAK / FLAT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Shape carries information peak alone misses. Double peaks = delayed gastric emptying.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readings_in_window</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Count of CGM readings collected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Quality indicator. Expected: ~36 (3h × 12/h). If &lt;24 (&gt;33% missing): INCOMPLETE_CURVE flag.</w:t>
            </w:r>
          </w:p>
        </w:tc>
      </w:tr>
    </w:tbl>
    <w:p>
      <w:pPr>
        <w:pStyle w:val="Heading2"/>
        <w:spacing w:after="160" w:before="280"/>
      </w:pPr>
      <w:r>
        <w:rPr>
          <w:rFonts w:ascii="Arial" w:cs="Arial" w:eastAsia="Arial" w:hAnsi="Arial"/>
          <w:b/>
          <w:bCs/>
          <w:sz w:val="24"/>
          <w:szCs w:val="24"/>
        </w:rPr>
        <w:t xml:space="preserve">Tier 2: Hybrid CGM+SMBG (Insurance Channel)</w:t>
      </w:r>
    </w:p>
    <w:p>
      <w:pPr>
        <w:spacing w:after="120"/>
      </w:pPr>
      <w:r>
        <w:rPr>
          <w:rFonts w:ascii="Arial" w:cs="Arial" w:eastAsia="Arial" w:hAnsi="Arial"/>
          <w:sz w:val="20"/>
          <w:szCs w:val="20"/>
        </w:rPr>
        <w:t xml:space="preserve">Patient has CGM for ~56 days out of 90, SMBG for the remaining ~34 days. On CGM days: process identically to Tier 1 (full curve). On SMBG days: look for a post-meal SMBG reading within 60-150 minutes after meal timestamp. If found, compute REDUCED feature set: excursion = post_meal_SMBG - pre_meal_glucose. Peak, iAUC, return_to_baseline, curve_shape = null. Flag as data_tier=TIER_2_SMBG_DAY with reduced confidence_score.</w:t>
      </w:r>
    </w:p>
    <w:p>
      <w:pPr>
        <w:pStyle w:val="Heading2"/>
        <w:spacing w:after="160" w:before="280"/>
      </w:pPr>
      <w:r>
        <w:rPr>
          <w:rFonts w:ascii="Arial" w:cs="Arial" w:eastAsia="Arial" w:hAnsi="Arial"/>
          <w:b/>
          <w:bCs/>
          <w:sz w:val="24"/>
          <w:szCs w:val="24"/>
        </w:rPr>
        <w:t xml:space="preserve">Tier 3: SMBG-Only with Rotating Meal Protocol (Government Channel)</w:t>
      </w:r>
    </w:p>
    <w:p>
      <w:pPr>
        <w:spacing w:after="120"/>
      </w:pPr>
      <w:r>
        <w:rPr>
          <w:rFonts w:ascii="Arial" w:cs="Arial" w:eastAsia="Arial" w:hAnsi="Arial"/>
          <w:sz w:val="20"/>
          <w:szCs w:val="20"/>
        </w:rPr>
        <w:t xml:space="preserve">Patient does 2-4 fingerstick readings/day. No CGM. The rotating meal protocol tells the patient which meal to test each day: Monday=breakfast, Tuesday=lunch, Wednesday=dinner, repeat. ~90 paired readings over 90 days. Only excursion computed. All other features = null. Phenotype transfer from Tier 1 patients via cluster matching provides estimated features based on similar patient profiles.</w:t>
      </w:r>
    </w:p>
    <w:p>
      <w:pPr>
        <w:pBdr>
          <w:left w:val="single" w:color="2E75B6" w:sz="6" w:space="8"/>
        </w:pBdr>
        <w:spacing w:after="120"/>
        <w:ind w:left="360"/>
      </w:pPr>
      <w:r>
        <w:rPr>
          <w:rFonts w:ascii="Arial" w:cs="Arial" w:eastAsia="Arial" w:hAnsi="Arial"/>
          <w:i/>
          <w:iCs/>
          <w:sz w:val="18"/>
          <w:szCs w:val="18"/>
        </w:rPr>
        <w:t xml:space="preserve">DESIGN DECISION: Module 10 must accept all three tiers on the same input topic. The data_tier field in the meal event payload determines which processing path runs. If data_tier is missing, default to TIER_3 (most conservative feature set — avoids claiming features we don't have data for).</w:t>
      </w:r>
    </w:p>
    <w:p>
      <w:r>
        <w:br w:type="page"/>
      </w:r>
    </w:p>
    <w:p>
      <w:pPr>
        <w:pStyle w:val="Heading1"/>
        <w:spacing w:after="200" w:before="360"/>
      </w:pPr>
      <w:r>
        <w:rPr>
          <w:rFonts w:ascii="Arial" w:cs="Arial" w:eastAsia="Arial" w:hAnsi="Arial"/>
          <w:b/>
          <w:bCs/>
          <w:sz w:val="28"/>
          <w:szCs w:val="28"/>
        </w:rPr>
        <w:t xml:space="preserve">Sodium-BP Correlation Pipeline (DD#2 Section 5)</w:t>
      </w:r>
    </w:p>
    <w:p>
      <w:pPr>
        <w:pStyle w:val="Heading2"/>
        <w:spacing w:after="160" w:before="280"/>
      </w:pPr>
      <w:r>
        <w:rPr>
          <w:rFonts w:ascii="Arial" w:cs="Arial" w:eastAsia="Arial" w:hAnsi="Arial"/>
          <w:b/>
          <w:bCs/>
          <w:sz w:val="24"/>
          <w:szCs w:val="24"/>
        </w:rPr>
        <w:t xml:space="preserve">Sodium Estimation</w:t>
      </w:r>
    </w:p>
    <w:p>
      <w:pPr>
        <w:spacing w:after="120"/>
      </w:pPr>
      <w:r>
        <w:rPr>
          <w:rFonts w:ascii="Arial" w:cs="Arial" w:eastAsia="Arial" w:hAnsi="Arial"/>
          <w:sz w:val="20"/>
          <w:szCs w:val="20"/>
        </w:rPr>
        <w:t xml:space="preserve">Meal events carry total_sodium_mg estimated from four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Source</w:t>
            </w:r>
          </w:p>
        </w:tc>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Method</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Accuracy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IFCT 2017 intrinsic sodium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Per food_id lookup from Indian Food Composition Tables (528 raw foods, 151 nutrients)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HIGH for raw foods, MODERATE for composite recipes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Added cooking salt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Patient slider: LOW=500mg, NORMAL=1500mg, EXTRA=3000mg, RESTAURANT=2500mg per serving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LOW individually, MODERATE in aggregate (relative comparison within same patient)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Processed food sodium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Patient enters from nutrition label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HIGH (label values are measured)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Condiment/pickle sodium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IFCT condiment table. Indian pickles: 5000-12000mg Na/100g. Even 10g pickle adds 500-1200mg.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MODERATE. Pickle quantity hard to estimate but clinically meaningful.</w:t>
            </w:r>
          </w:p>
        </w:tc>
      </w:tr>
    </w:tbl>
    <w:p>
      <w:pPr>
        <w:pStyle w:val="Heading2"/>
        <w:spacing w:after="160" w:before="280"/>
      </w:pPr>
      <w:r>
        <w:rPr>
          <w:rFonts w:ascii="Arial" w:cs="Arial" w:eastAsia="Arial" w:hAnsi="Arial"/>
          <w:b/>
          <w:bCs/>
          <w:sz w:val="24"/>
          <w:szCs w:val="24"/>
        </w:rPr>
        <w:t xml:space="preserve">BP Correlation Logic</w:t>
      </w:r>
    </w:p>
    <w:p>
      <w:pPr>
        <w:spacing w:after="120"/>
      </w:pPr>
      <w:r>
        <w:rPr>
          <w:rFonts w:ascii="Arial" w:cs="Arial" w:eastAsia="Arial" w:hAnsi="Arial"/>
          <w:sz w:val="20"/>
          <w:szCs w:val="20"/>
        </w:rPr>
        <w:t xml:space="preserve">When assembling a MealResponseRecord, the correlator checks for BP readings around the meal:</w:t>
      </w:r>
    </w:p>
    <w:p>
      <w:pPr>
        <w:spacing w:after="120"/>
      </w:pPr>
      <w:r>
        <w:rPr>
          <w:rFonts w:ascii="Arial" w:cs="Arial" w:eastAsia="Arial" w:hAnsi="Arial"/>
          <w:sz w:val="20"/>
          <w:szCs w:val="20"/>
        </w:rPr>
        <w:t xml:space="preserve">1. Pre-meal BP: Most recent BP reading within 60 minutes BEFORE meal timestamp. This is the sodium-BP baseline.</w:t>
      </w:r>
    </w:p>
    <w:p>
      <w:pPr>
        <w:spacing w:after="120"/>
      </w:pPr>
      <w:r>
        <w:rPr>
          <w:rFonts w:ascii="Arial" w:cs="Arial" w:eastAsia="Arial" w:hAnsi="Arial"/>
          <w:sz w:val="20"/>
          <w:szCs w:val="20"/>
        </w:rPr>
        <w:t xml:space="preserve">2. Post-meal BP: First BP reading within 60-180 minutes AFTER meal timestamp. For cuff patients (2 readings/day), only available ~30-40% of meals (when meal timing aligns with reading schedule). For cuffless patients (~10-48 readings/day), available for ~80%+ of meals.</w:t>
      </w:r>
    </w:p>
    <w:p>
      <w:pPr>
        <w:spacing w:after="120"/>
      </w:pPr>
      <w:r>
        <w:rPr>
          <w:rFonts w:ascii="Arial" w:cs="Arial" w:eastAsia="Arial" w:hAnsi="Arial"/>
          <w:sz w:val="20"/>
          <w:szCs w:val="20"/>
        </w:rPr>
        <w:t xml:space="preserve">3. If both exist: post_meal_sbp_excursion = post_meal_SBP - pre_meal_SBP. This is one observation in the salt sensitivity dataset.</w:t>
      </w:r>
    </w:p>
    <w:p>
      <w:pPr>
        <w:spacing w:after="120"/>
      </w:pPr>
      <w:r>
        <w:rPr>
          <w:rFonts w:ascii="Arial" w:cs="Arial" w:eastAsia="Arial" w:hAnsi="Arial"/>
          <w:sz w:val="20"/>
          <w:szCs w:val="20"/>
        </w:rPr>
        <w:t xml:space="preserve">4. Tag the data point with total_sodium_mg. The pair (total_sodium_mg, post_meal_sbp_excursion) feeds salt sensitivity phenotyping.</w:t>
      </w:r>
    </w:p>
    <w:p>
      <w:pPr>
        <w:pStyle w:val="Heading2"/>
        <w:spacing w:after="160" w:before="280"/>
      </w:pPr>
      <w:r>
        <w:rPr>
          <w:rFonts w:ascii="Arial" w:cs="Arial" w:eastAsia="Arial" w:hAnsi="Arial"/>
          <w:b/>
          <w:bCs/>
          <w:sz w:val="24"/>
          <w:szCs w:val="24"/>
        </w:rPr>
        <w:t xml:space="preserve">Salt Sensitivity Phenotype Classification (Module 10b)</w:t>
      </w:r>
    </w:p>
    <w:p>
      <w:pPr>
        <w:spacing w:after="120"/>
      </w:pPr>
      <w:r>
        <w:rPr>
          <w:rFonts w:ascii="Arial" w:cs="Arial" w:eastAsia="Arial" w:hAnsi="Arial"/>
          <w:sz w:val="20"/>
          <w:szCs w:val="20"/>
        </w:rPr>
        <w:t xml:space="preserve">After accumulating ≥30 sodium-BP pairs over ≥60 days, Module 10b runs OLS regression: SBP_excursion = β × sodium_mg + 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Slope (β)</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Classification</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Dietary Recommendation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β &lt; 0.001 (SBP change &lt;1 mmHg per 1000mg 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SALT_RESISTANT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Sodium reduction has lower priority. Focus on medication, weight, exercise.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β = 0.001-0.005 (1-5 mmHg per 1000mg Na)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MODERATE_SALT_SENSITIVITY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Sodium reduction recommended. Target &lt;2000mg/day.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β &gt; 0.005 (&gt;5 mmHg per 1000mg 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HIGH_SALT_SENSITIVITY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Sodium reduction is PRIMARY intervention. Target &lt;1500mg/day. 'Salt reduction for this patient is as effective as adding a medication.'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&lt;30 pairs or R² &lt; 0.1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UNDETERMINED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Continue collecting. Prompt patient to log meals on BP measurement days.</w:t>
            </w:r>
          </w:p>
        </w:tc>
      </w:tr>
    </w:tbl>
    <w:p>
      <w:pPr>
        <w:pBdr>
          <w:left w:val="single" w:color="2E75B6" w:sz="6" w:space="8"/>
        </w:pBdr>
        <w:spacing w:after="120"/>
        <w:ind w:left="360"/>
      </w:pPr>
      <w:r>
        <w:rPr>
          <w:rFonts w:ascii="Arial" w:cs="Arial" w:eastAsia="Arial" w:hAnsi="Arial"/>
          <w:i/>
          <w:iCs/>
          <w:sz w:val="18"/>
          <w:szCs w:val="18"/>
        </w:rPr>
        <w:t xml:space="preserve">R² threshold of 0.1 may seem low, but dietary sodium-BP relationships are noisy at individual level. R² of 0.15-0.25 with significant slope IS clinically meaningful. Validation: does the phenotype predict BP response to sodium reduction intervention in the IOR dataset?</w:t>
      </w:r>
    </w:p>
    <w:p>
      <w:r>
        <w:br w:type="page"/>
      </w:r>
    </w:p>
    <w:p>
      <w:pPr>
        <w:pStyle w:val="Heading1"/>
        <w:spacing w:after="200" w:before="360"/>
      </w:pPr>
      <w:r>
        <w:rPr>
          <w:rFonts w:ascii="Arial" w:cs="Arial" w:eastAsia="Arial" w:hAnsi="Arial"/>
          <w:b/>
          <w:bCs/>
          <w:sz w:val="28"/>
          <w:szCs w:val="28"/>
        </w:rPr>
        <w:t xml:space="preserve">Edge Cases and Data Quality (DD#2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Scenario</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Detection</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Handling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Meal logged retroactively (&gt;4h after eating)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meal_timestamp - logged_at &gt; 4h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Accept but confidence_score × 0.6. Quality flag: LATE_LOG.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Overlapping meals (&lt;90 min gap)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Next meal event within 90 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Flag BOTH as overlapping_meal_flag=true. Truncate first meal's glucose window. Include but EXCLUDE from clean training sets.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Missing pre-meal glucose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CGM/SMBG within 30 min before meal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Use nearest reading. Set pre_meal_source=ESTIMATED. Reduce confidence_score.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CGM sensor warmup / compression artifact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Readings &lt;40 or &gt;500 mg/dL, flat readings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Filter invalid. If &gt;33% readings missing in window: INCOMPLETE_CURVE flag.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meal logs for &gt;48h (Tier 1 CGM patient)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 meal events with active CGM flowing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Module 9 engagement signal (MEAL_LOGGING) goes to zero. Coaching nudge fires.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Tier 3 patient skips rotating protocol day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Expected SMBG pair not received for target meal slot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Re-prompt same slot next day. After 3 consecutive skips: alert ASHA worker.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Festival/fasting period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meal_context.is_fasting_period = true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Tag records with FASTING_PERIOD flag. Exclude from training sets. Valuable for CID-17 cross-reference.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Restaurant meal (unknown sodium)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meal_context.special_occasion = RESTAURANT or salt_slider = RESTAURANT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Use RESTAURANT sodium estimate (2500mg). Higher uncertainty. Flag quality.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Alcohol with meal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food_items contains alcohol category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Tag ALCOHOL_PRESENT. Alcohol delays gastric emptying → delayed/blunted glucose peak. Exclude from carb sensitivity training.</w:t>
            </w:r>
          </w:p>
        </w:tc>
      </w:tr>
    </w:tbl>
    <w:p>
      <w:r>
        <w:br w:type="page"/>
      </w:r>
    </w:p>
    <w:p>
      <w:pPr>
        <w:pStyle w:val="Heading1"/>
        <w:spacing w:after="200" w:before="360"/>
      </w:pPr>
      <w:r>
        <w:rPr>
          <w:rFonts w:ascii="Arial" w:cs="Arial" w:eastAsia="Arial" w:hAnsi="Arial"/>
          <w:b/>
          <w:bCs/>
          <w:sz w:val="28"/>
          <w:szCs w:val="28"/>
        </w:rPr>
        <w:t xml:space="preserve">Output Schemas</w:t>
      </w:r>
    </w:p>
    <w:p>
      <w:pPr>
        <w:pStyle w:val="Heading2"/>
        <w:spacing w:after="160" w:before="280"/>
      </w:pPr>
      <w:r>
        <w:rPr>
          <w:rFonts w:ascii="Arial" w:cs="Arial" w:eastAsia="Arial" w:hAnsi="Arial"/>
          <w:b/>
          <w:bCs/>
          <w:sz w:val="24"/>
          <w:szCs w:val="24"/>
        </w:rPr>
        <w:t xml:space="preserve">Module 10: MealResponseRecord (flink.meal-response) — Per Meal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00"/>
        <w:gridCol w:w="700"/>
        <w:gridCol w:w="700"/>
        <w:gridCol w:w="60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Tier 1</w:t>
            </w:r>
          </w:p>
        </w:tc>
        <w:tc>
          <w:tcPr>
            <w:tcW w:type="dxa" w:w="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Tier 2 CGM</w:t>
            </w:r>
          </w:p>
        </w:tc>
        <w:tc>
          <w:tcPr>
            <w:tcW w:type="dxa" w:w="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Tier 2 SMBG</w:t>
            </w:r>
          </w:p>
        </w:tc>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Tier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record_id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UUID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patient_id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String</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meal_timestamp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long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meal_slot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Enum (BREAKFAST/LUNCH/DINNER/SNACK)</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food_items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List&lt;FoodItem&gt;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total_carb_g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total_sodium_mg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gl_estimate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pre_meal_glucose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peak_glucose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time_to_peak_min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Integer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excursion_mg_dl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incremental_auc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return_to_baseline_min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Integer</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glucose_cv_window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curve_shape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Enum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readings_in_window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Integer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pre_meal_sbp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if avail</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if avail</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if avail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if avail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post_meal_sbp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if avail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if avail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if avail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if avail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post_meal_sbp_excursion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if pair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if pair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if pair</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if pair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data_tier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Enum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confidence_score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Double 0-1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quality_flags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List&lt;String&gt;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overlapping_meal_flag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Boolean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meal_time_category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Enum (EARLY/NORMAL/LATE)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medication_state_snapshot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JSON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computed_at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long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correlation_id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String</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t>
            </w:r>
          </w:p>
        </w:tc>
      </w:tr>
    </w:tbl>
    <w:p>
      <w:pPr>
        <w:pBdr>
          <w:left w:val="single" w:color="2E75B6" w:sz="6" w:space="8"/>
        </w:pBdr>
        <w:spacing w:after="120"/>
        <w:ind w:left="360"/>
      </w:pPr>
      <w:r>
        <w:rPr>
          <w:rFonts w:ascii="Arial" w:cs="Arial" w:eastAsia="Arial" w:hAnsi="Arial"/>
          <w:i/>
          <w:iCs/>
          <w:sz w:val="18"/>
          <w:szCs w:val="18"/>
        </w:rPr>
        <w:t xml:space="preserve">✓ = populated, — = null, ~ = approximate. Tier 2 SMBG day has time_to_peak as approximate (minutes between meal and SMBG reading, not true peak time). Tier 3 excursion = post_meal_SMBG - pre_meal_SMBG.</w:t>
      </w:r>
    </w:p>
    <w:p>
      <w:pPr>
        <w:pStyle w:val="Heading2"/>
        <w:spacing w:after="160" w:before="280"/>
      </w:pPr>
      <w:r>
        <w:rPr>
          <w:rFonts w:ascii="Arial" w:cs="Arial" w:eastAsia="Arial" w:hAnsi="Arial"/>
          <w:b/>
          <w:bCs/>
          <w:sz w:val="24"/>
          <w:szCs w:val="24"/>
        </w:rPr>
        <w:t xml:space="preserve">Module 10b: MealPatternSummary (flink.meal-patterns) —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patient_id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Partition key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week_start_date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ISO date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Monday 00:00 UTC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week_end_date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ISO 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Sunday 23:59 UTC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avg_excursion_breakfast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Mean excursion for BREAKFAST slot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avg_excursion_lunch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Mean excursion for LUNCH slot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avg_excursion_dinner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Mean excursion for DINNER slot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worst_foods_top3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List&lt;FoodExcursion&gt;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Top 3 foods by avg excursion (≥3 appearances)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best_foods_top3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List&lt;FoodExcursion&gt;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Bottom 3 foods by avg excursion (≥3 appearances)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avg_daily_sodium_mg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Mean total_sodium_mg across all meals / 7 days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sodium_bp_pairs_this_week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Count of records with non-null post_meal_sbp_excursion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sodium_bp_slope_rolling_60d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OLS β from all sodium-BP pairs in rolling 60-day window</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sodium_bp_r_squared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R² of the rolling regression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salt_sensitivity_class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SALT_RESISTANT / MODERATE / HIGH / UNDETERMINED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meal_logging_compliance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meals_logged / expected_meals (Tier-dependent)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meal_timing_consistency_sd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SD of meal timestamps within each slot across week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meal_timing_pattern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Enum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REGULAR / IRREGULAR / LATE_DOMINANT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late_meal_frequency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Proportion of meals after 20:00 local time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late_meal_glucose_impact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Double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Avg excursion late meals - avg excursion non-late meals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week_over_week_trend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IMPROVING / STABLE / WORSENING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total_meals_this_week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Count of MealResponseRecords aggregated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computed_at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long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Timestamp</w:t>
            </w:r>
          </w:p>
        </w:tc>
      </w:tr>
    </w:tbl>
    <w:p>
      <w:r>
        <w:br w:type="page"/>
      </w:r>
    </w:p>
    <w:p>
      <w:pPr>
        <w:pStyle w:val="Heading1"/>
        <w:spacing w:after="200" w:before="360"/>
      </w:pPr>
      <w:r>
        <w:rPr>
          <w:rFonts w:ascii="Arial" w:cs="Arial" w:eastAsia="Arial" w:hAnsi="Arial"/>
          <w:b/>
          <w:bCs/>
          <w:sz w:val="28"/>
          <w:szCs w:val="28"/>
        </w:rPr>
        <w:t xml:space="preserve">File Structure</w:t>
      </w:r>
    </w:p>
    <w:p>
      <w:pPr>
        <w:spacing w:after="15"/>
      </w:pPr>
      <w:r>
        <w:rPr>
          <w:rFonts w:ascii="Courier New" w:cs="Courier New" w:eastAsia="Courier New" w:hAnsi="Courier New"/>
          <w:sz w:val="15"/>
          <w:szCs w:val="15"/>
        </w:rPr>
        <w:t xml:space="preserve">backend/shared-infrastructure/flink-processing/src/</w:t>
      </w:r>
    </w:p>
    <w:p>
      <w:pPr>
        <w:spacing w:after="15"/>
      </w:pPr>
      <w:r>
        <w:rPr>
          <w:rFonts w:ascii="Courier New" w:cs="Courier New" w:eastAsia="Courier New" w:hAnsi="Courier New"/>
          <w:sz w:val="15"/>
          <w:szCs w:val="15"/>
        </w:rPr>
        <w:t xml:space="preserve">├── main/java/com/cardiofit/flink/</w:t>
      </w:r>
    </w:p>
    <w:p>
      <w:pPr>
        <w:spacing w:after="15"/>
      </w:pPr>
      <w:r>
        <w:rPr>
          <w:rFonts w:ascii="Courier New" w:cs="Courier New" w:eastAsia="Courier New" w:hAnsi="Courier New"/>
          <w:sz w:val="15"/>
          <w:szCs w:val="15"/>
        </w:rPr>
        <w:t xml:space="preserve">│   ├── models/</w:t>
      </w:r>
    </w:p>
    <w:p>
      <w:pPr>
        <w:spacing w:after="15"/>
      </w:pPr>
      <w:r>
        <w:rPr>
          <w:rFonts w:ascii="Courier New" w:cs="Courier New" w:eastAsia="Courier New" w:hAnsi="Courier New"/>
          <w:sz w:val="15"/>
          <w:szCs w:val="15"/>
        </w:rPr>
        <w:t xml:space="preserve">│   │   ├── MealResponseRecord.java         ← Module 10 output (28 fields)</w:t>
      </w:r>
    </w:p>
    <w:p>
      <w:pPr>
        <w:spacing w:after="15"/>
      </w:pPr>
      <w:r>
        <w:rPr>
          <w:rFonts w:ascii="Courier New" w:cs="Courier New" w:eastAsia="Courier New" w:hAnsi="Courier New"/>
          <w:sz w:val="15"/>
          <w:szCs w:val="15"/>
        </w:rPr>
        <w:t xml:space="preserve">│   │   ├── MealPatternSummary.java          ← Module 10b output (21 fields)</w:t>
      </w:r>
    </w:p>
    <w:p>
      <w:pPr>
        <w:spacing w:after="15"/>
      </w:pPr>
      <w:r>
        <w:rPr>
          <w:rFonts w:ascii="Courier New" w:cs="Courier New" w:eastAsia="Courier New" w:hAnsi="Courier New"/>
          <w:sz w:val="15"/>
          <w:szCs w:val="15"/>
        </w:rPr>
        <w:t xml:space="preserve">│   │   ├── MealCorrelationState.java        ← Per-patient session state (active windows, buffers)</w:t>
      </w:r>
    </w:p>
    <w:p>
      <w:pPr>
        <w:spacing w:after="15"/>
      </w:pPr>
      <w:r>
        <w:rPr>
          <w:rFonts w:ascii="Courier New" w:cs="Courier New" w:eastAsia="Courier New" w:hAnsi="Courier New"/>
          <w:sz w:val="15"/>
          <w:szCs w:val="15"/>
        </w:rPr>
        <w:t xml:space="preserve">│   │   ├── MealPatternState.java            ← Per-patient weekly aggregation state</w:t>
      </w:r>
    </w:p>
    <w:p>
      <w:pPr>
        <w:spacing w:after="15"/>
      </w:pPr>
      <w:r>
        <w:rPr>
          <w:rFonts w:ascii="Courier New" w:cs="Courier New" w:eastAsia="Courier New" w:hAnsi="Courier New"/>
          <w:sz w:val="15"/>
          <w:szCs w:val="15"/>
        </w:rPr>
        <w:t xml:space="preserve">│   │   ├── GlucoseWindow.java               ← Session window: buffered CGM/SMBG readings</w:t>
      </w:r>
    </w:p>
    <w:p>
      <w:pPr>
        <w:spacing w:after="15"/>
      </w:pPr>
      <w:r>
        <w:rPr>
          <w:rFonts w:ascii="Courier New" w:cs="Courier New" w:eastAsia="Courier New" w:hAnsi="Courier New"/>
          <w:sz w:val="15"/>
          <w:szCs w:val="15"/>
        </w:rPr>
        <w:t xml:space="preserve">│   │   ├── BPWindow.java                    ← Session window: pre/post meal BP readings</w:t>
      </w:r>
    </w:p>
    <w:p>
      <w:pPr>
        <w:spacing w:after="15"/>
      </w:pPr>
      <w:r>
        <w:rPr>
          <w:rFonts w:ascii="Courier New" w:cs="Courier New" w:eastAsia="Courier New" w:hAnsi="Courier New"/>
          <w:sz w:val="15"/>
          <w:szCs w:val="15"/>
        </w:rPr>
        <w:t xml:space="preserve">│   │   ├── CurveShape.java                  ← Enum: RAPID_SPIKE/SLOW_RISE/PLATEAU/DOUBLE_PEAK/FLAT</w:t>
      </w:r>
    </w:p>
    <w:p>
      <w:pPr>
        <w:spacing w:after="15"/>
      </w:pPr>
      <w:r>
        <w:rPr>
          <w:rFonts w:ascii="Courier New" w:cs="Courier New" w:eastAsia="Courier New" w:hAnsi="Courier New"/>
          <w:sz w:val="15"/>
          <w:szCs w:val="15"/>
        </w:rPr>
        <w:t xml:space="preserve">│   │   ├── SaltSensitivityClass.java        ← Enum: SALT_RESISTANT/MODERATE/HIGH/UNDETERMINED</w:t>
      </w:r>
    </w:p>
    <w:p>
      <w:pPr>
        <w:spacing w:after="15"/>
      </w:pPr>
      <w:r>
        <w:rPr>
          <w:rFonts w:ascii="Courier New" w:cs="Courier New" w:eastAsia="Courier New" w:hAnsi="Courier New"/>
          <w:sz w:val="15"/>
          <w:szCs w:val="15"/>
        </w:rPr>
        <w:t xml:space="preserve">│   │   └── MealTimeCategory.java            ← Enum: EARLY/NORMAL/LATE</w:t>
      </w:r>
    </w:p>
    <w:p>
      <w:pPr>
        <w:spacing w:after="15"/>
      </w:pPr>
      <w:r>
        <w:rPr>
          <w:rFonts w:ascii="Courier New" w:cs="Courier New" w:eastAsia="Courier New" w:hAnsi="Courier New"/>
          <w:sz w:val="15"/>
          <w:szCs w:val="15"/>
        </w:rPr>
        <w:t xml:space="preserve">│   └── operators/</w:t>
      </w:r>
    </w:p>
    <w:p>
      <w:pPr>
        <w:spacing w:after="15"/>
      </w:pPr>
      <w:r>
        <w:rPr>
          <w:rFonts w:ascii="Courier New" w:cs="Courier New" w:eastAsia="Courier New" w:hAnsi="Courier New"/>
          <w:sz w:val="15"/>
          <w:szCs w:val="15"/>
        </w:rPr>
        <w:t xml:space="preserve">│       ├── Module10_MealResponseCorrelator.java  ← Main KPF: session windows + timer</w:t>
      </w:r>
    </w:p>
    <w:p>
      <w:pPr>
        <w:spacing w:after="15"/>
      </w:pPr>
      <w:r>
        <w:rPr>
          <w:rFonts w:ascii="Courier New" w:cs="Courier New" w:eastAsia="Courier New" w:hAnsi="Courier New"/>
          <w:sz w:val="15"/>
          <w:szCs w:val="15"/>
        </w:rPr>
        <w:t xml:space="preserve">│       ├── Module10GlucoseAnalyzer.java      ← Static: CGM readings → 8 features</w:t>
      </w:r>
    </w:p>
    <w:p>
      <w:pPr>
        <w:spacing w:after="15"/>
      </w:pPr>
      <w:r>
        <w:rPr>
          <w:rFonts w:ascii="Courier New" w:cs="Courier New" w:eastAsia="Courier New" w:hAnsi="Courier New"/>
          <w:sz w:val="15"/>
          <w:szCs w:val="15"/>
        </w:rPr>
        <w:t xml:space="preserve">│       ├── Module10BPCorrelator.java          ← Static: pre/post BP → excursion</w:t>
      </w:r>
    </w:p>
    <w:p>
      <w:pPr>
        <w:spacing w:after="15"/>
      </w:pPr>
      <w:r>
        <w:rPr>
          <w:rFonts w:ascii="Courier New" w:cs="Courier New" w:eastAsia="Courier New" w:hAnsi="Courier New"/>
          <w:sz w:val="15"/>
          <w:szCs w:val="15"/>
        </w:rPr>
        <w:t xml:space="preserve">│       ├── Module10CurveClassifier.java       ← Static: readings → CurveShape enum</w:t>
      </w:r>
    </w:p>
    <w:p>
      <w:pPr>
        <w:spacing w:after="15"/>
      </w:pPr>
      <w:r>
        <w:rPr>
          <w:rFonts w:ascii="Courier New" w:cs="Courier New" w:eastAsia="Courier New" w:hAnsi="Courier New"/>
          <w:sz w:val="15"/>
          <w:szCs w:val="15"/>
        </w:rPr>
        <w:t xml:space="preserve">│       ├── Module10b_MealPatternAggregator.java ← Second KPF: weekly aggregation</w:t>
      </w:r>
    </w:p>
    <w:p>
      <w:pPr>
        <w:spacing w:after="15"/>
      </w:pPr>
      <w:r>
        <w:rPr>
          <w:rFonts w:ascii="Courier New" w:cs="Courier New" w:eastAsia="Courier New" w:hAnsi="Courier New"/>
          <w:sz w:val="15"/>
          <w:szCs w:val="15"/>
        </w:rPr>
        <w:t xml:space="preserve">│       ├── Module10bSaltSensitivityEstimator.java ← Static: OLS regression on sodium-BP pairs</w:t>
      </w:r>
    </w:p>
    <w:p>
      <w:pPr>
        <w:spacing w:after="15"/>
      </w:pPr>
      <w:r>
        <w:rPr>
          <w:rFonts w:ascii="Courier New" w:cs="Courier New" w:eastAsia="Courier New" w:hAnsi="Courier New"/>
          <w:sz w:val="15"/>
          <w:szCs w:val="15"/>
        </w:rPr>
        <w:t xml:space="preserve">│       └── Module10bFoodRanker.java           ← Static: worst/best foods by excursion</w:t>
      </w:r>
    </w:p>
    <w:p>
      <w:pPr>
        <w:spacing w:after="15"/>
      </w:pPr>
      <w:r>
        <w:rPr>
          <w:rFonts w:ascii="Courier New" w:cs="Courier New" w:eastAsia="Courier New" w:hAnsi="Courier New"/>
          <w:sz w:val="15"/>
          <w:szCs w:val="15"/>
        </w:rPr>
        <w:t xml:space="preserve">└── test/java/com/cardiofit/flink/</w:t>
      </w:r>
    </w:p>
    <w:p>
      <w:pPr>
        <w:spacing w:after="15"/>
      </w:pPr>
      <w:r>
        <w:rPr>
          <w:rFonts w:ascii="Courier New" w:cs="Courier New" w:eastAsia="Courier New" w:hAnsi="Courier New"/>
          <w:sz w:val="15"/>
          <w:szCs w:val="15"/>
        </w:rPr>
        <w:t xml:space="preserve">    ├── builders/</w:t>
      </w:r>
    </w:p>
    <w:p>
      <w:pPr>
        <w:spacing w:after="15"/>
      </w:pPr>
      <w:r>
        <w:rPr>
          <w:rFonts w:ascii="Courier New" w:cs="Courier New" w:eastAsia="Courier New" w:hAnsi="Courier New"/>
          <w:sz w:val="15"/>
          <w:szCs w:val="15"/>
        </w:rPr>
        <w:t xml:space="preserve">    │   └── Module10TestBuilder.java           ← Test data factory (meals, CGM curves, BP pairs)</w:t>
      </w:r>
    </w:p>
    <w:p>
      <w:pPr>
        <w:spacing w:after="15"/>
      </w:pPr>
      <w:r>
        <w:rPr>
          <w:rFonts w:ascii="Courier New" w:cs="Courier New" w:eastAsia="Courier New" w:hAnsi="Courier New"/>
          <w:sz w:val="15"/>
          <w:szCs w:val="15"/>
        </w:rPr>
        <w:t xml:space="preserve">    └── operators/</w:t>
      </w:r>
    </w:p>
    <w:p>
      <w:pPr>
        <w:spacing w:after="15"/>
      </w:pPr>
      <w:r>
        <w:rPr>
          <w:rFonts w:ascii="Courier New" w:cs="Courier New" w:eastAsia="Courier New" w:hAnsi="Courier New"/>
          <w:sz w:val="15"/>
          <w:szCs w:val="15"/>
        </w:rPr>
        <w:t xml:space="preserve">        ├── Module10GlucoseAnalyzerTest.java   ← 8 glucose features computation</w:t>
      </w:r>
    </w:p>
    <w:p>
      <w:pPr>
        <w:spacing w:after="15"/>
      </w:pPr>
      <w:r>
        <w:rPr>
          <w:rFonts w:ascii="Courier New" w:cs="Courier New" w:eastAsia="Courier New" w:hAnsi="Courier New"/>
          <w:sz w:val="15"/>
          <w:szCs w:val="15"/>
        </w:rPr>
        <w:t xml:space="preserve">        ├── Module10BPCorrelatorTest.java       ← BP excursion logic</w:t>
      </w:r>
    </w:p>
    <w:p>
      <w:pPr>
        <w:spacing w:after="15"/>
      </w:pPr>
      <w:r>
        <w:rPr>
          <w:rFonts w:ascii="Courier New" w:cs="Courier New" w:eastAsia="Courier New" w:hAnsi="Courier New"/>
          <w:sz w:val="15"/>
          <w:szCs w:val="15"/>
        </w:rPr>
        <w:t xml:space="preserve">        ├── Module10CurveClassifierTest.java    ← Curve shape classification</w:t>
      </w:r>
    </w:p>
    <w:p>
      <w:pPr>
        <w:spacing w:after="15"/>
      </w:pPr>
      <w:r>
        <w:rPr>
          <w:rFonts w:ascii="Courier New" w:cs="Courier New" w:eastAsia="Courier New" w:hAnsi="Courier New"/>
          <w:sz w:val="15"/>
          <w:szCs w:val="15"/>
        </w:rPr>
        <w:t xml:space="preserve">        ├── Module10ProcessElementTest.java     ← Full session window lifecycle</w:t>
      </w:r>
    </w:p>
    <w:p>
      <w:pPr>
        <w:spacing w:after="15"/>
      </w:pPr>
      <w:r>
        <w:rPr>
          <w:rFonts w:ascii="Courier New" w:cs="Courier New" w:eastAsia="Courier New" w:hAnsi="Courier New"/>
          <w:sz w:val="15"/>
          <w:szCs w:val="15"/>
        </w:rPr>
        <w:t xml:space="preserve">        ├── Module10EdgeCaseTest.java           ← 9 edge cases</w:t>
      </w:r>
    </w:p>
    <w:p>
      <w:pPr>
        <w:spacing w:after="15"/>
      </w:pPr>
      <w:r>
        <w:rPr>
          <w:rFonts w:ascii="Courier New" w:cs="Courier New" w:eastAsia="Courier New" w:hAnsi="Courier New"/>
          <w:sz w:val="15"/>
          <w:szCs w:val="15"/>
        </w:rPr>
        <w:t xml:space="preserve">        ├── Module10bSaltSensitivityTest.java   ← OLS regression + classification</w:t>
      </w:r>
    </w:p>
    <w:p>
      <w:pPr>
        <w:spacing w:after="15"/>
      </w:pPr>
      <w:r>
        <w:rPr>
          <w:rFonts w:ascii="Courier New" w:cs="Courier New" w:eastAsia="Courier New" w:hAnsi="Courier New"/>
          <w:sz w:val="15"/>
          <w:szCs w:val="15"/>
        </w:rPr>
        <w:t xml:space="preserve">        ├── Module10bFoodRankerTest.java        ← Worst/best food ranking</w:t>
      </w:r>
    </w:p>
    <w:p>
      <w:pPr>
        <w:spacing w:after="15"/>
      </w:pPr>
      <w:r>
        <w:rPr>
          <w:rFonts w:ascii="Courier New" w:cs="Courier New" w:eastAsia="Courier New" w:hAnsi="Courier New"/>
          <w:sz w:val="15"/>
          <w:szCs w:val="15"/>
        </w:rPr>
        <w:t xml:space="preserve">        └── Module10bAggregatorTest.java        ← Weekly aggregation integration</w:t>
      </w:r>
    </w:p>
    <w:p>
      <w:r>
        <w:br w:type="page"/>
      </w:r>
    </w:p>
    <w:p>
      <w:pPr>
        <w:pStyle w:val="Heading1"/>
        <w:spacing w:after="200" w:before="360"/>
      </w:pPr>
      <w:r>
        <w:rPr>
          <w:rFonts w:ascii="Arial" w:cs="Arial" w:eastAsia="Arial" w:hAnsi="Arial"/>
          <w:b/>
          <w:bCs/>
          <w:sz w:val="28"/>
          <w:szCs w:val="28"/>
        </w:rPr>
        <w:t xml:space="preserve">Module 10 Operator Architecture: Session Window via KeyedProcessFunction + Timer</w:t>
      </w:r>
    </w:p>
    <w:p>
      <w:pPr>
        <w:spacing w:after="120"/>
      </w:pPr>
      <w:r>
        <w:rPr>
          <w:rFonts w:ascii="Arial" w:cs="Arial" w:eastAsia="Arial" w:hAnsi="Arial"/>
          <w:sz w:val="20"/>
          <w:szCs w:val="20"/>
        </w:rPr>
        <w:t xml:space="preserve">Flink's built-in SessionWindow operator cannot handle Module 10's requirements because the session is opened by a MEAL event but filled by GLUCOSE and BP events from different streams. A KeyedProcessFunction with manual timer management provides the needed control.</w:t>
      </w:r>
    </w:p>
    <w:p>
      <w:pPr>
        <w:pStyle w:val="Heading2"/>
        <w:spacing w:after="160" w:before="280"/>
      </w:pPr>
      <w:r>
        <w:rPr>
          <w:rFonts w:ascii="Arial" w:cs="Arial" w:eastAsia="Arial" w:hAnsi="Arial"/>
          <w:b/>
          <w:bCs/>
          <w:sz w:val="24"/>
          <w:szCs w:val="24"/>
        </w:rPr>
        <w:t xml:space="preserve">processElement() — Event Classification and Buffering</w:t>
      </w:r>
    </w:p>
    <w:p>
      <w:pPr>
        <w:spacing w:after="120"/>
      </w:pPr>
      <w:r>
        <w:rPr>
          <w:rFonts w:ascii="Arial" w:cs="Arial" w:eastAsia="Arial" w:hAnsi="Arial"/>
          <w:sz w:val="20"/>
          <w:szCs w:val="20"/>
        </w:rPr>
        <w:t xml:space="preserve">1. Get or create MealCorrelationState for this patient.</w:t>
      </w:r>
    </w:p>
    <w:p>
      <w:pPr>
        <w:spacing w:after="120"/>
      </w:pPr>
      <w:r>
        <w:rPr>
          <w:rFonts w:ascii="Arial" w:cs="Arial" w:eastAsia="Arial" w:hAnsi="Arial"/>
          <w:sz w:val="20"/>
          <w:szCs w:val="20"/>
        </w:rPr>
        <w:t xml:space="preserve">2. Classify the incoming event:</w:t>
      </w:r>
    </w:p>
    <w:p>
      <w:pPr>
        <w:spacing w:after="120"/>
      </w:pPr>
      <w:r>
        <w:rPr>
          <w:rFonts w:ascii="Arial" w:cs="Arial" w:eastAsia="Arial" w:hAnsi="Arial"/>
          <w:sz w:val="20"/>
          <w:szCs w:val="20"/>
        </w:rPr>
        <w:t xml:space="preserve">   a. MEAL EVENT (PATIENT_REPORTED with report_type=MEAL_LOG): Open a new GlucoseWindow (3h timer) and BPWindow (4h timer). Record meal metadata. If an active window already exists and the new meal is &lt;90 min after the active meal: flag both as overlapping, truncate the first window at this meal's timestamp, assemble the first MealResponseRecord immediately.</w:t>
      </w:r>
    </w:p>
    <w:p>
      <w:pPr>
        <w:spacing w:after="120"/>
      </w:pPr>
      <w:r>
        <w:rPr>
          <w:rFonts w:ascii="Arial" w:cs="Arial" w:eastAsia="Arial" w:hAnsi="Arial"/>
          <w:sz w:val="20"/>
          <w:szCs w:val="20"/>
        </w:rPr>
        <w:t xml:space="preserve">   b. GLUCOSE READING (LAB_RESULT with lab_type=glucose/fbg/cgm, or DEVICE_READING with glucose data): If an active GlucoseWindow exists and the reading falls within the window: add to the buffered readings list. If no active window: ignore (glucose reading without a meal context).</w:t>
      </w:r>
    </w:p>
    <w:p>
      <w:pPr>
        <w:spacing w:after="120"/>
      </w:pPr>
      <w:r>
        <w:rPr>
          <w:rFonts w:ascii="Arial" w:cs="Arial" w:eastAsia="Arial" w:hAnsi="Arial"/>
          <w:sz w:val="20"/>
          <w:szCs w:val="20"/>
        </w:rPr>
        <w:t xml:space="preserve">   c. BP READING (VITAL_SIGN with systolic_bp, or DEVICE_READING with systolic_bp): If the reading is within 60 min BEFORE the active meal: update pre_meal_sbp. If within 60-240 min AFTER the active meal: update post_meal_sbp (first post-meal reading wins). If no active window: buffer as potential pre-meal reading (for the NEXT meal that arrives within 60 min).</w:t>
      </w:r>
    </w:p>
    <w:p>
      <w:pPr>
        <w:spacing w:after="120"/>
      </w:pPr>
      <w:r>
        <w:rPr>
          <w:rFonts w:ascii="Arial" w:cs="Arial" w:eastAsia="Arial" w:hAnsi="Arial"/>
          <w:sz w:val="20"/>
          <w:szCs w:val="20"/>
        </w:rPr>
        <w:t xml:space="preserve">   d. OTHER: Ignore.</w:t>
      </w:r>
    </w:p>
    <w:p>
      <w:pPr>
        <w:spacing w:after="120"/>
      </w:pPr>
      <w:r>
        <w:rPr>
          <w:rFonts w:ascii="Arial" w:cs="Arial" w:eastAsia="Arial" w:hAnsi="Arial"/>
          <w:sz w:val="20"/>
          <w:szCs w:val="20"/>
        </w:rPr>
        <w:t xml:space="preserve">3. Register window-close timer if not already registered.</w:t>
      </w:r>
    </w:p>
    <w:p>
      <w:pPr>
        <w:spacing w:after="120"/>
      </w:pPr>
      <w:r>
        <w:rPr>
          <w:rFonts w:ascii="Arial" w:cs="Arial" w:eastAsia="Arial" w:hAnsi="Arial"/>
          <w:sz w:val="20"/>
          <w:szCs w:val="20"/>
        </w:rPr>
        <w:t xml:space="preserve">4. Update state.</w:t>
      </w:r>
    </w:p>
    <w:p>
      <w:pPr>
        <w:pStyle w:val="Heading2"/>
        <w:spacing w:after="160" w:before="280"/>
      </w:pPr>
      <w:r>
        <w:rPr>
          <w:rFonts w:ascii="Arial" w:cs="Arial" w:eastAsia="Arial" w:hAnsi="Arial"/>
          <w:b/>
          <w:bCs/>
          <w:sz w:val="24"/>
          <w:szCs w:val="24"/>
        </w:rPr>
        <w:t xml:space="preserve">onTimer() — Window Close and Record Assembly</w:t>
      </w:r>
    </w:p>
    <w:p>
      <w:pPr>
        <w:spacing w:after="120"/>
      </w:pPr>
      <w:r>
        <w:rPr>
          <w:rFonts w:ascii="Arial" w:cs="Arial" w:eastAsia="Arial" w:hAnsi="Arial"/>
          <w:sz w:val="20"/>
          <w:szCs w:val="20"/>
        </w:rPr>
        <w:t xml:space="preserve">When the 3h glucose timer fires:</w:t>
      </w:r>
    </w:p>
    <w:p>
      <w:pPr>
        <w:spacing w:after="120"/>
      </w:pPr>
      <w:r>
        <w:rPr>
          <w:rFonts w:ascii="Arial" w:cs="Arial" w:eastAsia="Arial" w:hAnsi="Arial"/>
          <w:sz w:val="20"/>
          <w:szCs w:val="20"/>
        </w:rPr>
        <w:t xml:space="preserve">1. Load the active GlucoseWindow from state.</w:t>
      </w:r>
    </w:p>
    <w:p>
      <w:pPr>
        <w:spacing w:after="120"/>
      </w:pPr>
      <w:r>
        <w:rPr>
          <w:rFonts w:ascii="Arial" w:cs="Arial" w:eastAsia="Arial" w:hAnsi="Arial"/>
          <w:sz w:val="20"/>
          <w:szCs w:val="20"/>
        </w:rPr>
        <w:t xml:space="preserve">2. Determine tier from data_tier in state (or from the meal event payload).</w:t>
      </w:r>
    </w:p>
    <w:p>
      <w:pPr>
        <w:spacing w:after="120"/>
      </w:pPr>
      <w:r>
        <w:rPr>
          <w:rFonts w:ascii="Arial" w:cs="Arial" w:eastAsia="Arial" w:hAnsi="Arial"/>
          <w:sz w:val="20"/>
          <w:szCs w:val="20"/>
        </w:rPr>
        <w:t xml:space="preserve">3. Call Module10GlucoseAnalyzer.analyze(bufferedReadings, preMealBaseline, tier) → 8 features (or reduced set for Tier 2 SMBG / Tier 3).</w:t>
      </w:r>
    </w:p>
    <w:p>
      <w:pPr>
        <w:spacing w:after="120"/>
      </w:pPr>
      <w:r>
        <w:rPr>
          <w:rFonts w:ascii="Arial" w:cs="Arial" w:eastAsia="Arial" w:hAnsi="Arial"/>
          <w:sz w:val="20"/>
          <w:szCs w:val="20"/>
        </w:rPr>
        <w:t xml:space="preserve">4. Call Module10CurveClassifier.classify(bufferedReadings) → CurveShape (Tier 1/2 CGM only).</w:t>
      </w:r>
    </w:p>
    <w:p>
      <w:pPr>
        <w:spacing w:after="120"/>
      </w:pPr>
      <w:r>
        <w:rPr>
          <w:rFonts w:ascii="Arial" w:cs="Arial" w:eastAsia="Arial" w:hAnsi="Arial"/>
          <w:sz w:val="20"/>
          <w:szCs w:val="20"/>
        </w:rPr>
        <w:t xml:space="preserve">5. Check BPWindow: if pre_meal_sbp and post_meal_sbp both exist, call Module10BPCorrelator.computeExcursion() → post_meal_sbp_excursion + total_sodium_mg pair.</w:t>
      </w:r>
    </w:p>
    <w:p>
      <w:pPr>
        <w:spacing w:after="120"/>
      </w:pPr>
      <w:r>
        <w:rPr>
          <w:rFonts w:ascii="Arial" w:cs="Arial" w:eastAsia="Arial" w:hAnsi="Arial"/>
          <w:sz w:val="20"/>
          <w:szCs w:val="20"/>
        </w:rPr>
        <w:t xml:space="preserve">6. Assemble MealResponseRecord with all available features, quality flags, and confidence_score.</w:t>
      </w:r>
    </w:p>
    <w:p>
      <w:pPr>
        <w:spacing w:after="120"/>
      </w:pPr>
      <w:r>
        <w:rPr>
          <w:rFonts w:ascii="Arial" w:cs="Arial" w:eastAsia="Arial" w:hAnsi="Arial"/>
          <w:sz w:val="20"/>
          <w:szCs w:val="20"/>
        </w:rPr>
        <w:t xml:space="preserve">7. Emit to main output → flink.meal-response.</w:t>
      </w:r>
    </w:p>
    <w:p>
      <w:pPr>
        <w:spacing w:after="120"/>
      </w:pPr>
      <w:r>
        <w:rPr>
          <w:rFonts w:ascii="Arial" w:cs="Arial" w:eastAsia="Arial" w:hAnsi="Arial"/>
          <w:sz w:val="20"/>
          <w:szCs w:val="20"/>
        </w:rPr>
        <w:t xml:space="preserve">8. Clear the active window from state. The 4h BP timer, if still pending, is allowed to fire (it checks if the window was already closed and no-ops).</w:t>
      </w:r>
    </w:p>
    <w:p>
      <w:pPr>
        <w:pBdr>
          <w:left w:val="single" w:color="DC3545" w:sz="6" w:space="8"/>
        </w:pBdr>
        <w:spacing w:after="120"/>
        <w:ind w:left="360"/>
      </w:pPr>
      <w:r>
        <w:rPr>
          <w:rFonts w:ascii="Arial" w:cs="Arial" w:eastAsia="Arial" w:hAnsi="Arial"/>
          <w:i/>
          <w:iCs/>
          <w:color w:val="DC3545"/>
          <w:sz w:val="18"/>
          <w:szCs w:val="18"/>
        </w:rPr>
        <w:t xml:space="preserve">CRITICAL: The glucose window timer uses PROCESSING TIME, not event time. This ensures the window closes even if no glucose readings arrive (patient forgot to log, CGM offline). An empty window produces a MealResponseRecord with null glucose features and quality_flag=NO_GLUCOSE_DATA — this is still valuable for sodium-BP correlation if BP data exists, and for meal logging compliance tracking.</w:t>
      </w:r>
    </w:p>
    <w:p>
      <w:pPr>
        <w:pStyle w:val="Heading2"/>
        <w:spacing w:after="160" w:before="280"/>
      </w:pPr>
      <w:r>
        <w:rPr>
          <w:rFonts w:ascii="Arial" w:cs="Arial" w:eastAsia="Arial" w:hAnsi="Arial"/>
          <w:b/>
          <w:bCs/>
          <w:sz w:val="24"/>
          <w:szCs w:val="24"/>
        </w:rPr>
        <w:t xml:space="preserve">Pre-Meal BP Buffering Strategy</w:t>
      </w:r>
    </w:p>
    <w:p>
      <w:pPr>
        <w:spacing w:after="120"/>
      </w:pPr>
      <w:r>
        <w:rPr>
          <w:rFonts w:ascii="Arial" w:cs="Arial" w:eastAsia="Arial" w:hAnsi="Arial"/>
          <w:sz w:val="20"/>
          <w:szCs w:val="20"/>
        </w:rPr>
        <w:t xml:space="preserve">BP readings arrive independently of meal events. A BP reading at 12:30pm cannot know that a meal will be logged at 1:00pm. Module 10 must buffer the most recent BP reading in state and retroactively attach it as pre_meal_sbp when a meal arrives within 60 minutes. This buffer holds at most 1 BP reading (the most recent) and is overwritten on each new BP event.</w:t>
      </w:r>
    </w:p>
    <w:p>
      <w:pPr>
        <w:pBdr>
          <w:left w:val="single" w:color="2E75B6" w:sz="6" w:space="8"/>
        </w:pBdr>
        <w:spacing w:after="120"/>
        <w:ind w:left="360"/>
      </w:pPr>
      <w:r>
        <w:rPr>
          <w:rFonts w:ascii="Arial" w:cs="Arial" w:eastAsia="Arial" w:hAnsi="Arial"/>
          <w:i/>
          <w:iCs/>
          <w:sz w:val="18"/>
          <w:szCs w:val="18"/>
        </w:rPr>
        <w:t xml:space="preserve">STATE SIZE: Each active correlation window buffers up to ~36 CGM readings (3h × 12/h × 2 values per reading = ~576 bytes) + 2 BP readings (~32 bytes) + meal metadata (~200 bytes). At 3 meals/day/patient, at most 1 window is active at a time (windows don't overlap across meals by design). State size per patient: ~1KB active + MealCorrelationState overhead. Well within RocksDB capacity at 10K patients.</w:t>
      </w:r>
    </w:p>
    <w:p>
      <w:r>
        <w:br w:type="page"/>
      </w:r>
    </w:p>
    <w:p>
      <w:pPr>
        <w:pStyle w:val="Heading1"/>
        <w:spacing w:after="200" w:before="360"/>
      </w:pPr>
      <w:r>
        <w:rPr>
          <w:rFonts w:ascii="Arial" w:cs="Arial" w:eastAsia="Arial" w:hAnsi="Arial"/>
          <w:b/>
          <w:bCs/>
          <w:sz w:val="28"/>
          <w:szCs w:val="28"/>
        </w:rPr>
        <w:t xml:space="preserve">Module 10b Operator Architecture: Weekly Tumbling Aggregation</w:t>
      </w:r>
    </w:p>
    <w:p>
      <w:pPr>
        <w:spacing w:after="120"/>
      </w:pPr>
      <w:r>
        <w:rPr>
          <w:rFonts w:ascii="Arial" w:cs="Arial" w:eastAsia="Arial" w:hAnsi="Arial"/>
          <w:sz w:val="20"/>
          <w:szCs w:val="20"/>
        </w:rPr>
        <w:t xml:space="preserve">Module 10b is a SEPARATE Flink job consuming from flink.meal-response and producing to flink.meal-patterns. It is keyed by patientId and uses a weekly processing-time timer (fires every Monday 00:00 UTC) to aggregate the previous week's MealResponseRecords.</w:t>
      </w:r>
    </w:p>
    <w:p>
      <w:pPr>
        <w:pStyle w:val="Heading2"/>
        <w:spacing w:after="160" w:before="280"/>
      </w:pPr>
      <w:r>
        <w:rPr>
          <w:rFonts w:ascii="Arial" w:cs="Arial" w:eastAsia="Arial" w:hAnsi="Arial"/>
          <w:b/>
          <w:bCs/>
          <w:sz w:val="24"/>
          <w:szCs w:val="24"/>
        </w:rPr>
        <w:t xml:space="preserve">State: MealPatternState</w:t>
      </w:r>
    </w:p>
    <w:p>
      <w:pPr>
        <w:spacing w:after="120"/>
      </w:pPr>
      <w:r>
        <w:rPr>
          <w:rFonts w:ascii="Arial" w:cs="Arial" w:eastAsia="Arial" w:hAnsi="Arial"/>
          <w:sz w:val="20"/>
          <w:szCs w:val="20"/>
        </w:rPr>
        <w:t xml:space="preserve">Per-patient state containing: List&lt;MealResponseRecord&gt; currentWeekRecords (buffered until weekly timer fires), rolling 60-day sodium-BP pair buffer (for OLS regression), previous week's summary (for week-over-week trend), and per-food-item excursion accumulator (for worst/best food ranking).</w:t>
      </w:r>
    </w:p>
    <w:p>
      <w:pPr>
        <w:pStyle w:val="Heading2"/>
        <w:spacing w:after="160" w:before="280"/>
      </w:pPr>
      <w:r>
        <w:rPr>
          <w:rFonts w:ascii="Arial" w:cs="Arial" w:eastAsia="Arial" w:hAnsi="Arial"/>
          <w:b/>
          <w:bCs/>
          <w:sz w:val="24"/>
          <w:szCs w:val="24"/>
        </w:rPr>
        <w:t xml:space="preserve">processElement() — Buffer Incoming Records</w:t>
      </w:r>
    </w:p>
    <w:p>
      <w:pPr>
        <w:spacing w:after="120"/>
      </w:pPr>
      <w:r>
        <w:rPr>
          <w:rFonts w:ascii="Arial" w:cs="Arial" w:eastAsia="Arial" w:hAnsi="Arial"/>
          <w:sz w:val="20"/>
          <w:szCs w:val="20"/>
        </w:rPr>
        <w:t xml:space="preserve">1. Deserialise the incoming MealResponseRecord.</w:t>
      </w:r>
    </w:p>
    <w:p>
      <w:pPr>
        <w:spacing w:after="120"/>
      </w:pPr>
      <w:r>
        <w:rPr>
          <w:rFonts w:ascii="Arial" w:cs="Arial" w:eastAsia="Arial" w:hAnsi="Arial"/>
          <w:sz w:val="20"/>
          <w:szCs w:val="20"/>
        </w:rPr>
        <w:t xml:space="preserve">2. Add to currentWeekRecords buffer.</w:t>
      </w:r>
    </w:p>
    <w:p>
      <w:pPr>
        <w:spacing w:after="120"/>
      </w:pPr>
      <w:r>
        <w:rPr>
          <w:rFonts w:ascii="Arial" w:cs="Arial" w:eastAsia="Arial" w:hAnsi="Arial"/>
          <w:sz w:val="20"/>
          <w:szCs w:val="20"/>
        </w:rPr>
        <w:t xml:space="preserve">3. If the record has a non-null post_meal_sbp_excursion and total_sodium_mg: add the (sodium, SBP_excursion) pair to the rolling 60-day sodium-BP buffer.</w:t>
      </w:r>
    </w:p>
    <w:p>
      <w:pPr>
        <w:spacing w:after="120"/>
      </w:pPr>
      <w:r>
        <w:rPr>
          <w:rFonts w:ascii="Arial" w:cs="Arial" w:eastAsia="Arial" w:hAnsi="Arial"/>
          <w:sz w:val="20"/>
          <w:szCs w:val="20"/>
        </w:rPr>
        <w:t xml:space="preserve">4. Register weekly timer if not already registered.</w:t>
      </w:r>
    </w:p>
    <w:p>
      <w:pPr>
        <w:pStyle w:val="Heading2"/>
        <w:spacing w:after="160" w:before="280"/>
      </w:pPr>
      <w:r>
        <w:rPr>
          <w:rFonts w:ascii="Arial" w:cs="Arial" w:eastAsia="Arial" w:hAnsi="Arial"/>
          <w:b/>
          <w:bCs/>
          <w:sz w:val="24"/>
          <w:szCs w:val="24"/>
        </w:rPr>
        <w:t xml:space="preserve">onTimer() — Weekly Aggregation</w:t>
      </w:r>
    </w:p>
    <w:p>
      <w:pPr>
        <w:spacing w:after="120"/>
      </w:pPr>
      <w:r>
        <w:rPr>
          <w:rFonts w:ascii="Arial" w:cs="Arial" w:eastAsia="Arial" w:hAnsi="Arial"/>
          <w:sz w:val="20"/>
          <w:szCs w:val="20"/>
        </w:rPr>
        <w:t xml:space="preserve">1. Compute avg_excursion per meal slot (BREAKFAST, LUNCH, DINNER).</w:t>
      </w:r>
    </w:p>
    <w:p>
      <w:pPr>
        <w:spacing w:after="120"/>
      </w:pPr>
      <w:r>
        <w:rPr>
          <w:rFonts w:ascii="Arial" w:cs="Arial" w:eastAsia="Arial" w:hAnsi="Arial"/>
          <w:sz w:val="20"/>
          <w:szCs w:val="20"/>
        </w:rPr>
        <w:t xml:space="preserve">2. Call Module10bFoodRanker.rank(currentWeekRecords) → worst_foods_top3, best_foods_top3.</w:t>
      </w:r>
    </w:p>
    <w:p>
      <w:pPr>
        <w:spacing w:after="120"/>
      </w:pPr>
      <w:r>
        <w:rPr>
          <w:rFonts w:ascii="Arial" w:cs="Arial" w:eastAsia="Arial" w:hAnsi="Arial"/>
          <w:sz w:val="20"/>
          <w:szCs w:val="20"/>
        </w:rPr>
        <w:t xml:space="preserve">3. Compute avg_daily_sodium_mg = sum(total_sodium_mg) / 7.</w:t>
      </w:r>
    </w:p>
    <w:p>
      <w:pPr>
        <w:spacing w:after="120"/>
      </w:pPr>
      <w:r>
        <w:rPr>
          <w:rFonts w:ascii="Arial" w:cs="Arial" w:eastAsia="Arial" w:hAnsi="Arial"/>
          <w:sz w:val="20"/>
          <w:szCs w:val="20"/>
        </w:rPr>
        <w:t xml:space="preserve">4. Call Module10bSaltSensitivityEstimator.estimate(rolling60dPairs) → β, R², classification.</w:t>
      </w:r>
    </w:p>
    <w:p>
      <w:pPr>
        <w:spacing w:after="120"/>
      </w:pPr>
      <w:r>
        <w:rPr>
          <w:rFonts w:ascii="Arial" w:cs="Arial" w:eastAsia="Arial" w:hAnsi="Arial"/>
          <w:sz w:val="20"/>
          <w:szCs w:val="20"/>
        </w:rPr>
        <w:t xml:space="preserve">5. Compute meal_timing_pattern from timestamps: classify REGULAR / IRREGULAR / LATE_DOMINANT.</w:t>
      </w:r>
    </w:p>
    <w:p>
      <w:pPr>
        <w:spacing w:after="120"/>
      </w:pPr>
      <w:r>
        <w:rPr>
          <w:rFonts w:ascii="Arial" w:cs="Arial" w:eastAsia="Arial" w:hAnsi="Arial"/>
          <w:sz w:val="20"/>
          <w:szCs w:val="20"/>
        </w:rPr>
        <w:t xml:space="preserve">6. Compute late_meal_frequency and late_meal_glucose_impact (Enhancement 8 circadian analysis).</w:t>
      </w:r>
    </w:p>
    <w:p>
      <w:pPr>
        <w:spacing w:after="120"/>
      </w:pPr>
      <w:r>
        <w:rPr>
          <w:rFonts w:ascii="Arial" w:cs="Arial" w:eastAsia="Arial" w:hAnsi="Arial"/>
          <w:sz w:val="20"/>
          <w:szCs w:val="20"/>
        </w:rPr>
        <w:t xml:space="preserve">7. Compute week_over_week_trend by comparing this week's avg excursion to previous week.</w:t>
      </w:r>
    </w:p>
    <w:p>
      <w:pPr>
        <w:spacing w:after="120"/>
      </w:pPr>
      <w:r>
        <w:rPr>
          <w:rFonts w:ascii="Arial" w:cs="Arial" w:eastAsia="Arial" w:hAnsi="Arial"/>
          <w:sz w:val="20"/>
          <w:szCs w:val="20"/>
        </w:rPr>
        <w:t xml:space="preserve">8. Assemble MealPatternSummary. Emit to flink.meal-patterns.</w:t>
      </w:r>
    </w:p>
    <w:p>
      <w:pPr>
        <w:spacing w:after="120"/>
      </w:pPr>
      <w:r>
        <w:rPr>
          <w:rFonts w:ascii="Arial" w:cs="Arial" w:eastAsia="Arial" w:hAnsi="Arial"/>
          <w:sz w:val="20"/>
          <w:szCs w:val="20"/>
        </w:rPr>
        <w:t xml:space="preserve">9. Move currentWeekRecords to previousWeek. Clear buffer for next week.</w:t>
      </w:r>
    </w:p>
    <w:p>
      <w:r>
        <w:br w:type="page"/>
      </w:r>
    </w:p>
    <w:p>
      <w:pPr>
        <w:pStyle w:val="Heading1"/>
        <w:spacing w:after="200" w:before="360"/>
      </w:pPr>
      <w:r>
        <w:rPr>
          <w:rFonts w:ascii="Arial" w:cs="Arial" w:eastAsia="Arial" w:hAnsi="Arial"/>
          <w:b/>
          <w:bCs/>
          <w:sz w:val="28"/>
          <w:szCs w:val="28"/>
        </w:rPr>
        <w:t xml:space="preserve">Module10GlucoseAnalyzer — Feature Computation Details</w:t>
      </w:r>
    </w:p>
    <w:p>
      <w:pPr>
        <w:pStyle w:val="Heading2"/>
        <w:spacing w:after="160" w:before="280"/>
      </w:pPr>
      <w:r>
        <w:rPr>
          <w:rFonts w:ascii="Arial" w:cs="Arial" w:eastAsia="Arial" w:hAnsi="Arial"/>
          <w:b/>
          <w:bCs/>
          <w:sz w:val="24"/>
          <w:szCs w:val="24"/>
        </w:rPr>
        <w:t xml:space="preserve">iAUC via Trapezoidal Rule</w:t>
      </w:r>
    </w:p>
    <w:p>
      <w:pPr>
        <w:spacing w:after="120"/>
      </w:pPr>
      <w:r>
        <w:rPr>
          <w:rFonts w:ascii="Arial" w:cs="Arial" w:eastAsia="Arial" w:hAnsi="Arial"/>
          <w:sz w:val="20"/>
          <w:szCs w:val="20"/>
        </w:rPr>
        <w:t xml:space="preserve">The incremental Area Under the Curve is computed using the trapezoidal rule on the CGM readings above the pre-meal baseline:</w:t>
      </w:r>
    </w:p>
    <w:p>
      <w:pPr>
        <w:spacing w:after="60" w:before="60"/>
        <w:ind w:left="360"/>
      </w:pPr>
      <w:r>
        <w:rPr>
          <w:rFonts w:ascii="Courier New" w:cs="Courier New" w:eastAsia="Courier New" w:hAnsi="Courier New"/>
          <w:sz w:val="17"/>
          <w:szCs w:val="17"/>
        </w:rPr>
        <w:t xml:space="preserve">iAUC = Σ [(max(0, g_i - baseline) + max(0, g_{i+1} - baseline)) / 2 × (t_{i+1} - t_i)]</w:t>
      </w:r>
    </w:p>
    <w:p>
      <w:pPr>
        <w:spacing w:after="120"/>
      </w:pPr>
      <w:r>
        <w:rPr>
          <w:rFonts w:ascii="Arial" w:cs="Arial" w:eastAsia="Arial" w:hAnsi="Arial"/>
          <w:sz w:val="20"/>
          <w:szCs w:val="20"/>
        </w:rPr>
        <w:t xml:space="preserve">where g_i is the glucose reading at time t_i, baseline is the pre-meal glucose, and the sum runs over consecutive reading pairs in the 3h window. Readings below baseline contribute 0 (not negative area). The result is in mg/dL × minutes.</w:t>
      </w:r>
    </w:p>
    <w:p>
      <w:pPr>
        <w:pStyle w:val="Heading2"/>
        <w:spacing w:after="160" w:before="280"/>
      </w:pPr>
      <w:r>
        <w:rPr>
          <w:rFonts w:ascii="Arial" w:cs="Arial" w:eastAsia="Arial" w:hAnsi="Arial"/>
          <w:b/>
          <w:bCs/>
          <w:sz w:val="24"/>
          <w:szCs w:val="24"/>
        </w:rPr>
        <w:t xml:space="preserve">Curve Shape Classification</w:t>
      </w:r>
    </w:p>
    <w:p>
      <w:pPr>
        <w:spacing w:after="120"/>
      </w:pPr>
      <w:r>
        <w:rPr>
          <w:rFonts w:ascii="Arial" w:cs="Arial" w:eastAsia="Arial" w:hAnsi="Arial"/>
          <w:sz w:val="20"/>
          <w:szCs w:val="20"/>
        </w:rPr>
        <w:t xml:space="preserve">Computed from the first derivative (rate of change) of the smoothed glucose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Shape</w:t>
            </w:r>
          </w:p>
        </w:tc>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Detection</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Clinical Significance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RAPID_SPIKE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Steep rise (&gt;2 mg/dL/min) followed by fast fall. Peak within 30 min.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Rapidly digestible carbs. High GI food.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SLOW_RISE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Gradual rise (&lt;1 mg/dL/min), slow fall. Peak at 60-90 min.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Complex carbs with fiber/fat. Lower GI.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PLATEAU</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Rises to peak and stays elevated. Return to baseline &gt;150 min.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Sustained insulin resistance or high-fat co-ingestion.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DOUBLE_PEAK</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Two distinct peaks separated by a trough.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Delayed gastric emptying or second-meal effect.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FLAT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Excursion &lt;15 mg/dL. Minimal response.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Low-carb meal or high insulin sensitivity.</w:t>
            </w:r>
          </w:p>
        </w:tc>
      </w:tr>
    </w:tbl>
    <w:p>
      <w:pPr>
        <w:pBdr>
          <w:left w:val="single" w:color="2E75B6" w:sz="6" w:space="8"/>
        </w:pBdr>
        <w:spacing w:after="120"/>
        <w:ind w:left="360"/>
      </w:pPr>
      <w:r>
        <w:rPr>
          <w:rFonts w:ascii="Arial" w:cs="Arial" w:eastAsia="Arial" w:hAnsi="Arial"/>
          <w:i/>
          <w:iCs/>
          <w:sz w:val="18"/>
          <w:szCs w:val="18"/>
        </w:rPr>
        <w:t xml:space="preserve">Curve classification requires ≥24 readings in the window (≥66% data completeness). With fewer readings, classification = null. The classifier uses a 3-point moving average to smooth CGM noise before computing derivatives.</w:t>
      </w:r>
    </w:p>
    <w:p>
      <w:r>
        <w:br w:type="page"/>
      </w:r>
    </w:p>
    <w:p>
      <w:pPr>
        <w:pStyle w:val="Heading1"/>
        <w:spacing w:after="200" w:before="360"/>
      </w:pPr>
      <w:r>
        <w:rPr>
          <w:rFonts w:ascii="Arial" w:cs="Arial" w:eastAsia="Arial" w:hAnsi="Arial"/>
          <w:b/>
          <w:bCs/>
          <w:sz w:val="28"/>
          <w:szCs w:val="28"/>
        </w:rPr>
        <w:t xml:space="preserve">Module10bSaltSensitivityEstimator — OLS Regression</w:t>
      </w:r>
    </w:p>
    <w:p>
      <w:pPr>
        <w:spacing w:after="120"/>
      </w:pPr>
      <w:r>
        <w:rPr>
          <w:rFonts w:ascii="Arial" w:cs="Arial" w:eastAsia="Arial" w:hAnsi="Arial"/>
          <w:sz w:val="20"/>
          <w:szCs w:val="20"/>
        </w:rPr>
        <w:t xml:space="preserve">The estimator computes ordinary least squares linear regression on accumulated (sodium_mg, SBP_excursion) pairs from the rolling 60-day buffer. Minimum 30 pairs required for classification.</w:t>
      </w:r>
    </w:p>
    <w:p>
      <w:pPr>
        <w:pStyle w:val="Heading2"/>
        <w:spacing w:after="160" w:before="280"/>
      </w:pPr>
      <w:r>
        <w:rPr>
          <w:rFonts w:ascii="Arial" w:cs="Arial" w:eastAsia="Arial" w:hAnsi="Arial"/>
          <w:b/>
          <w:bCs/>
          <w:sz w:val="24"/>
          <w:szCs w:val="24"/>
        </w:rPr>
        <w:t xml:space="preserve">Algorithm</w:t>
      </w:r>
    </w:p>
    <w:p>
      <w:pPr>
        <w:spacing w:after="60" w:before="60"/>
        <w:ind w:left="360"/>
      </w:pPr>
      <w:r>
        <w:rPr>
          <w:rFonts w:ascii="Courier New" w:cs="Courier New" w:eastAsia="Courier New" w:hAnsi="Courier New"/>
          <w:sz w:val="17"/>
          <w:szCs w:val="17"/>
        </w:rPr>
        <w:t xml:space="preserve">n = pairs.size()</w:t>
      </w:r>
    </w:p>
    <w:p>
      <w:pPr>
        <w:spacing w:after="60" w:before="60"/>
        <w:ind w:left="360"/>
      </w:pPr>
      <w:r>
        <w:rPr>
          <w:rFonts w:ascii="Courier New" w:cs="Courier New" w:eastAsia="Courier New" w:hAnsi="Courier New"/>
          <w:sz w:val="17"/>
          <w:szCs w:val="17"/>
        </w:rPr>
        <w:t xml:space="preserve">sum_x = Σ sodium_mg_i</w:t>
      </w:r>
    </w:p>
    <w:p>
      <w:pPr>
        <w:spacing w:after="60" w:before="60"/>
        <w:ind w:left="360"/>
      </w:pPr>
      <w:r>
        <w:rPr>
          <w:rFonts w:ascii="Courier New" w:cs="Courier New" w:eastAsia="Courier New" w:hAnsi="Courier New"/>
          <w:sz w:val="17"/>
          <w:szCs w:val="17"/>
        </w:rPr>
        <w:t xml:space="preserve">sum_y = Σ sbp_excursion_i</w:t>
      </w:r>
    </w:p>
    <w:p>
      <w:pPr>
        <w:spacing w:after="60" w:before="60"/>
        <w:ind w:left="360"/>
      </w:pPr>
      <w:r>
        <w:rPr>
          <w:rFonts w:ascii="Courier New" w:cs="Courier New" w:eastAsia="Courier New" w:hAnsi="Courier New"/>
          <w:sz w:val="17"/>
          <w:szCs w:val="17"/>
        </w:rPr>
        <w:t xml:space="preserve">sum_xy = Σ (sodium_mg_i × sbp_excursion_i)</w:t>
      </w:r>
    </w:p>
    <w:p>
      <w:pPr>
        <w:spacing w:after="60" w:before="60"/>
        <w:ind w:left="360"/>
      </w:pPr>
      <w:r>
        <w:rPr>
          <w:rFonts w:ascii="Courier New" w:cs="Courier New" w:eastAsia="Courier New" w:hAnsi="Courier New"/>
          <w:sz w:val="17"/>
          <w:szCs w:val="17"/>
        </w:rPr>
        <w:t xml:space="preserve">sum_xx = Σ (sodium_mg_i²)</w:t>
      </w:r>
    </w:p>
    <w:p>
      <w:pPr>
        <w:spacing w:after="60" w:before="60"/>
        <w:ind w:left="360"/>
      </w:pPr>
      <w:r>
        <w:rPr>
          <w:rFonts w:ascii="Courier New" w:cs="Courier New" w:eastAsia="Courier New" w:hAnsi="Courier New"/>
          <w:sz w:val="17"/>
          <w:szCs w:val="17"/>
        </w:rPr>
        <w:t xml:space="preserve">β = (n × sum_xy - sum_x × sum_y) / (n × sum_xx - sum_x²)</w:t>
      </w:r>
    </w:p>
    <w:p>
      <w:pPr>
        <w:spacing w:after="60" w:before="60"/>
        <w:ind w:left="360"/>
      </w:pPr>
      <w:r>
        <w:rPr>
          <w:rFonts w:ascii="Courier New" w:cs="Courier New" w:eastAsia="Courier New" w:hAnsi="Courier New"/>
          <w:sz w:val="17"/>
          <w:szCs w:val="17"/>
        </w:rPr>
        <w:t xml:space="preserve">α = (sum_y - β × sum_x) / n</w:t>
      </w:r>
    </w:p>
    <w:p>
      <w:pPr>
        <w:spacing w:after="60" w:before="60"/>
        <w:ind w:left="360"/>
      </w:pPr>
      <w:r>
        <w:rPr>
          <w:rFonts w:ascii="Courier New" w:cs="Courier New" w:eastAsia="Courier New" w:hAnsi="Courier New"/>
          <w:sz w:val="17"/>
          <w:szCs w:val="17"/>
        </w:rPr>
        <w:t xml:space="preserve">SS_res = Σ (sbp_excursion_i - α - β × sodium_mg_i)²</w:t>
      </w:r>
    </w:p>
    <w:p>
      <w:pPr>
        <w:spacing w:after="60" w:before="60"/>
        <w:ind w:left="360"/>
      </w:pPr>
      <w:r>
        <w:rPr>
          <w:rFonts w:ascii="Courier New" w:cs="Courier New" w:eastAsia="Courier New" w:hAnsi="Courier New"/>
          <w:sz w:val="17"/>
          <w:szCs w:val="17"/>
        </w:rPr>
        <w:t xml:space="preserve">SS_tot = Σ (sbp_excursion_i - mean_y)²</w:t>
      </w:r>
    </w:p>
    <w:p>
      <w:pPr>
        <w:spacing w:after="60" w:before="60"/>
        <w:ind w:left="360"/>
      </w:pPr>
      <w:r>
        <w:rPr>
          <w:rFonts w:ascii="Courier New" w:cs="Courier New" w:eastAsia="Courier New" w:hAnsi="Courier New"/>
          <w:sz w:val="17"/>
          <w:szCs w:val="17"/>
        </w:rPr>
        <w:t xml:space="preserve">R² = 1 - SS_res / SS_tot</w:t>
      </w:r>
    </w:p>
    <w:p>
      <w:pPr>
        <w:spacing w:after="120"/>
      </w:pPr>
      <w:r>
        <w:rPr>
          <w:rFonts w:ascii="Arial" w:cs="Arial" w:eastAsia="Arial" w:hAnsi="Arial"/>
          <w:sz w:val="20"/>
          <w:szCs w:val="20"/>
        </w:rPr>
        <w:t xml:space="preserve">Classification: β &lt; 0.001 → SALT_RESISTANT. β 0.001-0.005 → MODERATE. β &gt; 0.005 → HIGH. If n &lt; 30 or R² &lt; 0.1 → UNDETERMINED.</w:t>
      </w:r>
    </w:p>
    <w:p>
      <w:pPr>
        <w:pBdr>
          <w:left w:val="single" w:color="2E75B6" w:sz="6" w:space="8"/>
        </w:pBdr>
        <w:spacing w:after="120"/>
        <w:ind w:left="360"/>
      </w:pPr>
      <w:r>
        <w:rPr>
          <w:rFonts w:ascii="Arial" w:cs="Arial" w:eastAsia="Arial" w:hAnsi="Arial"/>
          <w:i/>
          <w:iCs/>
          <w:sz w:val="18"/>
          <w:szCs w:val="18"/>
        </w:rPr>
        <w:t xml:space="preserve">The 60-day rolling window means the estimate adapts as the patient's diet changes. A patient who starts a low-sodium diet will see their sodium-BP pairs cluster at lower sodium values, reducing the range of the regression. The R² threshold guards against meaningless slopes from narrow-range data.</w:t>
      </w:r>
    </w:p>
    <w:p>
      <w:r>
        <w:br w:type="page"/>
      </w:r>
    </w:p>
    <w:p>
      <w:pPr>
        <w:pStyle w:val="Heading1"/>
        <w:spacing w:after="200" w:before="360"/>
      </w:pPr>
      <w:r>
        <w:rPr>
          <w:rFonts w:ascii="Arial" w:cs="Arial" w:eastAsia="Arial" w:hAnsi="Arial"/>
          <w:b/>
          <w:bCs/>
          <w:sz w:val="28"/>
          <w:szCs w:val="28"/>
        </w:rPr>
        <w:t xml:space="preserve">Downstream Consumers (DD#2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Consumer</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Input Topic</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What It Uses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KB-20 (Patient State)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flink.meal-patterns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avg_daily_sodium_mg → patient profile. salt_sensitivity_class → treatment planning. meal_timing_pattern → circadian state.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KB-21 (Behavioural Intelligence)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flink.meal-patterns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worst_foods_top3 → targeted dietary coaching. meal_logging_compliance → engagement signal. late_meal_frequency → lifestyle recommendations.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KB-25 (Lifestyle Graph)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flink.meal-response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food_id + excursion pairs → food→outcome causal edges. Builds patient-specific 'what foods spike MY glucose' knowledge.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KB-26 (Digital Twin)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flink.meal-patterns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carb_sensitivity_slope → twin calibration. salt_sensitivity_beta → hemodynamic twin. circadian_glucose_impairment → simulation parameter.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V-MCU (Correction Loop)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flink.meal-patterns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week_over_week_trend → dietary intervention urgency. meal_timing_pattern → lifestyle intervention targeting.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KB-23 (Decision Cards)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flink.meal-patterns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salt_sensitivity_class=HIGH → 'Salt reduction is as effective as adding a medication' Decision Card.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IOR Generator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flink.meal-response + flink.meal-patterns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Meal-response profile at intervention start/close. For nutrition interventions: did substituted food show lower excursion?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Physician Dashboard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flink.meal-patterns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Worst foods heatmap. Sodium-BP scatter plot with regression line. Dietary compliance sparkline.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Phenotype Clustering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flink.meal-patterns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carb_sensitivity_slope + salt_sensitivity_beta as clustering features (DD#9 Section 2.1).</w:t>
            </w:r>
          </w:p>
        </w:tc>
      </w:tr>
    </w:tbl>
    <w:p>
      <w:r>
        <w:br w:type="page"/>
      </w:r>
    </w:p>
    <w:p>
      <w:pPr>
        <w:pStyle w:val="Heading1"/>
        <w:spacing w:after="200" w:before="360"/>
      </w:pPr>
      <w:r>
        <w:rPr>
          <w:rFonts w:ascii="Arial" w:cs="Arial" w:eastAsia="Arial" w:hAnsi="Arial"/>
          <w:b/>
          <w:bCs/>
          <w:sz w:val="28"/>
          <w:szCs w:val="28"/>
        </w:rPr>
        <w:t xml:space="preserve">Key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Decision</w:t>
            </w:r>
          </w:p>
        </w:tc>
        <w:tc>
          <w:tcPr>
            <w:tcW w:type="dxa" w:w="5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Rationale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Two separate Flink jobs (10 + 10b)</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Module 10 produces per-meal records at event rate. Module 10b aggregates weekly. Different processing cadences, different state sizes, different failure domains. If Module 10b crashes, per-meal records still flow.</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Session window via KPF + timer, not Flink SessionWindow</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Flink SessionWindow cannot handle asymmetric windows (3h glucose, 4h BP) or cross-stream correlation (meal opens window, glucose fills it). Manual timer provides the control needed.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Processing time for window close, not event time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If CGM goes offline after a meal, event-time window would never close (no advancing watermark). Processing-time ensures the window closes after 3h wall-clock regardless of data arrival.</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Pre-meal BP buffering in state</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BP arrives independently of meals. The most recent BP reading must be retroactively attached as pre-meal baseline when a meal arrives within 60 min. Buffer-in-state with 60-min TTL.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60-day rolling window for salt sensitivity OLS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Short enough to adapt to dietary changes. Long enough for ≥30 pairs at ~30-40% pairing rate. 90 days of meals × 3 meals/day × 35% pairing rate ≈ 95 pairs in 90 days. 60-day window captures ~63 pairs.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Confidence scoring per record</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Each MealResponseRecord carries a confidence_score (0-1) based on tier, baseline quality, data completeness, and timing precision. Downstream consumers weight records by confidence.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Overlapping meals flagged, not discarded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Meal timing itself is clinically informative (chaotic eating pattern). But the glucose response is corrupted, so they're excluded from training sets.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Tier 3 phenotype transfer deferred to Phase 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Requires phenotype clustering infrastructure (DD#9). Phase 1 computes available features; Phase 2 fills gaps via cluster matching.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Circadian meal timing analysis in Module 10b</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Enhancement 8 specifies late_meal_frequency and late_meal_glucose_impact. Module 10b naturally has the data (all meals with timestamps + excursions). Added as aggregation fields, not separate job.</w:t>
            </w:r>
          </w:p>
        </w:tc>
      </w:tr>
    </w:tbl>
    <w:p>
      <w:r>
        <w:br w:type="page"/>
      </w:r>
    </w:p>
    <w:p>
      <w:pPr>
        <w:pStyle w:val="Heading1"/>
        <w:spacing w:after="200" w:before="360"/>
      </w:pPr>
      <w:r>
        <w:rPr>
          <w:rFonts w:ascii="Arial" w:cs="Arial" w:eastAsia="Arial" w:hAnsi="Arial"/>
          <w:b/>
          <w:bCs/>
          <w:sz w:val="28"/>
          <w:szCs w:val="28"/>
        </w:rPr>
        <w:t xml:space="preserve">Implementation Warnings — Lessons from Modules 7–9</w:t>
      </w:r>
    </w:p>
    <w:p>
      <w:pPr>
        <w:pStyle w:val="Heading2"/>
        <w:spacing w:after="160" w:before="280"/>
      </w:pPr>
      <w:r>
        <w:rPr>
          <w:rFonts w:ascii="Arial" w:cs="Arial" w:eastAsia="Arial" w:hAnsi="Arial"/>
          <w:b/>
          <w:bCs/>
          <w:sz w:val="24"/>
          <w:szCs w:val="24"/>
        </w:rPr>
        <w:t xml:space="preserve">1. EventType enum — same pattern as Modules 8 and 9</w:t>
      </w:r>
    </w:p>
    <w:p>
      <w:pPr>
        <w:spacing w:after="120"/>
      </w:pPr>
      <w:r>
        <w:rPr>
          <w:rFonts w:ascii="Arial" w:cs="Arial" w:eastAsia="Arial" w:hAnsi="Arial"/>
          <w:sz w:val="20"/>
          <w:szCs w:val="20"/>
        </w:rPr>
        <w:t xml:space="preserve">Use EventType enum comparison, not String. Meal events arrive as PATIENT_REPORTED with report_type=MEAL_LOG in payload. Glucose readings may arrive as LAB_RESULT (SMBG) or DEVICE_READING (CGM). BP readings arrive as VITAL_SIGN. The event classifier must examine BOTH event type AND payload fields.</w:t>
      </w:r>
    </w:p>
    <w:p>
      <w:pPr>
        <w:pStyle w:val="Heading2"/>
        <w:spacing w:after="160" w:before="280"/>
      </w:pPr>
      <w:r>
        <w:rPr>
          <w:rFonts w:ascii="Arial" w:cs="Arial" w:eastAsia="Arial" w:hAnsi="Arial"/>
          <w:b/>
          <w:bCs/>
          <w:sz w:val="24"/>
          <w:szCs w:val="24"/>
        </w:rPr>
        <w:t xml:space="preserve">2. Module 10 consumes the SAME topic as Module 8 (enriched-patient-events-v1)</w:t>
      </w:r>
    </w:p>
    <w:p>
      <w:pPr>
        <w:spacing w:after="120"/>
      </w:pPr>
      <w:r>
        <w:rPr>
          <w:rFonts w:ascii="Arial" w:cs="Arial" w:eastAsia="Arial" w:hAnsi="Arial"/>
          <w:sz w:val="20"/>
          <w:szCs w:val="20"/>
        </w:rPr>
        <w:t xml:space="preserve">Both modules share the input topic but have independent consumer groups. Module 10 ignores medication events that Module 8 cares about. Module 8 ignores meal events that Module 10 cares about. This is standard Kafka fan-out — no coordination needed. But the orchestrator must wire Module 10 to the same topic with a DIFFERENT consumer group ID.</w:t>
      </w:r>
    </w:p>
    <w:p>
      <w:pPr>
        <w:pStyle w:val="Heading2"/>
        <w:spacing w:after="160" w:before="280"/>
      </w:pPr>
      <w:r>
        <w:rPr>
          <w:rFonts w:ascii="Arial" w:cs="Arial" w:eastAsia="Arial" w:hAnsi="Arial"/>
          <w:b/>
          <w:bCs/>
          <w:sz w:val="24"/>
          <w:szCs w:val="24"/>
        </w:rPr>
        <w:t xml:space="preserve">3. The 3-hour session window timer must handle late-arriving readings</w:t>
      </w:r>
    </w:p>
    <w:p>
      <w:pPr>
        <w:spacing w:after="120"/>
      </w:pPr>
      <w:r>
        <w:rPr>
          <w:rFonts w:ascii="Arial" w:cs="Arial" w:eastAsia="Arial" w:hAnsi="Arial"/>
          <w:sz w:val="20"/>
          <w:szCs w:val="20"/>
        </w:rPr>
        <w:t xml:space="preserve">A CGM reading from 2h59m post-meal might arrive at 3h01m due to processing delay. The window-close timer should not immediately discard late arrivals. Instead, add a 5-minute grace period: the timer fires at 3h05m, not 3h00m. This matches Flink's standard allowedLateness pattern but implemented manually via timer offset.</w:t>
      </w:r>
    </w:p>
    <w:p>
      <w:pPr>
        <w:pStyle w:val="Heading2"/>
        <w:spacing w:after="160" w:before="280"/>
      </w:pPr>
      <w:r>
        <w:rPr>
          <w:rFonts w:ascii="Arial" w:cs="Arial" w:eastAsia="Arial" w:hAnsi="Arial"/>
          <w:b/>
          <w:bCs/>
          <w:sz w:val="24"/>
          <w:szCs w:val="24"/>
        </w:rPr>
        <w:t xml:space="preserve">4. Module 10b's OLS regression can produce division-by-zero</w:t>
      </w:r>
    </w:p>
    <w:p>
      <w:pPr>
        <w:spacing w:after="120"/>
      </w:pPr>
      <w:r>
        <w:rPr>
          <w:rFonts w:ascii="Arial" w:cs="Arial" w:eastAsia="Arial" w:hAnsi="Arial"/>
          <w:sz w:val="20"/>
          <w:szCs w:val="20"/>
        </w:rPr>
        <w:t xml:space="preserve">If all sodium values in the buffer are identical (patient eats the same meals every day), SS_xx = n × sum_xx - sum_x² = 0. The estimator MUST guard against this and return UNDETERMINED. Similarly, if SS_tot = 0 (all SBP excursions are identical), R² is undefined.</w:t>
      </w:r>
    </w:p>
    <w:p>
      <w:pPr>
        <w:pStyle w:val="Heading2"/>
        <w:spacing w:after="160" w:before="280"/>
      </w:pPr>
      <w:r>
        <w:rPr>
          <w:rFonts w:ascii="Arial" w:cs="Arial" w:eastAsia="Arial" w:hAnsi="Arial"/>
          <w:b/>
          <w:bCs/>
          <w:sz w:val="24"/>
          <w:szCs w:val="24"/>
        </w:rPr>
        <w:t xml:space="preserve">5. Flink 2.x multi-sink transactionalIdPrefix — confirmed pattern</w:t>
      </w:r>
    </w:p>
    <w:p>
      <w:pPr>
        <w:spacing w:after="120"/>
      </w:pPr>
      <w:r>
        <w:rPr>
          <w:rFonts w:ascii="Arial" w:cs="Arial" w:eastAsia="Arial" w:hAnsi="Arial"/>
          <w:sz w:val="20"/>
          <w:szCs w:val="20"/>
        </w:rPr>
        <w:t xml:space="preserve">Module 10 has one output sink (flink.meal-response). Module 10b has one output sink (flink.meal-patterns). Unlike Module 8 (dual-sink), each job has a single sink, so the transactionalIdPrefix collision issue from the Module 7/8 E2E is less likely — but still set unique prefixes: 'm10-meal-response' and 'm10b-meal-patterns'.</w:t>
      </w:r>
    </w:p>
    <w:p>
      <w:pPr>
        <w:pStyle w:val="Heading2"/>
        <w:spacing w:after="160" w:before="280"/>
      </w:pPr>
      <w:r>
        <w:rPr>
          <w:rFonts w:ascii="Arial" w:cs="Arial" w:eastAsia="Arial" w:hAnsi="Arial"/>
          <w:b/>
          <w:bCs/>
          <w:sz w:val="24"/>
          <w:szCs w:val="24"/>
        </w:rPr>
        <w:t xml:space="preserve">6. The MealResponseRecord is larger than CIDAlert or EngagementSignal</w:t>
      </w:r>
    </w:p>
    <w:p>
      <w:pPr>
        <w:spacing w:after="120"/>
      </w:pPr>
      <w:r>
        <w:rPr>
          <w:rFonts w:ascii="Arial" w:cs="Arial" w:eastAsia="Arial" w:hAnsi="Arial"/>
          <w:sz w:val="20"/>
          <w:szCs w:val="20"/>
        </w:rPr>
        <w:t xml:space="preserve">At 28 fields with embedded food_items list and medication_state_snapshot JSON, each record may be 2-4KB serialised. At 3 meals/day × 10K patients = 30K records/day ≈ 60-120MB/day on flink.meal-response. This is well within Kafka capacity but the serialisation/deserialisation cost per event is higher than Modules 7-9. Use Jackson streaming serialisation, not reflection-based.</w:t>
      </w:r>
    </w:p>
    <w:p>
      <w:pPr>
        <w:pStyle w:val="Heading2"/>
        <w:spacing w:after="160" w:before="280"/>
      </w:pPr>
      <w:r>
        <w:rPr>
          <w:rFonts w:ascii="Arial" w:cs="Arial" w:eastAsia="Arial" w:hAnsi="Arial"/>
          <w:b/>
          <w:bCs/>
          <w:sz w:val="24"/>
          <w:szCs w:val="24"/>
        </w:rPr>
        <w:t xml:space="preserve">7. Module 10b state grows unboundedly without eviction</w:t>
      </w:r>
    </w:p>
    <w:p>
      <w:pPr>
        <w:spacing w:after="120"/>
      </w:pPr>
      <w:r>
        <w:rPr>
          <w:rFonts w:ascii="Arial" w:cs="Arial" w:eastAsia="Arial" w:hAnsi="Arial"/>
          <w:sz w:val="20"/>
          <w:szCs w:val="20"/>
        </w:rPr>
        <w:t xml:space="preserve">The 60-day sodium-BP rolling buffer accumulates ~63 pairs over 60 days. If a patient stays enrolled for 2 years, the buffer would contain ~750 pairs without eviction. The buffer MUST evict pairs older than 60 days on each weekly tick. Use a timestamp-sorted list with tail eviction.</w:t>
      </w:r>
    </w:p>
    <w:p>
      <w:r>
        <w:br w:type="page"/>
      </w:r>
    </w:p>
    <w:p>
      <w:pPr>
        <w:pStyle w:val="Heading1"/>
        <w:spacing w:after="200" w:before="360"/>
      </w:pPr>
      <w:r>
        <w:rPr>
          <w:rFonts w:ascii="Arial" w:cs="Arial" w:eastAsia="Arial" w:hAnsi="Arial"/>
          <w:b/>
          <w:bCs/>
          <w:sz w:val="28"/>
          <w:szCs w:val="28"/>
        </w:rPr>
        <w:t xml:space="preserve">Deferred (Not in Scope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160"/>
      </w:tblGrid>
      <w:tr>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Item</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Dependency</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Phase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Tier 3 phenotype transfer — fill Tier 3 feature gaps using Tier 1 cluster matching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DD#9 Phenotype Clustering operational with ≥200 Tier 1 patients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Phase 2</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IFCT 2017 food database integration — sodium lookup by food_id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Clinical Content Service food catalog deployed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Phase 1b</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Australian food database — AUSNUT 2011-13 / FSANZ food composition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Market shim Australia configuration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Phase 2</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Cuffless BP correlation — higher pairing rate (~80% vs ~35% for cuff)</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Cuffless BP device integration (estimated 2027-2028)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Phase 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Alcohol-glucose interaction model — delayed/blunted peak pattern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Sufficient alcohol-tagged meal records (≥50 per phenotype)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Phase 3</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Cross-patient food comparison — 'patients like you respond poorly to white rice'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Population-level meal-response dataset (≥100K records)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Phase 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Real-time meal coaching — 'based on your last 10 meals, consider adding protein'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KB-21 + Module 10b weekly patterns + BCE v2 SPAN integration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Phase 2</w:t>
            </w:r>
          </w:p>
        </w:tc>
      </w:tr>
    </w:tbl>
    <w:p>
      <w:r>
        <w:br w:type="page"/>
      </w:r>
    </w:p>
    <w:p>
      <w:pPr>
        <w:pStyle w:val="Heading1"/>
        <w:spacing w:after="200" w:before="360"/>
      </w:pPr>
      <w:r>
        <w:rPr>
          <w:rFonts w:ascii="Arial" w:cs="Arial" w:eastAsia="Arial" w:hAnsi="Arial"/>
          <w:b/>
          <w:bCs/>
          <w:sz w:val="28"/>
          <w:szCs w:val="28"/>
        </w:rPr>
        <w:t xml:space="preserve">Test Strategy — Estimated 55+ Tests Across 8 Test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59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Test Class</w:t>
            </w:r>
          </w:p>
        </w:tc>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Tests</w:t>
            </w:r>
          </w:p>
        </w:tc>
        <w:tc>
          <w:tcPr>
            <w:tcW w:type="dxa" w:w="5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Coverage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Module10GlucoseAnalyzerTest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8 features × positive + boundary. Tier 1 full curve. Tier 2 SMBG reduced set. Tier 3 excursion-only. Empty window → null features. Flat curve → FLAT shape.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Module10BPCorrelatorTest</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6</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Pre+post exist → excursion computed. Pre only → null. Post only → null. Both null → null. Negative excursion (SBP dropped) → valid negative value. Multiple post readings → first wins.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Module10CurveClassifierTest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RAPID_SPIKE, SLOW_RISE, PLATEAU, DOUBLE_PEAK, FLAT classification. &lt;24 readings → null. Noisy data → smoothing handles 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Module10ProcessElementTest</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12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Full session lifecycle: meal → CGM readings → timer → record emitted. Overlapping meals truncation. No glucose data → record with nulls. Pre-meal BP buffering. Tier routing. Event classification.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Module10EdgeCaseTest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All 9 DD#2 edge cases: retroactive logging, overlapping meals, missing baseline, CGM artifacts, no meal logs 48h, Tier 3 skips, fasting period, restaurant meal, alcohol.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Module10bSaltSensitivityTest</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6</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OLS regression correctness. β &lt; 0.001 → RESISTANT. β &gt; 0.005 → HIGH. &lt;30 pairs → UNDETERMINED. R² &lt; 0.1 → UNDETERMINED. Division-by-zero guard.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Module10bFoodRankerTest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Top 3 worst foods (≥3 appearances filter). Top 3 best foods. Food with 2 appearances excluded.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Module10bAggregatorTest</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5</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Full weekly aggregation. meal_timing_pattern classification. Week-over-week trend. Empty week. Partial week (patient enrolled mid-week).</w:t>
            </w:r>
          </w:p>
        </w:tc>
      </w:tr>
    </w:tbl>
    <w:p>
      <w:pPr>
        <w:pBdr>
          <w:left w:val="single" w:color="2E75B6" w:sz="6" w:space="8"/>
        </w:pBdr>
        <w:spacing w:after="120"/>
        <w:ind w:left="360"/>
      </w:pPr>
      <w:r>
        <w:rPr>
          <w:rFonts w:ascii="Arial" w:cs="Arial" w:eastAsia="Arial" w:hAnsi="Arial"/>
          <w:i/>
          <w:iCs/>
          <w:sz w:val="18"/>
          <w:szCs w:val="18"/>
        </w:rPr>
        <w:t xml:space="preserve">Total estimated: ~58 tests across 8 classes. The glucose analyzer and process element tests carry the highest clinical risk — these compute the features that KB-26 uses for twin calibration and KB-25 uses for causal chain edges.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2026-04-02T05:01:26.874Z</dcterms:created>
  <dcterms:modified xsi:type="dcterms:W3CDTF">2026-04-02T05:01:26.875Z</dcterms:modified>
</cp:coreProperties>
</file>

<file path=docProps/custom.xml><?xml version="1.0" encoding="utf-8"?>
<Properties xmlns="http://schemas.openxmlformats.org/officeDocument/2006/custom-properties" xmlns:vt="http://schemas.openxmlformats.org/officeDocument/2006/docPropsVTypes"/>
</file>