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mqut041z7bv"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Notification app will be used as a one-stop point to send notifications to clients. This notification app is a wrapper around other notification services like “PubNub”, “Ably” and “Pusher”,”SNS”.</w:t>
      </w:r>
    </w:p>
    <w:p w:rsidR="00000000" w:rsidDel="00000000" w:rsidP="00000000" w:rsidRDefault="00000000" w:rsidRPr="00000000" w14:paraId="00000003">
      <w:pPr>
        <w:rPr/>
      </w:pPr>
      <w:r w:rsidDel="00000000" w:rsidR="00000000" w:rsidRPr="00000000">
        <w:rPr>
          <w:rtl w:val="0"/>
        </w:rPr>
        <w:t xml:space="preserve">This is required so that the developer has no new learning curve to complete once he knows how to use this Notification App.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Notifications app will also help to navigate away from existing notification service without having to worry about a lot of change in the code.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future, the notification application will also load balance the number of messages to be sent to different notification service providers based on certain criteria given by users.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color w:val="000000"/>
        </w:rPr>
      </w:pPr>
      <w:bookmarkStart w:colFirst="0" w:colLast="0" w:name="_xu3ysgb94sj7" w:id="1"/>
      <w:bookmarkEnd w:id="1"/>
      <w:r w:rsidDel="00000000" w:rsidR="00000000" w:rsidRPr="00000000">
        <w:rPr>
          <w:color w:val="000000"/>
          <w:rtl w:val="0"/>
        </w:rPr>
        <w:t xml:space="preserve">Terminology</w:t>
      </w:r>
    </w:p>
    <w:p w:rsidR="00000000" w:rsidDel="00000000" w:rsidP="00000000" w:rsidRDefault="00000000" w:rsidRPr="00000000" w14:paraId="0000000A">
      <w:pPr>
        <w:rPr/>
      </w:pPr>
      <w:r w:rsidDel="00000000" w:rsidR="00000000" w:rsidRPr="00000000">
        <w:rPr>
          <w:rtl w:val="0"/>
        </w:rPr>
        <w:t xml:space="preserve">Tenant/User: The individual or entity who is using the Notification app to send messages/notifications.</w:t>
      </w:r>
    </w:p>
    <w:p w:rsidR="00000000" w:rsidDel="00000000" w:rsidP="00000000" w:rsidRDefault="00000000" w:rsidRPr="00000000" w14:paraId="0000000B">
      <w:pPr>
        <w:rPr/>
      </w:pPr>
      <w:r w:rsidDel="00000000" w:rsidR="00000000" w:rsidRPr="00000000">
        <w:rPr>
          <w:rtl w:val="0"/>
        </w:rPr>
        <w:t xml:space="preserve">Developer: The individual who is developing the Notification app</w:t>
      </w:r>
    </w:p>
    <w:p w:rsidR="00000000" w:rsidDel="00000000" w:rsidP="00000000" w:rsidRDefault="00000000" w:rsidRPr="00000000" w14:paraId="0000000C">
      <w:pPr>
        <w:rPr/>
      </w:pPr>
      <w:r w:rsidDel="00000000" w:rsidR="00000000" w:rsidRPr="00000000">
        <w:rPr>
          <w:rtl w:val="0"/>
        </w:rPr>
        <w:t xml:space="preserve">Provider: PubNub, Ably, Pusher,”SNS”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vyejbdfuluk2" w:id="2"/>
      <w:bookmarkEnd w:id="2"/>
      <w:r w:rsidDel="00000000" w:rsidR="00000000" w:rsidRPr="00000000">
        <w:rPr>
          <w:rtl w:val="0"/>
        </w:rPr>
        <w:t xml:space="preserve">Overview</w:t>
      </w:r>
    </w:p>
    <w:p w:rsidR="00000000" w:rsidDel="00000000" w:rsidP="00000000" w:rsidRDefault="00000000" w:rsidRPr="00000000" w14:paraId="0000000F">
      <w:pPr>
        <w:rPr/>
      </w:pPr>
      <w:r w:rsidDel="00000000" w:rsidR="00000000" w:rsidRPr="00000000">
        <w:rPr>
          <w:rtl w:val="0"/>
        </w:rPr>
        <w:t xml:space="preserve">The Tenant who wishes to use this notification app will first have this app copied from the 500Apps marketplace to his cloud.</w:t>
      </w:r>
    </w:p>
    <w:p w:rsidR="00000000" w:rsidDel="00000000" w:rsidP="00000000" w:rsidRDefault="00000000" w:rsidRPr="00000000" w14:paraId="00000010">
      <w:pPr>
        <w:rPr/>
      </w:pPr>
      <w:r w:rsidDel="00000000" w:rsidR="00000000" w:rsidRPr="00000000">
        <w:rPr>
          <w:rtl w:val="0"/>
        </w:rPr>
        <w:t xml:space="preserve">Once he copies the app into his cloud the rest workflows of the application are exposed along with the UI, after logging in with the AppupSSO the following are the use cases that will be considered.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Prerequisites:</w:t>
      </w:r>
    </w:p>
    <w:p w:rsidR="00000000" w:rsidDel="00000000" w:rsidP="00000000" w:rsidRDefault="00000000" w:rsidRPr="00000000" w14:paraId="00000013">
      <w:pPr>
        <w:rPr>
          <w:sz w:val="24"/>
          <w:szCs w:val="24"/>
        </w:rPr>
      </w:pPr>
      <w:r w:rsidDel="00000000" w:rsidR="00000000" w:rsidRPr="00000000">
        <w:rPr>
          <w:sz w:val="24"/>
          <w:szCs w:val="24"/>
          <w:rtl w:val="0"/>
        </w:rPr>
        <w:t xml:space="preserve">Plugins:</w:t>
      </w:r>
    </w:p>
    <w:p w:rsidR="00000000" w:rsidDel="00000000" w:rsidP="00000000" w:rsidRDefault="00000000" w:rsidRPr="00000000" w14:paraId="00000014">
      <w:pPr>
        <w:rPr/>
      </w:pPr>
      <w:r w:rsidDel="00000000" w:rsidR="00000000" w:rsidRPr="00000000">
        <w:rPr>
          <w:rtl w:val="0"/>
        </w:rPr>
        <w:t xml:space="preserve">Install JDBC sessions,MySQL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Designed Workflows:</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1)SetSession: This workflow is used to set the session values into the database. Here we provide user-id, username in order to set the session values.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2)GetSession: This workflow is used to validate the userid and username which we provided. If the username exists then a  message is shown like ‘User id is existing’. If the user doesn’t exist then the user information will be stored in a database.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3)Configure: This workflow is used to configure the provider information.</w:t>
      </w:r>
    </w:p>
    <w:p w:rsidR="00000000" w:rsidDel="00000000" w:rsidP="00000000" w:rsidRDefault="00000000" w:rsidRPr="00000000" w14:paraId="0000001D">
      <w:pPr>
        <w:rPr/>
      </w:pPr>
      <w:r w:rsidDel="00000000" w:rsidR="00000000" w:rsidRPr="00000000">
        <w:rPr>
          <w:rtl w:val="0"/>
        </w:rPr>
        <w:t xml:space="preserve">Inputs that need to be provided here are: Provider name, Provider related information(api_key, secret keys etc). It varies depending on the provider name.</w:t>
      </w:r>
    </w:p>
    <w:p w:rsidR="00000000" w:rsidDel="00000000" w:rsidP="00000000" w:rsidRDefault="00000000" w:rsidRPr="00000000" w14:paraId="0000001E">
      <w:pPr>
        <w:rPr/>
      </w:pPr>
      <w:r w:rsidDel="00000000" w:rsidR="00000000" w:rsidRPr="00000000">
        <w:rPr>
          <w:rtl w:val="0"/>
        </w:rPr>
        <w:t xml:space="preserve">Hereafter providing all the information, an api_key is generated which is used to publish the message.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4)Publish: This workflow will publish the message which we provide to the end user based on the message, channel name,api_key we provide.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Reference Links:</w:t>
      </w:r>
    </w:p>
    <w:p w:rsidR="00000000" w:rsidDel="00000000" w:rsidP="00000000" w:rsidRDefault="00000000" w:rsidRPr="00000000" w14:paraId="00000024">
      <w:pPr>
        <w:rPr/>
      </w:pPr>
      <w:hyperlink r:id="rId6">
        <w:r w:rsidDel="00000000" w:rsidR="00000000" w:rsidRPr="00000000">
          <w:rPr>
            <w:color w:val="1155cc"/>
            <w:u w:val="single"/>
            <w:rtl w:val="0"/>
          </w:rPr>
          <w:t xml:space="preserve">https://www.ably.io/documentation</w:t>
        </w:r>
      </w:hyperlink>
      <w:r w:rsidDel="00000000" w:rsidR="00000000" w:rsidRPr="00000000">
        <w:rPr>
          <w:rtl w:val="0"/>
        </w:rPr>
      </w:r>
    </w:p>
    <w:p w:rsidR="00000000" w:rsidDel="00000000" w:rsidP="00000000" w:rsidRDefault="00000000" w:rsidRPr="00000000" w14:paraId="00000025">
      <w:pPr>
        <w:rPr/>
      </w:pPr>
      <w:hyperlink r:id="rId7">
        <w:r w:rsidDel="00000000" w:rsidR="00000000" w:rsidRPr="00000000">
          <w:rPr>
            <w:color w:val="1155cc"/>
            <w:u w:val="single"/>
            <w:rtl w:val="0"/>
          </w:rPr>
          <w:t xml:space="preserve">https://www.pubnub.com/docs/java-se-java/api-reference-publish-and-subscribe#publish</w:t>
        </w:r>
      </w:hyperlink>
      <w:r w:rsidDel="00000000" w:rsidR="00000000" w:rsidRPr="00000000">
        <w:rPr>
          <w:rtl w:val="0"/>
        </w:rPr>
      </w:r>
    </w:p>
    <w:p w:rsidR="00000000" w:rsidDel="00000000" w:rsidP="00000000" w:rsidRDefault="00000000" w:rsidRPr="00000000" w14:paraId="00000026">
      <w:pPr>
        <w:rPr/>
      </w:pPr>
      <w:hyperlink r:id="rId8">
        <w:r w:rsidDel="00000000" w:rsidR="00000000" w:rsidRPr="00000000">
          <w:rPr>
            <w:color w:val="1155cc"/>
            <w:u w:val="single"/>
            <w:rtl w:val="0"/>
          </w:rPr>
          <w:t xml:space="preserve">https://pusher.com/docs/client_api_guide/client_events</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bly.io/documentation" TargetMode="External"/><Relationship Id="rId7" Type="http://schemas.openxmlformats.org/officeDocument/2006/relationships/hyperlink" Target="https://www.pubnub.com/docs/java-se-java/api-reference-publish-and-subscribe#publish" TargetMode="External"/><Relationship Id="rId8" Type="http://schemas.openxmlformats.org/officeDocument/2006/relationships/hyperlink" Target="https://pusher.com/docs/client_api_guide/client_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