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z3u4o2a3nvpf" w:id="0"/>
      <w:bookmarkEnd w:id="0"/>
      <w:r w:rsidDel="00000000" w:rsidR="00000000" w:rsidRPr="00000000">
        <w:rPr>
          <w:rtl w:val="0"/>
        </w:rPr>
        <w:t xml:space="preserve">CustomSQLDeleteStep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  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used to set a variable at database level and then execute the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custom_var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a custom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custom value for that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In executor class first  will get the mysql server connection based on the plugin credentials. Set the variable name as tenant incase custom_var property is empty. If custom_value is empty then set custom value. By using </w:t>
      </w:r>
      <w:r w:rsidDel="00000000" w:rsidR="00000000" w:rsidRPr="00000000">
        <w:rPr>
          <w:rtl w:val="0"/>
        </w:rPr>
        <w:t xml:space="preserve">deleteWithCustomVariable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delete the data and returns the step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