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7324D"/>
          <w:sz w:val="64"/>
        </w:rPr>
        <w:t>DATA SCIENCE</w:t>
      </w:r>
      <w:r>
        <w:rPr>
          <w:b/>
          <w:color w:val="087E8B"/>
          <w:sz w:val="46"/>
        </w:rPr>
        <w:br/>
        <w:t>FUNDAMENTALS ASSESSMENT</w:t>
      </w:r>
    </w:p>
    <w:p>
      <w:pPr>
        <w:spacing w:before="480"/>
        <w:jc w:val="center"/>
      </w:pPr>
      <w:r>
        <w:rPr>
          <w:b/>
          <w:color w:val="2463A6"/>
          <w:sz w:val="26"/>
        </w:rPr>
        <w:t>INTERNSHIP PROJECT SUBMISSION</w:t>
      </w:r>
    </w:p>
    <w:p/>
    <w:p/>
    <w:tbl>
      <w:tblPr>
        <w:tblStyle w:val="TableGrid"/>
        <w:tblW w:type="auto" w:w="0"/>
        <w:jc w:val="center"/>
        <w:tblLook w:firstColumn="1" w:firstRow="1" w:lastColumn="0" w:lastRow="0" w:noHBand="0" w:noVBand="1" w:val="04A0"/>
      </w:tblPr>
      <w:tblGrid>
        <w:gridCol w:w="5083"/>
        <w:gridCol w:w="5083"/>
      </w:tblGrid>
      <w:tr>
        <w:tc>
          <w:tcPr>
            <w:tcW w:type="dxa" w:w="3024"/>
            <w:shd w:fill="17324D"/>
            <w:vAlign w:val="center"/>
          </w:tcPr>
          <w:p>
            <w:pPr>
              <w:spacing w:after="20"/>
            </w:pPr>
            <w:r/>
            <w:r>
              <w:rPr>
                <w:rFonts w:ascii="Calibri" w:hAnsi="Calibri"/>
                <w:b/>
                <w:color w:val="FFFFFF"/>
                <w:sz w:val="16"/>
              </w:rPr>
              <w:t>SUBMISSION DETAILS</w:t>
            </w:r>
          </w:p>
        </w:tc>
        <w:tc>
          <w:tcPr>
            <w:tcW w:type="dxa" w:w="6336"/>
            <w:shd w:fill="17324D"/>
            <w:vAlign w:val="center"/>
          </w:tcPr>
          <w:p>
            <w:pPr>
              <w:spacing w:after="20"/>
            </w:pPr>
            <w:r/>
            <w:r>
              <w:rPr>
                <w:rFonts w:ascii="Calibri" w:hAnsi="Calibri"/>
                <w:b/>
                <w:color w:val="FFFFFF"/>
                <w:sz w:val="16"/>
              </w:rPr>
            </w:r>
          </w:p>
        </w:tc>
      </w:tr>
      <w:tr>
        <w:tc>
          <w:tcPr>
            <w:tcW w:type="dxa" w:w="3024"/>
            <w:vAlign w:val="center"/>
          </w:tcPr>
          <w:p>
            <w:pPr>
              <w:spacing w:after="20"/>
            </w:pPr>
            <w:r/>
            <w:r>
              <w:rPr>
                <w:rFonts w:ascii="Calibri" w:hAnsi="Calibri"/>
                <w:b w:val="0"/>
                <w:sz w:val="16"/>
              </w:rPr>
              <w:t>Student name</w:t>
            </w:r>
          </w:p>
        </w:tc>
        <w:tc>
          <w:tcPr>
            <w:tcW w:type="dxa" w:w="6336"/>
            <w:vAlign w:val="center"/>
          </w:tcPr>
          <w:p>
            <w:pPr>
              <w:spacing w:after="20"/>
            </w:pPr>
            <w:r/>
            <w:r>
              <w:rPr>
                <w:rFonts w:ascii="Calibri" w:hAnsi="Calibri"/>
                <w:b w:val="0"/>
                <w:sz w:val="16"/>
              </w:rPr>
              <w:t>Tallapureddy Aparna Reddy</w:t>
            </w:r>
          </w:p>
        </w:tc>
      </w:tr>
      <w:tr>
        <w:tc>
          <w:tcPr>
            <w:tcW w:type="dxa" w:w="3024"/>
            <w:shd w:fill="F5F8FA"/>
            <w:vAlign w:val="center"/>
          </w:tcPr>
          <w:p>
            <w:pPr>
              <w:spacing w:after="20"/>
            </w:pPr>
            <w:r/>
            <w:r>
              <w:rPr>
                <w:rFonts w:ascii="Calibri" w:hAnsi="Calibri"/>
                <w:b w:val="0"/>
                <w:sz w:val="16"/>
              </w:rPr>
              <w:t>Assessment</w:t>
            </w:r>
          </w:p>
        </w:tc>
        <w:tc>
          <w:tcPr>
            <w:tcW w:type="dxa" w:w="6336"/>
            <w:shd w:fill="F5F8FA"/>
            <w:vAlign w:val="center"/>
          </w:tcPr>
          <w:p>
            <w:pPr>
              <w:spacing w:after="20"/>
            </w:pPr>
            <w:r/>
            <w:r>
              <w:rPr>
                <w:rFonts w:ascii="Calibri" w:hAnsi="Calibri"/>
                <w:b w:val="0"/>
                <w:sz w:val="16"/>
              </w:rPr>
              <w:t>Data Science Fundamentals</w:t>
            </w:r>
          </w:p>
        </w:tc>
      </w:tr>
      <w:tr>
        <w:tc>
          <w:tcPr>
            <w:tcW w:type="dxa" w:w="3024"/>
            <w:vAlign w:val="center"/>
          </w:tcPr>
          <w:p>
            <w:pPr>
              <w:spacing w:after="20"/>
            </w:pPr>
            <w:r/>
            <w:r>
              <w:rPr>
                <w:rFonts w:ascii="Calibri" w:hAnsi="Calibri"/>
                <w:b w:val="0"/>
                <w:sz w:val="16"/>
              </w:rPr>
              <w:t>GitHub username</w:t>
            </w:r>
          </w:p>
        </w:tc>
        <w:tc>
          <w:tcPr>
            <w:tcW w:type="dxa" w:w="6336"/>
            <w:vAlign w:val="center"/>
          </w:tcPr>
          <w:p>
            <w:pPr>
              <w:spacing w:after="20"/>
            </w:pPr>
            <w:r/>
            <w:r>
              <w:rPr>
                <w:rFonts w:ascii="Calibri" w:hAnsi="Calibri"/>
                <w:b w:val="0"/>
                <w:sz w:val="16"/>
              </w:rPr>
              <w:t>appureddy1102-cloud</w:t>
            </w:r>
          </w:p>
        </w:tc>
      </w:tr>
      <w:tr>
        <w:tc>
          <w:tcPr>
            <w:tcW w:type="dxa" w:w="3024"/>
            <w:shd w:fill="F5F8FA"/>
            <w:vAlign w:val="center"/>
          </w:tcPr>
          <w:p>
            <w:pPr>
              <w:spacing w:after="20"/>
            </w:pPr>
            <w:r/>
            <w:r>
              <w:rPr>
                <w:rFonts w:ascii="Calibri" w:hAnsi="Calibri"/>
                <w:b w:val="0"/>
                <w:sz w:val="16"/>
              </w:rPr>
              <w:t>Practical exercise</w:t>
            </w:r>
          </w:p>
        </w:tc>
        <w:tc>
          <w:tcPr>
            <w:tcW w:type="dxa" w:w="6336"/>
            <w:shd w:fill="F5F8FA"/>
            <w:vAlign w:val="center"/>
          </w:tcPr>
          <w:p>
            <w:pPr>
              <w:spacing w:after="20"/>
            </w:pPr>
            <w:r/>
            <w:r>
              <w:rPr>
                <w:rFonts w:ascii="Calibri" w:hAnsi="Calibri"/>
                <w:b w:val="0"/>
                <w:sz w:val="16"/>
              </w:rPr>
              <w:t>Reproducible synthetic retail dataset (160 generated rows before quality issues)</w:t>
            </w:r>
          </w:p>
        </w:tc>
      </w:tr>
      <w:tr>
        <w:tc>
          <w:tcPr>
            <w:tcW w:type="dxa" w:w="3024"/>
            <w:vAlign w:val="center"/>
          </w:tcPr>
          <w:p>
            <w:pPr>
              <w:spacing w:after="20"/>
            </w:pPr>
            <w:r/>
            <w:r>
              <w:rPr>
                <w:rFonts w:ascii="Calibri" w:hAnsi="Calibri"/>
                <w:b w:val="0"/>
                <w:sz w:val="16"/>
              </w:rPr>
              <w:t>Submission date</w:t>
            </w:r>
          </w:p>
        </w:tc>
        <w:tc>
          <w:tcPr>
            <w:tcW w:type="dxa" w:w="6336"/>
            <w:vAlign w:val="center"/>
          </w:tcPr>
          <w:p>
            <w:pPr>
              <w:spacing w:after="20"/>
            </w:pPr>
            <w:r/>
            <w:r>
              <w:rPr>
                <w:rFonts w:ascii="Calibri" w:hAnsi="Calibri"/>
                <w:b w:val="0"/>
                <w:sz w:val="16"/>
              </w:rPr>
              <w:t>2026</w:t>
            </w:r>
          </w:p>
        </w:tc>
      </w:tr>
    </w:tbl>
    <w:p>
      <w:pPr>
        <w:spacing w:after="0"/>
      </w:pPr>
    </w:p>
    <w:p/>
    <w:p/>
    <w:p>
      <w:pPr>
        <w:jc w:val="center"/>
      </w:pPr>
      <w:r>
        <w:rPr>
          <w:i/>
          <w:color w:val="546A7B"/>
        </w:rPr>
        <w:t>A beginner-friendly, evidence-led introduction to the data science lifecycle.</w:t>
      </w:r>
    </w:p>
    <w:p>
      <w:r>
        <w:br w:type="page"/>
      </w:r>
    </w:p>
    <w:p>
      <w:pPr>
        <w:pStyle w:val="Heading1"/>
      </w:pPr>
      <w:r>
        <w:t>Contents &amp; report guide</w:t>
      </w:r>
    </w:p>
    <w:tbl>
      <w:tblPr>
        <w:tblStyle w:val="TableGrid"/>
        <w:tblW w:type="auto" w:w="0"/>
        <w:jc w:val="center"/>
        <w:tblLook w:firstColumn="1" w:firstRow="1" w:lastColumn="0" w:lastRow="0" w:noHBand="0" w:noVBand="1" w:val="04A0"/>
      </w:tblPr>
      <w:tblGrid>
        <w:gridCol w:w="5083"/>
        <w:gridCol w:w="5083"/>
      </w:tblGrid>
      <w:tr>
        <w:tc>
          <w:tcPr>
            <w:tcW w:type="dxa" w:w="7920"/>
            <w:shd w:fill="17324D"/>
            <w:vAlign w:val="center"/>
          </w:tcPr>
          <w:p>
            <w:pPr>
              <w:spacing w:after="20"/>
            </w:pPr>
            <w:r/>
            <w:r>
              <w:rPr>
                <w:rFonts w:ascii="Calibri" w:hAnsi="Calibri"/>
                <w:b/>
                <w:color w:val="FFFFFF"/>
                <w:sz w:val="16"/>
              </w:rPr>
              <w:t>Section</w:t>
            </w:r>
          </w:p>
        </w:tc>
        <w:tc>
          <w:tcPr>
            <w:tcW w:type="dxa" w:w="1440"/>
            <w:shd w:fill="17324D"/>
            <w:vAlign w:val="center"/>
          </w:tcPr>
          <w:p>
            <w:pPr>
              <w:spacing w:after="20"/>
            </w:pPr>
            <w:r/>
            <w:r>
              <w:rPr>
                <w:rFonts w:ascii="Calibri" w:hAnsi="Calibri"/>
                <w:b/>
                <w:color w:val="FFFFFF"/>
                <w:sz w:val="16"/>
              </w:rPr>
              <w:t>Page</w:t>
            </w:r>
          </w:p>
        </w:tc>
      </w:tr>
      <w:tr>
        <w:tc>
          <w:tcPr>
            <w:tcW w:type="dxa" w:w="7920"/>
            <w:vAlign w:val="center"/>
          </w:tcPr>
          <w:p>
            <w:pPr>
              <w:spacing w:after="20"/>
            </w:pPr>
            <w:r/>
            <w:r>
              <w:rPr>
                <w:rFonts w:ascii="Calibri" w:hAnsi="Calibri"/>
                <w:b w:val="0"/>
                <w:sz w:val="16"/>
              </w:rPr>
              <w:t>Cover</w:t>
            </w:r>
          </w:p>
        </w:tc>
        <w:tc>
          <w:tcPr>
            <w:tcW w:type="dxa" w:w="1440"/>
            <w:vAlign w:val="center"/>
          </w:tcPr>
          <w:p>
            <w:pPr>
              <w:spacing w:after="20"/>
            </w:pPr>
            <w:r/>
            <w:r>
              <w:rPr>
                <w:rFonts w:ascii="Calibri" w:hAnsi="Calibri"/>
                <w:b w:val="0"/>
                <w:sz w:val="16"/>
              </w:rPr>
              <w:t>1</w:t>
            </w:r>
          </w:p>
        </w:tc>
      </w:tr>
      <w:tr>
        <w:tc>
          <w:tcPr>
            <w:tcW w:type="dxa" w:w="7920"/>
            <w:shd w:fill="F5F8FA"/>
            <w:vAlign w:val="center"/>
          </w:tcPr>
          <w:p>
            <w:pPr>
              <w:spacing w:after="20"/>
            </w:pPr>
            <w:r/>
            <w:r>
              <w:rPr>
                <w:rFonts w:ascii="Calibri" w:hAnsi="Calibri"/>
                <w:b w:val="0"/>
                <w:sz w:val="16"/>
              </w:rPr>
              <w:t>Contents &amp; report guide</w:t>
            </w:r>
          </w:p>
        </w:tc>
        <w:tc>
          <w:tcPr>
            <w:tcW w:type="dxa" w:w="1440"/>
            <w:shd w:fill="F5F8FA"/>
            <w:vAlign w:val="center"/>
          </w:tcPr>
          <w:p>
            <w:pPr>
              <w:spacing w:after="20"/>
            </w:pPr>
            <w:r/>
            <w:r>
              <w:rPr>
                <w:rFonts w:ascii="Calibri" w:hAnsi="Calibri"/>
                <w:b w:val="0"/>
                <w:sz w:val="16"/>
              </w:rPr>
              <w:t>2</w:t>
            </w:r>
          </w:p>
        </w:tc>
      </w:tr>
      <w:tr>
        <w:tc>
          <w:tcPr>
            <w:tcW w:type="dxa" w:w="7920"/>
            <w:vAlign w:val="center"/>
          </w:tcPr>
          <w:p>
            <w:pPr>
              <w:spacing w:after="20"/>
            </w:pPr>
            <w:r/>
            <w:r>
              <w:rPr>
                <w:rFonts w:ascii="Calibri" w:hAnsi="Calibri"/>
                <w:b w:val="0"/>
                <w:sz w:val="16"/>
              </w:rPr>
              <w:t>1. Introduction to Data Science</w:t>
            </w:r>
          </w:p>
        </w:tc>
        <w:tc>
          <w:tcPr>
            <w:tcW w:type="dxa" w:w="1440"/>
            <w:vAlign w:val="center"/>
          </w:tcPr>
          <w:p>
            <w:pPr>
              <w:spacing w:after="20"/>
            </w:pPr>
            <w:r/>
            <w:r>
              <w:rPr>
                <w:rFonts w:ascii="Calibri" w:hAnsi="Calibri"/>
                <w:b w:val="0"/>
                <w:sz w:val="16"/>
              </w:rPr>
              <w:t>3</w:t>
            </w:r>
          </w:p>
        </w:tc>
      </w:tr>
      <w:tr>
        <w:tc>
          <w:tcPr>
            <w:tcW w:type="dxa" w:w="7920"/>
            <w:shd w:fill="F5F8FA"/>
            <w:vAlign w:val="center"/>
          </w:tcPr>
          <w:p>
            <w:pPr>
              <w:spacing w:after="20"/>
            </w:pPr>
            <w:r/>
            <w:r>
              <w:rPr>
                <w:rFonts w:ascii="Calibri" w:hAnsi="Calibri"/>
                <w:b w:val="0"/>
                <w:sz w:val="16"/>
              </w:rPr>
              <w:t>2. Python Fundamentals</w:t>
            </w:r>
          </w:p>
        </w:tc>
        <w:tc>
          <w:tcPr>
            <w:tcW w:type="dxa" w:w="1440"/>
            <w:shd w:fill="F5F8FA"/>
            <w:vAlign w:val="center"/>
          </w:tcPr>
          <w:p>
            <w:pPr>
              <w:spacing w:after="20"/>
            </w:pPr>
            <w:r/>
            <w:r>
              <w:rPr>
                <w:rFonts w:ascii="Calibri" w:hAnsi="Calibri"/>
                <w:b w:val="0"/>
                <w:sz w:val="16"/>
              </w:rPr>
              <w:t>4–5</w:t>
            </w:r>
          </w:p>
        </w:tc>
      </w:tr>
      <w:tr>
        <w:tc>
          <w:tcPr>
            <w:tcW w:type="dxa" w:w="7920"/>
            <w:vAlign w:val="center"/>
          </w:tcPr>
          <w:p>
            <w:pPr>
              <w:spacing w:after="20"/>
            </w:pPr>
            <w:r/>
            <w:r>
              <w:rPr>
                <w:rFonts w:ascii="Calibri" w:hAnsi="Calibri"/>
                <w:b w:val="0"/>
                <w:sz w:val="16"/>
              </w:rPr>
              <w:t>3. Statistical Foundations</w:t>
            </w:r>
          </w:p>
        </w:tc>
        <w:tc>
          <w:tcPr>
            <w:tcW w:type="dxa" w:w="1440"/>
            <w:vAlign w:val="center"/>
          </w:tcPr>
          <w:p>
            <w:pPr>
              <w:spacing w:after="20"/>
            </w:pPr>
            <w:r/>
            <w:r>
              <w:rPr>
                <w:rFonts w:ascii="Calibri" w:hAnsi="Calibri"/>
                <w:b w:val="0"/>
                <w:sz w:val="16"/>
              </w:rPr>
              <w:t>6</w:t>
            </w:r>
          </w:p>
        </w:tc>
      </w:tr>
      <w:tr>
        <w:tc>
          <w:tcPr>
            <w:tcW w:type="dxa" w:w="7920"/>
            <w:shd w:fill="F5F8FA"/>
            <w:vAlign w:val="center"/>
          </w:tcPr>
          <w:p>
            <w:pPr>
              <w:spacing w:after="20"/>
            </w:pPr>
            <w:r/>
            <w:r>
              <w:rPr>
                <w:rFonts w:ascii="Calibri" w:hAnsi="Calibri"/>
                <w:b w:val="0"/>
                <w:sz w:val="16"/>
              </w:rPr>
              <w:t>4. Data Types &amp; Data Structures</w:t>
            </w:r>
          </w:p>
        </w:tc>
        <w:tc>
          <w:tcPr>
            <w:tcW w:type="dxa" w:w="1440"/>
            <w:shd w:fill="F5F8FA"/>
            <w:vAlign w:val="center"/>
          </w:tcPr>
          <w:p>
            <w:pPr>
              <w:spacing w:after="20"/>
            </w:pPr>
            <w:r/>
            <w:r>
              <w:rPr>
                <w:rFonts w:ascii="Calibri" w:hAnsi="Calibri"/>
                <w:b w:val="0"/>
                <w:sz w:val="16"/>
              </w:rPr>
              <w:t>7</w:t>
            </w:r>
          </w:p>
        </w:tc>
      </w:tr>
      <w:tr>
        <w:tc>
          <w:tcPr>
            <w:tcW w:type="dxa" w:w="7920"/>
            <w:vAlign w:val="center"/>
          </w:tcPr>
          <w:p>
            <w:pPr>
              <w:spacing w:after="20"/>
            </w:pPr>
            <w:r/>
            <w:r>
              <w:rPr>
                <w:rFonts w:ascii="Calibri" w:hAnsi="Calibri"/>
                <w:b w:val="0"/>
                <w:sz w:val="16"/>
              </w:rPr>
              <w:t>5. Data Collection &amp; Preprocessing</w:t>
            </w:r>
          </w:p>
        </w:tc>
        <w:tc>
          <w:tcPr>
            <w:tcW w:type="dxa" w:w="1440"/>
            <w:vAlign w:val="center"/>
          </w:tcPr>
          <w:p>
            <w:pPr>
              <w:spacing w:after="20"/>
            </w:pPr>
            <w:r/>
            <w:r>
              <w:rPr>
                <w:rFonts w:ascii="Calibri" w:hAnsi="Calibri"/>
                <w:b w:val="0"/>
                <w:sz w:val="16"/>
              </w:rPr>
              <w:t>8</w:t>
            </w:r>
          </w:p>
        </w:tc>
      </w:tr>
      <w:tr>
        <w:tc>
          <w:tcPr>
            <w:tcW w:type="dxa" w:w="7920"/>
            <w:shd w:fill="F5F8FA"/>
            <w:vAlign w:val="center"/>
          </w:tcPr>
          <w:p>
            <w:pPr>
              <w:spacing w:after="20"/>
            </w:pPr>
            <w:r/>
            <w:r>
              <w:rPr>
                <w:rFonts w:ascii="Calibri" w:hAnsi="Calibri"/>
                <w:b w:val="0"/>
                <w:sz w:val="16"/>
              </w:rPr>
              <w:t>6. Exploratory Data Analysis</w:t>
            </w:r>
          </w:p>
        </w:tc>
        <w:tc>
          <w:tcPr>
            <w:tcW w:type="dxa" w:w="1440"/>
            <w:shd w:fill="F5F8FA"/>
            <w:vAlign w:val="center"/>
          </w:tcPr>
          <w:p>
            <w:pPr>
              <w:spacing w:after="20"/>
            </w:pPr>
            <w:r/>
            <w:r>
              <w:rPr>
                <w:rFonts w:ascii="Calibri" w:hAnsi="Calibri"/>
                <w:b w:val="0"/>
                <w:sz w:val="16"/>
              </w:rPr>
              <w:t>9</w:t>
            </w:r>
          </w:p>
        </w:tc>
      </w:tr>
      <w:tr>
        <w:tc>
          <w:tcPr>
            <w:tcW w:type="dxa" w:w="7920"/>
            <w:vAlign w:val="center"/>
          </w:tcPr>
          <w:p>
            <w:pPr>
              <w:spacing w:after="20"/>
            </w:pPr>
            <w:r/>
            <w:r>
              <w:rPr>
                <w:rFonts w:ascii="Calibri" w:hAnsi="Calibri"/>
                <w:b w:val="0"/>
                <w:sz w:val="16"/>
              </w:rPr>
              <w:t>7. Essential Libraries</w:t>
            </w:r>
          </w:p>
        </w:tc>
        <w:tc>
          <w:tcPr>
            <w:tcW w:type="dxa" w:w="1440"/>
            <w:vAlign w:val="center"/>
          </w:tcPr>
          <w:p>
            <w:pPr>
              <w:spacing w:after="20"/>
            </w:pPr>
            <w:r/>
            <w:r>
              <w:rPr>
                <w:rFonts w:ascii="Calibri" w:hAnsi="Calibri"/>
                <w:b w:val="0"/>
                <w:sz w:val="16"/>
              </w:rPr>
              <w:t>10</w:t>
            </w:r>
          </w:p>
        </w:tc>
      </w:tr>
      <w:tr>
        <w:tc>
          <w:tcPr>
            <w:tcW w:type="dxa" w:w="7920"/>
            <w:shd w:fill="F5F8FA"/>
            <w:vAlign w:val="center"/>
          </w:tcPr>
          <w:p>
            <w:pPr>
              <w:spacing w:after="20"/>
            </w:pPr>
            <w:r/>
            <w:r>
              <w:rPr>
                <w:rFonts w:ascii="Calibri" w:hAnsi="Calibri"/>
                <w:b w:val="0"/>
                <w:sz w:val="16"/>
              </w:rPr>
              <w:t>8. Machine Learning &amp; Industry Practices</w:t>
            </w:r>
          </w:p>
        </w:tc>
        <w:tc>
          <w:tcPr>
            <w:tcW w:type="dxa" w:w="1440"/>
            <w:shd w:fill="F5F8FA"/>
            <w:vAlign w:val="center"/>
          </w:tcPr>
          <w:p>
            <w:pPr>
              <w:spacing w:after="20"/>
            </w:pPr>
            <w:r/>
            <w:r>
              <w:rPr>
                <w:rFonts w:ascii="Calibri" w:hAnsi="Calibri"/>
                <w:b w:val="0"/>
                <w:sz w:val="16"/>
              </w:rPr>
              <w:t>11</w:t>
            </w:r>
          </w:p>
        </w:tc>
      </w:tr>
      <w:tr>
        <w:tc>
          <w:tcPr>
            <w:tcW w:type="dxa" w:w="7920"/>
            <w:vAlign w:val="center"/>
          </w:tcPr>
          <w:p>
            <w:pPr>
              <w:spacing w:after="20"/>
            </w:pPr>
            <w:r/>
            <w:r>
              <w:rPr>
                <w:rFonts w:ascii="Calibri" w:hAnsi="Calibri"/>
                <w:b w:val="0"/>
                <w:sz w:val="16"/>
              </w:rPr>
              <w:t>9. Practical Mini-Project</w:t>
            </w:r>
          </w:p>
        </w:tc>
        <w:tc>
          <w:tcPr>
            <w:tcW w:type="dxa" w:w="1440"/>
            <w:vAlign w:val="center"/>
          </w:tcPr>
          <w:p>
            <w:pPr>
              <w:spacing w:after="20"/>
            </w:pPr>
            <w:r/>
            <w:r>
              <w:rPr>
                <w:rFonts w:ascii="Calibri" w:hAnsi="Calibri"/>
                <w:b w:val="0"/>
                <w:sz w:val="16"/>
              </w:rPr>
              <w:t>12–14</w:t>
            </w:r>
          </w:p>
        </w:tc>
      </w:tr>
      <w:tr>
        <w:tc>
          <w:tcPr>
            <w:tcW w:type="dxa" w:w="7920"/>
            <w:shd w:fill="F5F8FA"/>
            <w:vAlign w:val="center"/>
          </w:tcPr>
          <w:p>
            <w:pPr>
              <w:spacing w:after="20"/>
            </w:pPr>
            <w:r/>
            <w:r>
              <w:rPr>
                <w:rFonts w:ascii="Calibri" w:hAnsi="Calibri"/>
                <w:b w:val="0"/>
                <w:sz w:val="16"/>
              </w:rPr>
              <w:t>10. Assessment Questions &amp; Answers</w:t>
            </w:r>
          </w:p>
        </w:tc>
        <w:tc>
          <w:tcPr>
            <w:tcW w:type="dxa" w:w="1440"/>
            <w:shd w:fill="F5F8FA"/>
            <w:vAlign w:val="center"/>
          </w:tcPr>
          <w:p>
            <w:pPr>
              <w:spacing w:after="20"/>
            </w:pPr>
            <w:r/>
            <w:r>
              <w:rPr>
                <w:rFonts w:ascii="Calibri" w:hAnsi="Calibri"/>
                <w:b w:val="0"/>
                <w:sz w:val="16"/>
              </w:rPr>
              <w:t>15–16</w:t>
            </w:r>
          </w:p>
        </w:tc>
      </w:tr>
      <w:tr>
        <w:tc>
          <w:tcPr>
            <w:tcW w:type="dxa" w:w="7920"/>
            <w:vAlign w:val="center"/>
          </w:tcPr>
          <w:p>
            <w:pPr>
              <w:spacing w:after="20"/>
            </w:pPr>
            <w:r/>
            <w:r>
              <w:rPr>
                <w:rFonts w:ascii="Calibri" w:hAnsi="Calibri"/>
                <w:b w:val="0"/>
                <w:sz w:val="16"/>
              </w:rPr>
              <w:t>11. Conclusion &amp; Learning Outcomes</w:t>
            </w:r>
          </w:p>
        </w:tc>
        <w:tc>
          <w:tcPr>
            <w:tcW w:type="dxa" w:w="1440"/>
            <w:vAlign w:val="center"/>
          </w:tcPr>
          <w:p>
            <w:pPr>
              <w:spacing w:after="20"/>
            </w:pPr>
            <w:r/>
            <w:r>
              <w:rPr>
                <w:rFonts w:ascii="Calibri" w:hAnsi="Calibri"/>
                <w:b w:val="0"/>
                <w:sz w:val="16"/>
              </w:rPr>
              <w:t>17</w:t>
            </w:r>
          </w:p>
        </w:tc>
      </w:tr>
      <w:tr>
        <w:tc>
          <w:tcPr>
            <w:tcW w:type="dxa" w:w="7920"/>
            <w:shd w:fill="F5F8FA"/>
            <w:vAlign w:val="center"/>
          </w:tcPr>
          <w:p>
            <w:pPr>
              <w:spacing w:after="20"/>
            </w:pPr>
            <w:r/>
            <w:r>
              <w:rPr>
                <w:rFonts w:ascii="Calibri" w:hAnsi="Calibri"/>
                <w:b w:val="0"/>
                <w:sz w:val="16"/>
              </w:rPr>
              <w:t>12. References</w:t>
            </w:r>
          </w:p>
        </w:tc>
        <w:tc>
          <w:tcPr>
            <w:tcW w:type="dxa" w:w="1440"/>
            <w:shd w:fill="F5F8FA"/>
            <w:vAlign w:val="center"/>
          </w:tcPr>
          <w:p>
            <w:pPr>
              <w:spacing w:after="20"/>
            </w:pPr>
            <w:r/>
            <w:r>
              <w:rPr>
                <w:rFonts w:ascii="Calibri" w:hAnsi="Calibri"/>
                <w:b w:val="0"/>
                <w:sz w:val="16"/>
              </w:rPr>
              <w:t>17</w:t>
            </w:r>
          </w:p>
        </w:tc>
      </w:tr>
    </w:tbl>
    <w:p>
      <w:pPr>
        <w:spacing w:after="0"/>
      </w:pPr>
    </w:p>
    <w:p>
      <w:pPr>
        <w:pStyle w:val="Heading2"/>
      </w:pPr>
      <w:r>
        <w:t>How to use this report</w:t>
      </w:r>
    </w:p>
    <w:p>
      <w:r>
        <w:rPr>
          <w:i w:val="0"/>
        </w:rPr>
        <w:t>Read the concepts first, then run the notebook and reusable script in the companion repository. Code examples are compact and designed to be copied into a Python 3 environment. The mini-project dataset is openly labeled synthetic and is included for educational reproducibility.</w:t>
      </w:r>
    </w:p>
    <w:tbl>
      <w:tblPr>
        <w:tblW w:type="auto" w:w="0"/>
        <w:jc w:val="center"/>
        <w:tblLook w:firstColumn="1" w:firstRow="1" w:lastColumn="0" w:lastRow="0" w:noHBand="0" w:noVBand="1" w:val="04A0"/>
      </w:tblPr>
      <w:tblGrid>
        <w:gridCol w:w="10166"/>
      </w:tblGrid>
      <w:tr>
        <w:tc>
          <w:tcPr>
            <w:tcW w:type="dxa" w:w="10166"/>
            <w:shd w:fill="E8F4F3"/>
            <w:vAlign w:val="center"/>
          </w:tcPr>
          <w:p>
            <w:pPr>
              <w:spacing w:after="20"/>
            </w:pPr>
            <w:r/>
            <w:r>
              <w:rPr>
                <w:rFonts w:ascii="Calibri" w:hAnsi="Calibri"/>
                <w:b w:val="0"/>
                <w:color w:val="17324D"/>
                <w:sz w:val="17"/>
              </w:rPr>
              <w:t>Practical evidence: the companion notebook and analysis script were executed in the available Python environment. The reported mini-project outputs below come from that deterministic run (seed 42).</w:t>
            </w:r>
          </w:p>
        </w:tc>
      </w:tr>
    </w:tbl>
    <w:p>
      <w:pPr>
        <w:spacing w:after="0"/>
      </w:pPr>
    </w:p>
    <w:p>
      <w:r>
        <w:br w:type="page"/>
      </w:r>
    </w:p>
    <w:p>
      <w:pPr>
        <w:pStyle w:val="Heading1"/>
      </w:pPr>
      <w:r>
        <w:t>1. Introduction to Data Science</w:t>
      </w:r>
    </w:p>
    <w:p>
      <w:r>
        <w:rPr>
          <w:i w:val="0"/>
        </w:rPr>
        <w:t>Data science is an interdisciplinary practice that uses programming, statistics, domain knowledge and communication to turn data into useful evidence. It combines data preparation, analysis, modeling and responsible decision-making. A data scientist asks a question, obtains relevant data, evaluates its quality, analyzes patterns, and communicates what is supported—together with uncertainty and limitations.</w:t>
      </w:r>
    </w:p>
    <w:p>
      <w:pPr>
        <w:pStyle w:val="Heading2"/>
      </w:pPr>
      <w:r>
        <w:t>Why it matters</w:t>
      </w:r>
    </w:p>
    <w:p>
      <w:r>
        <w:rPr>
          <w:i w:val="0"/>
        </w:rPr>
        <w:t>Organizations collect data from transactions, sensors, surveys, applications and operations. Careful analysis can help forecast demand, detect defects, understand customer needs, prioritize resources and evaluate interventions. The value depends on fit-for-purpose data, appropriate methods and responsible use; a model or chart alone does not guarantee a good decision.</w:t>
      </w:r>
    </w:p>
    <w:p>
      <w:pPr>
        <w:pStyle w:val="Heading2"/>
      </w:pPr>
      <w:r>
        <w:t>Applications</w:t>
      </w:r>
    </w:p>
    <w:tbl>
      <w:tblPr>
        <w:tblStyle w:val="TableGrid"/>
        <w:tblW w:type="auto" w:w="0"/>
        <w:jc w:val="center"/>
        <w:tblLook w:firstColumn="1" w:firstRow="1" w:lastColumn="0" w:lastRow="0" w:noHBand="0" w:noVBand="1" w:val="04A0"/>
      </w:tblPr>
      <w:tblGrid>
        <w:gridCol w:w="5083"/>
        <w:gridCol w:w="5083"/>
      </w:tblGrid>
      <w:tr>
        <w:tc>
          <w:tcPr>
            <w:tcW w:type="dxa" w:w="2160"/>
            <w:shd w:fill="17324D"/>
            <w:vAlign w:val="center"/>
          </w:tcPr>
          <w:p>
            <w:pPr>
              <w:spacing w:after="20"/>
            </w:pPr>
            <w:r/>
            <w:r>
              <w:rPr>
                <w:rFonts w:ascii="Calibri" w:hAnsi="Calibri"/>
                <w:b/>
                <w:color w:val="FFFFFF"/>
                <w:sz w:val="16"/>
              </w:rPr>
              <w:t>Domain</w:t>
            </w:r>
          </w:p>
        </w:tc>
        <w:tc>
          <w:tcPr>
            <w:tcW w:type="dxa" w:w="7344"/>
            <w:shd w:fill="17324D"/>
            <w:vAlign w:val="center"/>
          </w:tcPr>
          <w:p>
            <w:pPr>
              <w:spacing w:after="20"/>
            </w:pPr>
            <w:r/>
            <w:r>
              <w:rPr>
                <w:rFonts w:ascii="Calibri" w:hAnsi="Calibri"/>
                <w:b/>
                <w:color w:val="FFFFFF"/>
                <w:sz w:val="16"/>
              </w:rPr>
              <w:t>Example use</w:t>
            </w:r>
          </w:p>
        </w:tc>
      </w:tr>
      <w:tr>
        <w:tc>
          <w:tcPr>
            <w:tcW w:type="dxa" w:w="2160"/>
            <w:vAlign w:val="center"/>
          </w:tcPr>
          <w:p>
            <w:pPr>
              <w:spacing w:after="20"/>
            </w:pPr>
            <w:r/>
            <w:r>
              <w:rPr>
                <w:rFonts w:ascii="Calibri" w:hAnsi="Calibri"/>
                <w:b w:val="0"/>
                <w:sz w:val="16"/>
              </w:rPr>
              <w:t>Retail</w:t>
            </w:r>
          </w:p>
        </w:tc>
        <w:tc>
          <w:tcPr>
            <w:tcW w:type="dxa" w:w="7344"/>
            <w:vAlign w:val="center"/>
          </w:tcPr>
          <w:p>
            <w:pPr>
              <w:spacing w:after="20"/>
            </w:pPr>
            <w:r/>
            <w:r>
              <w:rPr>
                <w:rFonts w:ascii="Calibri" w:hAnsi="Calibri"/>
                <w:b w:val="0"/>
                <w:sz w:val="16"/>
              </w:rPr>
              <w:t>Demand planning, product mix and promotion evaluation</w:t>
            </w:r>
          </w:p>
        </w:tc>
      </w:tr>
      <w:tr>
        <w:tc>
          <w:tcPr>
            <w:tcW w:type="dxa" w:w="2160"/>
            <w:shd w:fill="F5F8FA"/>
            <w:vAlign w:val="center"/>
          </w:tcPr>
          <w:p>
            <w:pPr>
              <w:spacing w:after="20"/>
            </w:pPr>
            <w:r/>
            <w:r>
              <w:rPr>
                <w:rFonts w:ascii="Calibri" w:hAnsi="Calibri"/>
                <w:b w:val="0"/>
                <w:sz w:val="16"/>
              </w:rPr>
              <w:t>Healthcare</w:t>
            </w:r>
          </w:p>
        </w:tc>
        <w:tc>
          <w:tcPr>
            <w:tcW w:type="dxa" w:w="7344"/>
            <w:shd w:fill="F5F8FA"/>
            <w:vAlign w:val="center"/>
          </w:tcPr>
          <w:p>
            <w:pPr>
              <w:spacing w:after="20"/>
            </w:pPr>
            <w:r/>
            <w:r>
              <w:rPr>
                <w:rFonts w:ascii="Calibri" w:hAnsi="Calibri"/>
                <w:b w:val="0"/>
                <w:sz w:val="16"/>
              </w:rPr>
              <w:t>Care-pathway monitoring, subject to privacy and clinical oversight</w:t>
            </w:r>
          </w:p>
        </w:tc>
      </w:tr>
      <w:tr>
        <w:tc>
          <w:tcPr>
            <w:tcW w:type="dxa" w:w="2160"/>
            <w:vAlign w:val="center"/>
          </w:tcPr>
          <w:p>
            <w:pPr>
              <w:spacing w:after="20"/>
            </w:pPr>
            <w:r/>
            <w:r>
              <w:rPr>
                <w:rFonts w:ascii="Calibri" w:hAnsi="Calibri"/>
                <w:b w:val="0"/>
                <w:sz w:val="16"/>
              </w:rPr>
              <w:t>Finance</w:t>
            </w:r>
          </w:p>
        </w:tc>
        <w:tc>
          <w:tcPr>
            <w:tcW w:type="dxa" w:w="7344"/>
            <w:vAlign w:val="center"/>
          </w:tcPr>
          <w:p>
            <w:pPr>
              <w:spacing w:after="20"/>
            </w:pPr>
            <w:r/>
            <w:r>
              <w:rPr>
                <w:rFonts w:ascii="Calibri" w:hAnsi="Calibri"/>
                <w:b w:val="0"/>
                <w:sz w:val="16"/>
              </w:rPr>
              <w:t>Fraud detection, risk assessment and portfolio monitoring</w:t>
            </w:r>
          </w:p>
        </w:tc>
      </w:tr>
      <w:tr>
        <w:tc>
          <w:tcPr>
            <w:tcW w:type="dxa" w:w="2160"/>
            <w:shd w:fill="F5F8FA"/>
            <w:vAlign w:val="center"/>
          </w:tcPr>
          <w:p>
            <w:pPr>
              <w:spacing w:after="20"/>
            </w:pPr>
            <w:r/>
            <w:r>
              <w:rPr>
                <w:rFonts w:ascii="Calibri" w:hAnsi="Calibri"/>
                <w:b w:val="0"/>
                <w:sz w:val="16"/>
              </w:rPr>
              <w:t>Manufacturing</w:t>
            </w:r>
          </w:p>
        </w:tc>
        <w:tc>
          <w:tcPr>
            <w:tcW w:type="dxa" w:w="7344"/>
            <w:shd w:fill="F5F8FA"/>
            <w:vAlign w:val="center"/>
          </w:tcPr>
          <w:p>
            <w:pPr>
              <w:spacing w:after="20"/>
            </w:pPr>
            <w:r/>
            <w:r>
              <w:rPr>
                <w:rFonts w:ascii="Calibri" w:hAnsi="Calibri"/>
                <w:b w:val="0"/>
                <w:sz w:val="16"/>
              </w:rPr>
              <w:t>Predictive maintenance and defect analysis</w:t>
            </w:r>
          </w:p>
        </w:tc>
      </w:tr>
      <w:tr>
        <w:tc>
          <w:tcPr>
            <w:tcW w:type="dxa" w:w="2160"/>
            <w:vAlign w:val="center"/>
          </w:tcPr>
          <w:p>
            <w:pPr>
              <w:spacing w:after="20"/>
            </w:pPr>
            <w:r/>
            <w:r>
              <w:rPr>
                <w:rFonts w:ascii="Calibri" w:hAnsi="Calibri"/>
                <w:b w:val="0"/>
                <w:sz w:val="16"/>
              </w:rPr>
              <w:t>Public services</w:t>
            </w:r>
          </w:p>
        </w:tc>
        <w:tc>
          <w:tcPr>
            <w:tcW w:type="dxa" w:w="7344"/>
            <w:vAlign w:val="center"/>
          </w:tcPr>
          <w:p>
            <w:pPr>
              <w:spacing w:after="20"/>
            </w:pPr>
            <w:r/>
            <w:r>
              <w:rPr>
                <w:rFonts w:ascii="Calibri" w:hAnsi="Calibri"/>
                <w:b w:val="0"/>
                <w:sz w:val="16"/>
              </w:rPr>
              <w:t>Resource planning and trend monitoring with fairness safeguards</w:t>
            </w:r>
          </w:p>
        </w:tc>
      </w:tr>
    </w:tbl>
    <w:p>
      <w:pPr>
        <w:spacing w:after="0"/>
      </w:pPr>
    </w:p>
    <w:p>
      <w:pPr>
        <w:pStyle w:val="Heading2"/>
      </w:pPr>
      <w:r>
        <w:t>Data science lifecycle</w:t>
      </w:r>
    </w:p>
    <w:tbl>
      <w:tblPr>
        <w:tblStyle w:val="TableGrid"/>
        <w:tblW w:type="auto" w:w="0"/>
        <w:jc w:val="center"/>
        <w:tblLook w:firstColumn="1" w:firstRow="1" w:lastColumn="0" w:lastRow="0" w:noHBand="0" w:noVBand="1" w:val="04A0"/>
      </w:tblPr>
      <w:tblGrid>
        <w:gridCol w:w="5083"/>
        <w:gridCol w:w="5083"/>
      </w:tblGrid>
      <w:tr>
        <w:tc>
          <w:tcPr>
            <w:tcW w:type="dxa" w:w="2088"/>
            <w:shd w:fill="17324D"/>
            <w:vAlign w:val="center"/>
          </w:tcPr>
          <w:p>
            <w:pPr>
              <w:spacing w:after="20"/>
            </w:pPr>
            <w:r/>
            <w:r>
              <w:rPr>
                <w:rFonts w:ascii="Calibri" w:hAnsi="Calibri"/>
                <w:b/>
                <w:color w:val="FFFFFF"/>
                <w:sz w:val="16"/>
              </w:rPr>
              <w:t>Stage</w:t>
            </w:r>
          </w:p>
        </w:tc>
        <w:tc>
          <w:tcPr>
            <w:tcW w:type="dxa" w:w="7416"/>
            <w:shd w:fill="17324D"/>
            <w:vAlign w:val="center"/>
          </w:tcPr>
          <w:p>
            <w:pPr>
              <w:spacing w:after="20"/>
            </w:pPr>
            <w:r/>
            <w:r>
              <w:rPr>
                <w:rFonts w:ascii="Calibri" w:hAnsi="Calibri"/>
                <w:b/>
                <w:color w:val="FFFFFF"/>
                <w:sz w:val="16"/>
              </w:rPr>
              <w:t>Typical work</w:t>
            </w:r>
          </w:p>
        </w:tc>
      </w:tr>
      <w:tr>
        <w:tc>
          <w:tcPr>
            <w:tcW w:type="dxa" w:w="2088"/>
            <w:vAlign w:val="center"/>
          </w:tcPr>
          <w:p>
            <w:pPr>
              <w:spacing w:after="20"/>
            </w:pPr>
            <w:r/>
            <w:r>
              <w:rPr>
                <w:rFonts w:ascii="Calibri" w:hAnsi="Calibri"/>
                <w:b w:val="0"/>
                <w:sz w:val="16"/>
              </w:rPr>
              <w:t>1. Define</w:t>
            </w:r>
          </w:p>
        </w:tc>
        <w:tc>
          <w:tcPr>
            <w:tcW w:type="dxa" w:w="7416"/>
            <w:vAlign w:val="center"/>
          </w:tcPr>
          <w:p>
            <w:pPr>
              <w:spacing w:after="20"/>
            </w:pPr>
            <w:r/>
            <w:r>
              <w:rPr>
                <w:rFonts w:ascii="Calibri" w:hAnsi="Calibri"/>
                <w:b w:val="0"/>
                <w:sz w:val="16"/>
              </w:rPr>
              <w:t>Translate stakeholder need into a measurable question</w:t>
            </w:r>
          </w:p>
        </w:tc>
      </w:tr>
      <w:tr>
        <w:tc>
          <w:tcPr>
            <w:tcW w:type="dxa" w:w="2088"/>
            <w:shd w:fill="F5F8FA"/>
            <w:vAlign w:val="center"/>
          </w:tcPr>
          <w:p>
            <w:pPr>
              <w:spacing w:after="20"/>
            </w:pPr>
            <w:r/>
            <w:r>
              <w:rPr>
                <w:rFonts w:ascii="Calibri" w:hAnsi="Calibri"/>
                <w:b w:val="0"/>
                <w:sz w:val="16"/>
              </w:rPr>
              <w:t>2. Acquire</w:t>
            </w:r>
          </w:p>
        </w:tc>
        <w:tc>
          <w:tcPr>
            <w:tcW w:type="dxa" w:w="7416"/>
            <w:shd w:fill="F5F8FA"/>
            <w:vAlign w:val="center"/>
          </w:tcPr>
          <w:p>
            <w:pPr>
              <w:spacing w:after="20"/>
            </w:pPr>
            <w:r/>
            <w:r>
              <w:rPr>
                <w:rFonts w:ascii="Calibri" w:hAnsi="Calibri"/>
                <w:b w:val="0"/>
                <w:sz w:val="16"/>
              </w:rPr>
              <w:t>Collect appropriate, permitted data; document provenance</w:t>
            </w:r>
          </w:p>
        </w:tc>
      </w:tr>
      <w:tr>
        <w:tc>
          <w:tcPr>
            <w:tcW w:type="dxa" w:w="2088"/>
            <w:vAlign w:val="center"/>
          </w:tcPr>
          <w:p>
            <w:pPr>
              <w:spacing w:after="20"/>
            </w:pPr>
            <w:r/>
            <w:r>
              <w:rPr>
                <w:rFonts w:ascii="Calibri" w:hAnsi="Calibri"/>
                <w:b w:val="0"/>
                <w:sz w:val="16"/>
              </w:rPr>
              <w:t>3. Prepare</w:t>
            </w:r>
          </w:p>
        </w:tc>
        <w:tc>
          <w:tcPr>
            <w:tcW w:type="dxa" w:w="7416"/>
            <w:vAlign w:val="center"/>
          </w:tcPr>
          <w:p>
            <w:pPr>
              <w:spacing w:after="20"/>
            </w:pPr>
            <w:r/>
            <w:r>
              <w:rPr>
                <w:rFonts w:ascii="Calibri" w:hAnsi="Calibri"/>
                <w:b w:val="0"/>
                <w:sz w:val="16"/>
              </w:rPr>
              <w:t>Validate, clean, transform and protect data</w:t>
            </w:r>
          </w:p>
        </w:tc>
      </w:tr>
      <w:tr>
        <w:tc>
          <w:tcPr>
            <w:tcW w:type="dxa" w:w="2088"/>
            <w:shd w:fill="F5F8FA"/>
            <w:vAlign w:val="center"/>
          </w:tcPr>
          <w:p>
            <w:pPr>
              <w:spacing w:after="20"/>
            </w:pPr>
            <w:r/>
            <w:r>
              <w:rPr>
                <w:rFonts w:ascii="Calibri" w:hAnsi="Calibri"/>
                <w:b w:val="0"/>
                <w:sz w:val="16"/>
              </w:rPr>
              <w:t>4. Explore</w:t>
            </w:r>
          </w:p>
        </w:tc>
        <w:tc>
          <w:tcPr>
            <w:tcW w:type="dxa" w:w="7416"/>
            <w:shd w:fill="F5F8FA"/>
            <w:vAlign w:val="center"/>
          </w:tcPr>
          <w:p>
            <w:pPr>
              <w:spacing w:after="20"/>
            </w:pPr>
            <w:r/>
            <w:r>
              <w:rPr>
                <w:rFonts w:ascii="Calibri" w:hAnsi="Calibri"/>
                <w:b w:val="0"/>
                <w:sz w:val="16"/>
              </w:rPr>
              <w:t>Summarize distributions, compare groups and visualize</w:t>
            </w:r>
          </w:p>
        </w:tc>
      </w:tr>
      <w:tr>
        <w:tc>
          <w:tcPr>
            <w:tcW w:type="dxa" w:w="2088"/>
            <w:vAlign w:val="center"/>
          </w:tcPr>
          <w:p>
            <w:pPr>
              <w:spacing w:after="20"/>
            </w:pPr>
            <w:r/>
            <w:r>
              <w:rPr>
                <w:rFonts w:ascii="Calibri" w:hAnsi="Calibri"/>
                <w:b w:val="0"/>
                <w:sz w:val="16"/>
              </w:rPr>
              <w:t>5. Model</w:t>
            </w:r>
          </w:p>
        </w:tc>
        <w:tc>
          <w:tcPr>
            <w:tcW w:type="dxa" w:w="7416"/>
            <w:vAlign w:val="center"/>
          </w:tcPr>
          <w:p>
            <w:pPr>
              <w:spacing w:after="20"/>
            </w:pPr>
            <w:r/>
            <w:r>
              <w:rPr>
                <w:rFonts w:ascii="Calibri" w:hAnsi="Calibri"/>
                <w:b w:val="0"/>
                <w:sz w:val="16"/>
              </w:rPr>
              <w:t>Choose a suitable method; split, train and validate</w:t>
            </w:r>
          </w:p>
        </w:tc>
      </w:tr>
      <w:tr>
        <w:tc>
          <w:tcPr>
            <w:tcW w:type="dxa" w:w="2088"/>
            <w:shd w:fill="F5F8FA"/>
            <w:vAlign w:val="center"/>
          </w:tcPr>
          <w:p>
            <w:pPr>
              <w:spacing w:after="20"/>
            </w:pPr>
            <w:r/>
            <w:r>
              <w:rPr>
                <w:rFonts w:ascii="Calibri" w:hAnsi="Calibri"/>
                <w:b w:val="0"/>
                <w:sz w:val="16"/>
              </w:rPr>
              <w:t>6. Communicate</w:t>
            </w:r>
          </w:p>
        </w:tc>
        <w:tc>
          <w:tcPr>
            <w:tcW w:type="dxa" w:w="7416"/>
            <w:shd w:fill="F5F8FA"/>
            <w:vAlign w:val="center"/>
          </w:tcPr>
          <w:p>
            <w:pPr>
              <w:spacing w:after="20"/>
            </w:pPr>
            <w:r/>
            <w:r>
              <w:rPr>
                <w:rFonts w:ascii="Calibri" w:hAnsi="Calibri"/>
                <w:b w:val="0"/>
                <w:sz w:val="16"/>
              </w:rPr>
              <w:t>Explain findings, caveats and recommended actions</w:t>
            </w:r>
          </w:p>
        </w:tc>
      </w:tr>
      <w:tr>
        <w:tc>
          <w:tcPr>
            <w:tcW w:type="dxa" w:w="2088"/>
            <w:vAlign w:val="center"/>
          </w:tcPr>
          <w:p>
            <w:pPr>
              <w:spacing w:after="20"/>
            </w:pPr>
            <w:r/>
            <w:r>
              <w:rPr>
                <w:rFonts w:ascii="Calibri" w:hAnsi="Calibri"/>
                <w:b w:val="0"/>
                <w:sz w:val="16"/>
              </w:rPr>
              <w:t>7. Monitor</w:t>
            </w:r>
          </w:p>
        </w:tc>
        <w:tc>
          <w:tcPr>
            <w:tcW w:type="dxa" w:w="7416"/>
            <w:vAlign w:val="center"/>
          </w:tcPr>
          <w:p>
            <w:pPr>
              <w:spacing w:after="20"/>
            </w:pPr>
            <w:r/>
            <w:r>
              <w:rPr>
                <w:rFonts w:ascii="Calibri" w:hAnsi="Calibri"/>
                <w:b w:val="0"/>
                <w:sz w:val="16"/>
              </w:rPr>
              <w:t>Track impact, drift, quality and unintended effects</w:t>
            </w:r>
          </w:p>
        </w:tc>
      </w:tr>
    </w:tbl>
    <w:p>
      <w:pPr>
        <w:spacing w:after="0"/>
      </w:pPr>
    </w:p>
    <w:p>
      <w:r>
        <w:br w:type="page"/>
      </w:r>
    </w:p>
    <w:p>
      <w:pPr>
        <w:pStyle w:val="Heading1"/>
      </w:pPr>
      <w:r>
        <w:t>2. Python Fundamentals — core syntax</w:t>
      </w:r>
    </w:p>
    <w:p>
      <w:r>
        <w:rPr>
          <w:i w:val="0"/>
        </w:rPr>
        <w:t>Python is a readable, general-purpose language. Names refer to objects; assignment binds a name to a value. Python is dynamically typed, but clear naming and type awareness remain important.</w:t>
      </w:r>
    </w:p>
    <w:p>
      <w:pPr>
        <w:pStyle w:val="Heading2"/>
      </w:pPr>
      <w:r>
        <w:t>Variables, data types and operators</w:t>
      </w:r>
    </w:p>
    <w:p>
      <w:pPr>
        <w:keepLines/>
        <w:spacing w:before="60" w:after="80"/>
        <w:ind w:left="173" w:right="173"/>
        <w:shd w:fill="F0F4F7"/>
      </w:pPr>
      <w:r>
        <w:rPr>
          <w:rFonts w:ascii="Consolas" w:hAnsi="Consolas"/>
          <w:color w:val="19324A"/>
          <w:sz w:val="15"/>
        </w:rPr>
        <w:t>student = "Aparna"          # str</w:t>
      </w:r>
      <w:r>
        <w:br/>
      </w:r>
      <w:r>
        <w:rPr>
          <w:rFonts w:ascii="Consolas" w:hAnsi="Consolas"/>
          <w:color w:val="19324A"/>
          <w:sz w:val="15"/>
        </w:rPr>
        <w:t>orders = 4                 # int</w:t>
      </w:r>
      <w:r>
        <w:br/>
      </w:r>
      <w:r>
        <w:rPr>
          <w:rFonts w:ascii="Consolas" w:hAnsi="Consolas"/>
          <w:color w:val="19324A"/>
          <w:sz w:val="15"/>
        </w:rPr>
        <w:t>average_value = 31.375     # float</w:t>
      </w:r>
      <w:r>
        <w:br/>
      </w:r>
      <w:r>
        <w:rPr>
          <w:rFonts w:ascii="Consolas" w:hAnsi="Consolas"/>
          <w:color w:val="19324A"/>
          <w:sz w:val="15"/>
        </w:rPr>
        <w:t>validated = True            # bool</w:t>
      </w:r>
      <w:r>
        <w:br/>
      </w:r>
      <w:r>
        <w:rPr>
          <w:rFonts w:ascii="Consolas" w:hAnsi="Consolas"/>
          <w:color w:val="19324A"/>
          <w:sz w:val="15"/>
        </w:rPr>
        <w:t>print(student, orders, average_value, validated)</w:t>
      </w:r>
      <w:r>
        <w:br/>
      </w:r>
      <w:r>
        <w:rPr>
          <w:rFonts w:ascii="Consolas" w:hAnsi="Consolas"/>
          <w:color w:val="19324A"/>
          <w:sz w:val="15"/>
        </w:rPr>
        <w:t>print("per order:", 125.50 / orders)</w:t>
      </w:r>
      <w:r>
        <w:br/>
      </w:r>
      <w:r>
        <w:rPr>
          <w:rFonts w:ascii="Consolas" w:hAnsi="Consolas"/>
          <w:color w:val="19324A"/>
          <w:sz w:val="15"/>
        </w:rPr>
        <w:t>print(7 // 2, 7 % 2, 2 ** 3)   # floor, remainder, exponent</w:t>
      </w:r>
    </w:p>
    <w:p>
      <w:r>
        <w:rPr>
          <w:i w:val="0"/>
        </w:rPr>
        <w:t>Verified output: `Aparna 4 31.375 True`; `per order: 31.375`; `3 1 8`. Arithmetic operators include `+ - * / // % **`; comparison operators include `== != &lt; &lt;= &gt; &gt;=`; logical operators include `and`, `or`, and `not`.</w:t>
      </w:r>
    </w:p>
    <w:p>
      <w:pPr>
        <w:pStyle w:val="Heading2"/>
      </w:pPr>
      <w:r>
        <w:t>Conditional statements</w:t>
      </w:r>
    </w:p>
    <w:p>
      <w:pPr>
        <w:keepLines/>
        <w:spacing w:before="60" w:after="80"/>
        <w:ind w:left="173" w:right="173"/>
        <w:shd w:fill="F0F4F7"/>
      </w:pPr>
      <w:r>
        <w:rPr>
          <w:rFonts w:ascii="Consolas" w:hAnsi="Consolas"/>
          <w:color w:val="19324A"/>
          <w:sz w:val="15"/>
        </w:rPr>
        <w:t>revenue = 125.50</w:t>
      </w:r>
      <w:r>
        <w:br/>
      </w:r>
      <w:r>
        <w:rPr>
          <w:rFonts w:ascii="Consolas" w:hAnsi="Consolas"/>
          <w:color w:val="19324A"/>
          <w:sz w:val="15"/>
        </w:rPr>
        <w:t>if revenue &gt;= 100:</w:t>
      </w:r>
      <w:r>
        <w:br/>
      </w:r>
      <w:r>
        <w:rPr>
          <w:rFonts w:ascii="Consolas" w:hAnsi="Consolas"/>
          <w:color w:val="19324A"/>
          <w:sz w:val="15"/>
        </w:rPr>
        <w:t xml:space="preserve">    label = "large"</w:t>
      </w:r>
      <w:r>
        <w:br/>
      </w:r>
      <w:r>
        <w:rPr>
          <w:rFonts w:ascii="Consolas" w:hAnsi="Consolas"/>
          <w:color w:val="19324A"/>
          <w:sz w:val="15"/>
        </w:rPr>
        <w:t>elif revenue &gt;= 50:</w:t>
      </w:r>
      <w:r>
        <w:br/>
      </w:r>
      <w:r>
        <w:rPr>
          <w:rFonts w:ascii="Consolas" w:hAnsi="Consolas"/>
          <w:color w:val="19324A"/>
          <w:sz w:val="15"/>
        </w:rPr>
        <w:t xml:space="preserve">    label = "medium"</w:t>
      </w:r>
      <w:r>
        <w:br/>
      </w:r>
      <w:r>
        <w:rPr>
          <w:rFonts w:ascii="Consolas" w:hAnsi="Consolas"/>
          <w:color w:val="19324A"/>
          <w:sz w:val="15"/>
        </w:rPr>
        <w:t>else:</w:t>
      </w:r>
      <w:r>
        <w:br/>
      </w:r>
      <w:r>
        <w:rPr>
          <w:rFonts w:ascii="Consolas" w:hAnsi="Consolas"/>
          <w:color w:val="19324A"/>
          <w:sz w:val="15"/>
        </w:rPr>
        <w:t xml:space="preserve">    label = "small"</w:t>
      </w:r>
      <w:r>
        <w:br/>
      </w:r>
      <w:r>
        <w:rPr>
          <w:rFonts w:ascii="Consolas" w:hAnsi="Consolas"/>
          <w:color w:val="19324A"/>
          <w:sz w:val="15"/>
        </w:rPr>
        <w:t>print(label)  # large</w:t>
      </w:r>
    </w:p>
    <w:p>
      <w:pPr>
        <w:pStyle w:val="Heading2"/>
      </w:pPr>
      <w:r>
        <w:t>Iteration</w:t>
      </w:r>
    </w:p>
    <w:p>
      <w:pPr>
        <w:keepLines/>
        <w:spacing w:before="60" w:after="80"/>
        <w:ind w:left="173" w:right="173"/>
        <w:shd w:fill="F0F4F7"/>
      </w:pPr>
      <w:r>
        <w:rPr>
          <w:rFonts w:ascii="Consolas" w:hAnsi="Consolas"/>
          <w:color w:val="19324A"/>
          <w:sz w:val="15"/>
        </w:rPr>
        <w:t>for value in [45, 125]:</w:t>
      </w:r>
      <w:r>
        <w:br/>
      </w:r>
      <w:r>
        <w:rPr>
          <w:rFonts w:ascii="Consolas" w:hAnsi="Consolas"/>
          <w:color w:val="19324A"/>
          <w:sz w:val="15"/>
        </w:rPr>
        <w:t xml:space="preserve">    print("large" if value &gt;= 100 else "standard")</w:t>
      </w:r>
      <w:r>
        <w:br/>
      </w:r>
      <w:r>
        <w:rPr>
          <w:rFonts w:ascii="Consolas" w:hAnsi="Consolas"/>
          <w:color w:val="19324A"/>
          <w:sz w:val="15"/>
        </w:rPr>
        <w:t># Output: standard, then large</w:t>
      </w:r>
    </w:p>
    <w:p>
      <w:r>
        <w:rPr>
          <w:i w:val="0"/>
        </w:rPr>
        <w:t>A `for` loop iterates over a sequence. A `while` loop repeats while a condition remains true; update its state to avoid accidental infinite loops.</w:t>
      </w:r>
    </w:p>
    <w:p>
      <w:r>
        <w:br w:type="page"/>
      </w:r>
    </w:p>
    <w:p>
      <w:pPr>
        <w:pStyle w:val="Heading1"/>
      </w:pPr>
      <w:r>
        <w:t>2. Python Fundamentals — functions &amp; structures</w:t>
      </w:r>
    </w:p>
    <w:p>
      <w:pPr>
        <w:pStyle w:val="Heading2"/>
      </w:pPr>
      <w:r>
        <w:t>Functions</w:t>
      </w:r>
    </w:p>
    <w:p>
      <w:pPr>
        <w:keepLines/>
        <w:spacing w:before="60" w:after="80"/>
        <w:ind w:left="173" w:right="173"/>
        <w:shd w:fill="F0F4F7"/>
      </w:pPr>
      <w:r>
        <w:rPr>
          <w:rFonts w:ascii="Consolas" w:hAnsi="Consolas"/>
          <w:color w:val="19324A"/>
          <w:sz w:val="15"/>
        </w:rPr>
        <w:t>def price_after_discount(price, rate=0.0):</w:t>
      </w:r>
      <w:r>
        <w:br/>
      </w:r>
      <w:r>
        <w:rPr>
          <w:rFonts w:ascii="Consolas" w:hAnsi="Consolas"/>
          <w:color w:val="19324A"/>
          <w:sz w:val="15"/>
        </w:rPr>
        <w:t xml:space="preserve">    """Return price after a fractional discount."""</w:t>
      </w:r>
      <w:r>
        <w:br/>
      </w:r>
      <w:r>
        <w:rPr>
          <w:rFonts w:ascii="Consolas" w:hAnsi="Consolas"/>
          <w:color w:val="19324A"/>
          <w:sz w:val="15"/>
        </w:rPr>
        <w:t xml:space="preserve">    if price &lt; 0 or not 0 &lt;= rate &lt;= 1:</w:t>
      </w:r>
      <w:r>
        <w:br/>
      </w:r>
      <w:r>
        <w:rPr>
          <w:rFonts w:ascii="Consolas" w:hAnsi="Consolas"/>
          <w:color w:val="19324A"/>
          <w:sz w:val="15"/>
        </w:rPr>
        <w:t xml:space="preserve">        raise ValueError("price and discount must be in valid ranges")</w:t>
      </w:r>
      <w:r>
        <w:br/>
      </w:r>
      <w:r>
        <w:rPr>
          <w:rFonts w:ascii="Consolas" w:hAnsi="Consolas"/>
          <w:color w:val="19324A"/>
          <w:sz w:val="15"/>
        </w:rPr>
        <w:t xml:space="preserve">    return price * (1 - rate)</w:t>
      </w:r>
      <w:r>
        <w:br/>
      </w:r>
      <w:r>
        <w:rPr>
          <w:rFonts w:ascii="Consolas" w:hAnsi="Consolas"/>
          <w:color w:val="19324A"/>
          <w:sz w:val="15"/>
        </w:rPr>
      </w:r>
      <w:r>
        <w:br/>
      </w:r>
      <w:r>
        <w:rPr>
          <w:rFonts w:ascii="Consolas" w:hAnsi="Consolas"/>
          <w:color w:val="19324A"/>
          <w:sz w:val="15"/>
        </w:rPr>
        <w:t>print(price_after_discount(100, 0.10))  # 90.0</w:t>
      </w:r>
    </w:p>
    <w:p>
      <w:pPr>
        <w:pStyle w:val="Heading2"/>
      </w:pPr>
      <w:r>
        <w:t>Lists, tuples, dictionaries and sets</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7324D"/>
            <w:vAlign w:val="center"/>
          </w:tcPr>
          <w:p>
            <w:pPr>
              <w:spacing w:after="20"/>
            </w:pPr>
            <w:r/>
            <w:r>
              <w:rPr>
                <w:rFonts w:ascii="Calibri" w:hAnsi="Calibri"/>
                <w:b/>
                <w:color w:val="FFFFFF"/>
                <w:sz w:val="16"/>
              </w:rPr>
              <w:t>Structure</w:t>
            </w:r>
          </w:p>
        </w:tc>
        <w:tc>
          <w:tcPr>
            <w:tcW w:type="dxa" w:w="4032"/>
            <w:shd w:fill="17324D"/>
            <w:vAlign w:val="center"/>
          </w:tcPr>
          <w:p>
            <w:pPr>
              <w:spacing w:after="20"/>
            </w:pPr>
            <w:r/>
            <w:r>
              <w:rPr>
                <w:rFonts w:ascii="Calibri" w:hAnsi="Calibri"/>
                <w:b/>
                <w:color w:val="FFFFFF"/>
                <w:sz w:val="16"/>
              </w:rPr>
              <w:t>Properties</w:t>
            </w:r>
          </w:p>
        </w:tc>
        <w:tc>
          <w:tcPr>
            <w:tcW w:type="dxa" w:w="3744"/>
            <w:shd w:fill="17324D"/>
            <w:vAlign w:val="center"/>
          </w:tcPr>
          <w:p>
            <w:pPr>
              <w:spacing w:after="20"/>
            </w:pPr>
            <w:r/>
            <w:r>
              <w:rPr>
                <w:rFonts w:ascii="Calibri" w:hAnsi="Calibri"/>
                <w:b/>
                <w:color w:val="FFFFFF"/>
                <w:sz w:val="16"/>
              </w:rPr>
              <w:t>Example use</w:t>
            </w:r>
          </w:p>
        </w:tc>
      </w:tr>
      <w:tr>
        <w:tc>
          <w:tcPr>
            <w:tcW w:type="dxa" w:w="1728"/>
            <w:vAlign w:val="center"/>
          </w:tcPr>
          <w:p>
            <w:pPr>
              <w:spacing w:after="20"/>
            </w:pPr>
            <w:r/>
            <w:r>
              <w:rPr>
                <w:rFonts w:ascii="Calibri" w:hAnsi="Calibri"/>
                <w:b w:val="0"/>
                <w:sz w:val="16"/>
              </w:rPr>
              <w:t>List</w:t>
            </w:r>
          </w:p>
        </w:tc>
        <w:tc>
          <w:tcPr>
            <w:tcW w:type="dxa" w:w="4032"/>
            <w:vAlign w:val="center"/>
          </w:tcPr>
          <w:p>
            <w:pPr>
              <w:spacing w:after="20"/>
            </w:pPr>
            <w:r/>
            <w:r>
              <w:rPr>
                <w:rFonts w:ascii="Calibri" w:hAnsi="Calibri"/>
                <w:b w:val="0"/>
                <w:sz w:val="16"/>
              </w:rPr>
              <w:t>Ordered, mutable, allows repeats</w:t>
            </w:r>
          </w:p>
        </w:tc>
        <w:tc>
          <w:tcPr>
            <w:tcW w:type="dxa" w:w="3744"/>
            <w:vAlign w:val="center"/>
          </w:tcPr>
          <w:p>
            <w:pPr>
              <w:spacing w:after="20"/>
            </w:pPr>
            <w:r/>
            <w:r>
              <w:rPr>
                <w:rFonts w:ascii="Calibri" w:hAnsi="Calibri"/>
                <w:b w:val="0"/>
                <w:sz w:val="16"/>
              </w:rPr>
              <w:t>Rows to process, shopping basket</w:t>
            </w:r>
          </w:p>
        </w:tc>
      </w:tr>
      <w:tr>
        <w:tc>
          <w:tcPr>
            <w:tcW w:type="dxa" w:w="1728"/>
            <w:shd w:fill="F5F8FA"/>
            <w:vAlign w:val="center"/>
          </w:tcPr>
          <w:p>
            <w:pPr>
              <w:spacing w:after="20"/>
            </w:pPr>
            <w:r/>
            <w:r>
              <w:rPr>
                <w:rFonts w:ascii="Calibri" w:hAnsi="Calibri"/>
                <w:b w:val="0"/>
                <w:sz w:val="16"/>
              </w:rPr>
              <w:t>Tuple</w:t>
            </w:r>
          </w:p>
        </w:tc>
        <w:tc>
          <w:tcPr>
            <w:tcW w:type="dxa" w:w="4032"/>
            <w:shd w:fill="F5F8FA"/>
            <w:vAlign w:val="center"/>
          </w:tcPr>
          <w:p>
            <w:pPr>
              <w:spacing w:after="20"/>
            </w:pPr>
            <w:r/>
            <w:r>
              <w:rPr>
                <w:rFonts w:ascii="Calibri" w:hAnsi="Calibri"/>
                <w:b w:val="0"/>
                <w:sz w:val="16"/>
              </w:rPr>
              <w:t>Ordered, immutable sequence</w:t>
            </w:r>
          </w:p>
        </w:tc>
        <w:tc>
          <w:tcPr>
            <w:tcW w:type="dxa" w:w="3744"/>
            <w:shd w:fill="F5F8FA"/>
            <w:vAlign w:val="center"/>
          </w:tcPr>
          <w:p>
            <w:pPr>
              <w:spacing w:after="20"/>
            </w:pPr>
            <w:r/>
            <w:r>
              <w:rPr>
                <w:rFonts w:ascii="Calibri" w:hAnsi="Calibri"/>
                <w:b w:val="0"/>
                <w:sz w:val="16"/>
              </w:rPr>
              <w:t>Fixed coordinate or record</w:t>
            </w:r>
          </w:p>
        </w:tc>
      </w:tr>
      <w:tr>
        <w:tc>
          <w:tcPr>
            <w:tcW w:type="dxa" w:w="1728"/>
            <w:vAlign w:val="center"/>
          </w:tcPr>
          <w:p>
            <w:pPr>
              <w:spacing w:after="20"/>
            </w:pPr>
            <w:r/>
            <w:r>
              <w:rPr>
                <w:rFonts w:ascii="Calibri" w:hAnsi="Calibri"/>
                <w:b w:val="0"/>
                <w:sz w:val="16"/>
              </w:rPr>
              <w:t>Dictionary</w:t>
            </w:r>
          </w:p>
        </w:tc>
        <w:tc>
          <w:tcPr>
            <w:tcW w:type="dxa" w:w="4032"/>
            <w:vAlign w:val="center"/>
          </w:tcPr>
          <w:p>
            <w:pPr>
              <w:spacing w:after="20"/>
            </w:pPr>
            <w:r/>
            <w:r>
              <w:rPr>
                <w:rFonts w:ascii="Calibri" w:hAnsi="Calibri"/>
                <w:b w:val="0"/>
                <w:sz w:val="16"/>
              </w:rPr>
              <w:t>Key → value mapping</w:t>
            </w:r>
          </w:p>
        </w:tc>
        <w:tc>
          <w:tcPr>
            <w:tcW w:type="dxa" w:w="3744"/>
            <w:vAlign w:val="center"/>
          </w:tcPr>
          <w:p>
            <w:pPr>
              <w:spacing w:after="20"/>
            </w:pPr>
            <w:r/>
            <w:r>
              <w:rPr>
                <w:rFonts w:ascii="Calibri" w:hAnsi="Calibri"/>
                <w:b w:val="0"/>
                <w:sz w:val="16"/>
              </w:rPr>
              <w:t>Configuration or lookup by ID</w:t>
            </w:r>
          </w:p>
        </w:tc>
      </w:tr>
      <w:tr>
        <w:tc>
          <w:tcPr>
            <w:tcW w:type="dxa" w:w="1728"/>
            <w:shd w:fill="F5F8FA"/>
            <w:vAlign w:val="center"/>
          </w:tcPr>
          <w:p>
            <w:pPr>
              <w:spacing w:after="20"/>
            </w:pPr>
            <w:r/>
            <w:r>
              <w:rPr>
                <w:rFonts w:ascii="Calibri" w:hAnsi="Calibri"/>
                <w:b w:val="0"/>
                <w:sz w:val="16"/>
              </w:rPr>
              <w:t>Set</w:t>
            </w:r>
          </w:p>
        </w:tc>
        <w:tc>
          <w:tcPr>
            <w:tcW w:type="dxa" w:w="4032"/>
            <w:shd w:fill="F5F8FA"/>
            <w:vAlign w:val="center"/>
          </w:tcPr>
          <w:p>
            <w:pPr>
              <w:spacing w:after="20"/>
            </w:pPr>
            <w:r/>
            <w:r>
              <w:rPr>
                <w:rFonts w:ascii="Calibri" w:hAnsi="Calibri"/>
                <w:b w:val="0"/>
                <w:sz w:val="16"/>
              </w:rPr>
              <w:t>Unique elements, unordered</w:t>
            </w:r>
          </w:p>
        </w:tc>
        <w:tc>
          <w:tcPr>
            <w:tcW w:type="dxa" w:w="3744"/>
            <w:shd w:fill="F5F8FA"/>
            <w:vAlign w:val="center"/>
          </w:tcPr>
          <w:p>
            <w:pPr>
              <w:spacing w:after="20"/>
            </w:pPr>
            <w:r/>
            <w:r>
              <w:rPr>
                <w:rFonts w:ascii="Calibri" w:hAnsi="Calibri"/>
                <w:b w:val="0"/>
                <w:sz w:val="16"/>
              </w:rPr>
              <w:t>Deduplication and membership</w:t>
            </w:r>
          </w:p>
        </w:tc>
      </w:tr>
    </w:tbl>
    <w:p>
      <w:pPr>
        <w:spacing w:after="0"/>
      </w:pPr>
    </w:p>
    <w:p>
      <w:pPr>
        <w:keepLines/>
        <w:spacing w:before="60" w:after="80"/>
        <w:ind w:left="173" w:right="173"/>
        <w:shd w:fill="F0F4F7"/>
      </w:pPr>
      <w:r>
        <w:rPr>
          <w:rFonts w:ascii="Consolas" w:hAnsi="Consolas"/>
          <w:color w:val="19324A"/>
          <w:sz w:val="15"/>
        </w:rPr>
        <w:t>items = ["pen", "book"]</w:t>
      </w:r>
      <w:r>
        <w:br/>
      </w:r>
      <w:r>
        <w:rPr>
          <w:rFonts w:ascii="Consolas" w:hAnsi="Consolas"/>
          <w:color w:val="19324A"/>
          <w:sz w:val="15"/>
        </w:rPr>
        <w:t>location = (17.4, 78.5)</w:t>
      </w:r>
      <w:r>
        <w:br/>
      </w:r>
      <w:r>
        <w:rPr>
          <w:rFonts w:ascii="Consolas" w:hAnsi="Consolas"/>
          <w:color w:val="19324A"/>
          <w:sz w:val="15"/>
        </w:rPr>
        <w:t>prices = {"pen": 10, "book": 50}</w:t>
      </w:r>
      <w:r>
        <w:br/>
      </w:r>
      <w:r>
        <w:rPr>
          <w:rFonts w:ascii="Consolas" w:hAnsi="Consolas"/>
          <w:color w:val="19324A"/>
          <w:sz w:val="15"/>
        </w:rPr>
        <w:t>regions = {"North", "South", "North"}</w:t>
      </w:r>
      <w:r>
        <w:br/>
      </w:r>
      <w:r>
        <w:rPr>
          <w:rFonts w:ascii="Consolas" w:hAnsi="Consolas"/>
          <w:color w:val="19324A"/>
          <w:sz w:val="15"/>
        </w:rPr>
        <w:t>print(prices["book"], sorted(regions))  # 50 ['North', 'South']</w:t>
      </w:r>
    </w:p>
    <w:p>
      <w:pPr>
        <w:pStyle w:val="Heading2"/>
      </w:pPr>
      <w:r>
        <w:t>Exception handling</w:t>
      </w:r>
    </w:p>
    <w:p>
      <w:pPr>
        <w:keepLines/>
        <w:spacing w:before="60" w:after="80"/>
        <w:ind w:left="173" w:right="173"/>
        <w:shd w:fill="F0F4F7"/>
      </w:pPr>
      <w:r>
        <w:rPr>
          <w:rFonts w:ascii="Consolas" w:hAnsi="Consolas"/>
          <w:color w:val="19324A"/>
          <w:sz w:val="15"/>
        </w:rPr>
        <w:t>try:</w:t>
      </w:r>
      <w:r>
        <w:br/>
      </w:r>
      <w:r>
        <w:rPr>
          <w:rFonts w:ascii="Consolas" w:hAnsi="Consolas"/>
          <w:color w:val="19324A"/>
          <w:sz w:val="15"/>
        </w:rPr>
        <w:t xml:space="preserve">    result = 10 / 0</w:t>
      </w:r>
      <w:r>
        <w:br/>
      </w:r>
      <w:r>
        <w:rPr>
          <w:rFonts w:ascii="Consolas" w:hAnsi="Consolas"/>
          <w:color w:val="19324A"/>
          <w:sz w:val="15"/>
        </w:rPr>
        <w:t>except ZeroDivisionError as error:</w:t>
      </w:r>
      <w:r>
        <w:br/>
      </w:r>
      <w:r>
        <w:rPr>
          <w:rFonts w:ascii="Consolas" w:hAnsi="Consolas"/>
          <w:color w:val="19324A"/>
          <w:sz w:val="15"/>
        </w:rPr>
        <w:t xml:space="preserve">    print(type(error).__name__, "handled safely")</w:t>
      </w:r>
      <w:r>
        <w:br/>
      </w:r>
      <w:r>
        <w:rPr>
          <w:rFonts w:ascii="Consolas" w:hAnsi="Consolas"/>
          <w:color w:val="19324A"/>
          <w:sz w:val="15"/>
        </w:rPr>
        <w:t># ZeroDivisionError handled safely</w:t>
      </w:r>
    </w:p>
    <w:p>
      <w:r>
        <w:rPr>
          <w:i w:val="0"/>
        </w:rPr>
        <w:t>Catch specific exceptions when a safe recovery is possible. Avoid a bare `except:` that hides programming errors. Use functions and modules to reduce duplication and make behavior testable.</w:t>
      </w:r>
    </w:p>
    <w:p>
      <w:r>
        <w:br w:type="page"/>
      </w:r>
    </w:p>
    <w:p>
      <w:pPr>
        <w:pStyle w:val="Heading1"/>
      </w:pPr>
      <w:r>
        <w:t>3. Statistical Foundations</w:t>
      </w:r>
    </w:p>
    <w:p>
      <w:r>
        <w:rPr>
          <w:i w:val="0"/>
        </w:rPr>
        <w:t>Descriptive statistics summarize a sample; inferential statistics use sample evidence to reason about a broader process under assumptions. Example data: x = [2, 4, 4, 6].</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17324D"/>
            <w:vAlign w:val="center"/>
          </w:tcPr>
          <w:p>
            <w:pPr>
              <w:spacing w:after="20"/>
            </w:pPr>
            <w:r/>
            <w:r>
              <w:rPr>
                <w:rFonts w:ascii="Calibri" w:hAnsi="Calibri"/>
                <w:b/>
                <w:color w:val="FFFFFF"/>
                <w:sz w:val="16"/>
              </w:rPr>
              <w:t>Concept</w:t>
            </w:r>
          </w:p>
        </w:tc>
        <w:tc>
          <w:tcPr>
            <w:tcW w:type="dxa" w:w="4680"/>
            <w:shd w:fill="17324D"/>
            <w:vAlign w:val="center"/>
          </w:tcPr>
          <w:p>
            <w:pPr>
              <w:spacing w:after="20"/>
            </w:pPr>
            <w:r/>
            <w:r>
              <w:rPr>
                <w:rFonts w:ascii="Calibri" w:hAnsi="Calibri"/>
                <w:b/>
                <w:color w:val="FFFFFF"/>
                <w:sz w:val="16"/>
              </w:rPr>
              <w:t>Definition / formula</w:t>
            </w:r>
          </w:p>
        </w:tc>
        <w:tc>
          <w:tcPr>
            <w:tcW w:type="dxa" w:w="2880"/>
            <w:shd w:fill="17324D"/>
            <w:vAlign w:val="center"/>
          </w:tcPr>
          <w:p>
            <w:pPr>
              <w:spacing w:after="20"/>
            </w:pPr>
            <w:r/>
            <w:r>
              <w:rPr>
                <w:rFonts w:ascii="Calibri" w:hAnsi="Calibri"/>
                <w:b/>
                <w:color w:val="FFFFFF"/>
                <w:sz w:val="16"/>
              </w:rPr>
              <w:t>Example</w:t>
            </w:r>
          </w:p>
        </w:tc>
      </w:tr>
      <w:tr>
        <w:tc>
          <w:tcPr>
            <w:tcW w:type="dxa" w:w="1944"/>
            <w:vAlign w:val="center"/>
          </w:tcPr>
          <w:p>
            <w:pPr>
              <w:spacing w:after="20"/>
            </w:pPr>
            <w:r/>
            <w:r>
              <w:rPr>
                <w:rFonts w:ascii="Calibri" w:hAnsi="Calibri"/>
                <w:b w:val="0"/>
                <w:sz w:val="16"/>
              </w:rPr>
              <w:t>Mean</w:t>
            </w:r>
          </w:p>
        </w:tc>
        <w:tc>
          <w:tcPr>
            <w:tcW w:type="dxa" w:w="4680"/>
            <w:vAlign w:val="center"/>
          </w:tcPr>
          <w:p>
            <w:pPr>
              <w:spacing w:after="20"/>
            </w:pPr>
            <w:r/>
            <w:r>
              <w:rPr>
                <w:rFonts w:ascii="Calibri" w:hAnsi="Calibri"/>
                <w:b w:val="0"/>
                <w:sz w:val="16"/>
              </w:rPr>
              <w:t>Σxᵢ / n</w:t>
            </w:r>
          </w:p>
        </w:tc>
        <w:tc>
          <w:tcPr>
            <w:tcW w:type="dxa" w:w="2880"/>
            <w:vAlign w:val="center"/>
          </w:tcPr>
          <w:p>
            <w:pPr>
              <w:spacing w:after="20"/>
            </w:pPr>
            <w:r/>
            <w:r>
              <w:rPr>
                <w:rFonts w:ascii="Calibri" w:hAnsi="Calibri"/>
                <w:b w:val="0"/>
                <w:sz w:val="16"/>
              </w:rPr>
              <w:t>(2+4+4+6)/4 = 4</w:t>
            </w:r>
          </w:p>
        </w:tc>
      </w:tr>
      <w:tr>
        <w:tc>
          <w:tcPr>
            <w:tcW w:type="dxa" w:w="1944"/>
            <w:shd w:fill="F5F8FA"/>
            <w:vAlign w:val="center"/>
          </w:tcPr>
          <w:p>
            <w:pPr>
              <w:spacing w:after="20"/>
            </w:pPr>
            <w:r/>
            <w:r>
              <w:rPr>
                <w:rFonts w:ascii="Calibri" w:hAnsi="Calibri"/>
                <w:b w:val="0"/>
                <w:sz w:val="16"/>
              </w:rPr>
              <w:t>Median</w:t>
            </w:r>
          </w:p>
        </w:tc>
        <w:tc>
          <w:tcPr>
            <w:tcW w:type="dxa" w:w="4680"/>
            <w:shd w:fill="F5F8FA"/>
            <w:vAlign w:val="center"/>
          </w:tcPr>
          <w:p>
            <w:pPr>
              <w:spacing w:after="20"/>
            </w:pPr>
            <w:r/>
            <w:r>
              <w:rPr>
                <w:rFonts w:ascii="Calibri" w:hAnsi="Calibri"/>
                <w:b w:val="0"/>
                <w:sz w:val="16"/>
              </w:rPr>
              <w:t>Middle sorted value (average two middles)</w:t>
            </w:r>
          </w:p>
        </w:tc>
        <w:tc>
          <w:tcPr>
            <w:tcW w:type="dxa" w:w="2880"/>
            <w:shd w:fill="F5F8FA"/>
            <w:vAlign w:val="center"/>
          </w:tcPr>
          <w:p>
            <w:pPr>
              <w:spacing w:after="20"/>
            </w:pPr>
            <w:r/>
            <w:r>
              <w:rPr>
                <w:rFonts w:ascii="Calibri" w:hAnsi="Calibri"/>
                <w:b w:val="0"/>
                <w:sz w:val="16"/>
              </w:rPr>
              <w:t>(4+4)/2 = 4</w:t>
            </w:r>
          </w:p>
        </w:tc>
      </w:tr>
      <w:tr>
        <w:tc>
          <w:tcPr>
            <w:tcW w:type="dxa" w:w="1944"/>
            <w:vAlign w:val="center"/>
          </w:tcPr>
          <w:p>
            <w:pPr>
              <w:spacing w:after="20"/>
            </w:pPr>
            <w:r/>
            <w:r>
              <w:rPr>
                <w:rFonts w:ascii="Calibri" w:hAnsi="Calibri"/>
                <w:b w:val="0"/>
                <w:sz w:val="16"/>
              </w:rPr>
              <w:t>Mode</w:t>
            </w:r>
          </w:p>
        </w:tc>
        <w:tc>
          <w:tcPr>
            <w:tcW w:type="dxa" w:w="4680"/>
            <w:vAlign w:val="center"/>
          </w:tcPr>
          <w:p>
            <w:pPr>
              <w:spacing w:after="20"/>
            </w:pPr>
            <w:r/>
            <w:r>
              <w:rPr>
                <w:rFonts w:ascii="Calibri" w:hAnsi="Calibri"/>
                <w:b w:val="0"/>
                <w:sz w:val="16"/>
              </w:rPr>
              <w:t>Most frequent value</w:t>
            </w:r>
          </w:p>
        </w:tc>
        <w:tc>
          <w:tcPr>
            <w:tcW w:type="dxa" w:w="2880"/>
            <w:vAlign w:val="center"/>
          </w:tcPr>
          <w:p>
            <w:pPr>
              <w:spacing w:after="20"/>
            </w:pPr>
            <w:r/>
            <w:r>
              <w:rPr>
                <w:rFonts w:ascii="Calibri" w:hAnsi="Calibri"/>
                <w:b w:val="0"/>
                <w:sz w:val="16"/>
              </w:rPr>
              <w:t>4</w:t>
            </w:r>
          </w:p>
        </w:tc>
      </w:tr>
      <w:tr>
        <w:tc>
          <w:tcPr>
            <w:tcW w:type="dxa" w:w="1944"/>
            <w:shd w:fill="F5F8FA"/>
            <w:vAlign w:val="center"/>
          </w:tcPr>
          <w:p>
            <w:pPr>
              <w:spacing w:after="20"/>
            </w:pPr>
            <w:r/>
            <w:r>
              <w:rPr>
                <w:rFonts w:ascii="Calibri" w:hAnsi="Calibri"/>
                <w:b w:val="0"/>
                <w:sz w:val="16"/>
              </w:rPr>
              <w:t>Range</w:t>
            </w:r>
          </w:p>
        </w:tc>
        <w:tc>
          <w:tcPr>
            <w:tcW w:type="dxa" w:w="4680"/>
            <w:shd w:fill="F5F8FA"/>
            <w:vAlign w:val="center"/>
          </w:tcPr>
          <w:p>
            <w:pPr>
              <w:spacing w:after="20"/>
            </w:pPr>
            <w:r/>
            <w:r>
              <w:rPr>
                <w:rFonts w:ascii="Calibri" w:hAnsi="Calibri"/>
                <w:b w:val="0"/>
                <w:sz w:val="16"/>
              </w:rPr>
              <w:t>max(x) − min(x)</w:t>
            </w:r>
          </w:p>
        </w:tc>
        <w:tc>
          <w:tcPr>
            <w:tcW w:type="dxa" w:w="2880"/>
            <w:shd w:fill="F5F8FA"/>
            <w:vAlign w:val="center"/>
          </w:tcPr>
          <w:p>
            <w:pPr>
              <w:spacing w:after="20"/>
            </w:pPr>
            <w:r/>
            <w:r>
              <w:rPr>
                <w:rFonts w:ascii="Calibri" w:hAnsi="Calibri"/>
                <w:b w:val="0"/>
                <w:sz w:val="16"/>
              </w:rPr>
              <w:t>6−2 = 4</w:t>
            </w:r>
          </w:p>
        </w:tc>
      </w:tr>
      <w:tr>
        <w:tc>
          <w:tcPr>
            <w:tcW w:type="dxa" w:w="1944"/>
            <w:vAlign w:val="center"/>
          </w:tcPr>
          <w:p>
            <w:pPr>
              <w:spacing w:after="20"/>
            </w:pPr>
            <w:r/>
            <w:r>
              <w:rPr>
                <w:rFonts w:ascii="Calibri" w:hAnsi="Calibri"/>
                <w:b w:val="0"/>
                <w:sz w:val="16"/>
              </w:rPr>
              <w:t>Population variance</w:t>
            </w:r>
          </w:p>
        </w:tc>
        <w:tc>
          <w:tcPr>
            <w:tcW w:type="dxa" w:w="4680"/>
            <w:vAlign w:val="center"/>
          </w:tcPr>
          <w:p>
            <w:pPr>
              <w:spacing w:after="20"/>
            </w:pPr>
            <w:r/>
            <w:r>
              <w:rPr>
                <w:rFonts w:ascii="Calibri" w:hAnsi="Calibri"/>
                <w:b w:val="0"/>
                <w:sz w:val="16"/>
              </w:rPr>
              <w:t>Σ(xᵢ−μ)² / N</w:t>
            </w:r>
          </w:p>
        </w:tc>
        <w:tc>
          <w:tcPr>
            <w:tcW w:type="dxa" w:w="2880"/>
            <w:vAlign w:val="center"/>
          </w:tcPr>
          <w:p>
            <w:pPr>
              <w:spacing w:after="20"/>
            </w:pPr>
            <w:r/>
            <w:r>
              <w:rPr>
                <w:rFonts w:ascii="Calibri" w:hAnsi="Calibri"/>
                <w:b w:val="0"/>
                <w:sz w:val="16"/>
              </w:rPr>
              <w:t>2.0</w:t>
            </w:r>
          </w:p>
        </w:tc>
      </w:tr>
      <w:tr>
        <w:tc>
          <w:tcPr>
            <w:tcW w:type="dxa" w:w="1944"/>
            <w:shd w:fill="F5F8FA"/>
            <w:vAlign w:val="center"/>
          </w:tcPr>
          <w:p>
            <w:pPr>
              <w:spacing w:after="20"/>
            </w:pPr>
            <w:r/>
            <w:r>
              <w:rPr>
                <w:rFonts w:ascii="Calibri" w:hAnsi="Calibri"/>
                <w:b w:val="0"/>
                <w:sz w:val="16"/>
              </w:rPr>
              <w:t>Sample variance</w:t>
            </w:r>
          </w:p>
        </w:tc>
        <w:tc>
          <w:tcPr>
            <w:tcW w:type="dxa" w:w="4680"/>
            <w:shd w:fill="F5F8FA"/>
            <w:vAlign w:val="center"/>
          </w:tcPr>
          <w:p>
            <w:pPr>
              <w:spacing w:after="20"/>
            </w:pPr>
            <w:r/>
            <w:r>
              <w:rPr>
                <w:rFonts w:ascii="Calibri" w:hAnsi="Calibri"/>
                <w:b w:val="0"/>
                <w:sz w:val="16"/>
              </w:rPr>
              <w:t>Σ(xᵢ−x̄)² / (n−1)</w:t>
            </w:r>
          </w:p>
        </w:tc>
        <w:tc>
          <w:tcPr>
            <w:tcW w:type="dxa" w:w="2880"/>
            <w:shd w:fill="F5F8FA"/>
            <w:vAlign w:val="center"/>
          </w:tcPr>
          <w:p>
            <w:pPr>
              <w:spacing w:after="20"/>
            </w:pPr>
            <w:r/>
            <w:r>
              <w:rPr>
                <w:rFonts w:ascii="Calibri" w:hAnsi="Calibri"/>
                <w:b w:val="0"/>
                <w:sz w:val="16"/>
              </w:rPr>
              <w:t>8/3 ≈ 2.667</w:t>
            </w:r>
          </w:p>
        </w:tc>
      </w:tr>
      <w:tr>
        <w:tc>
          <w:tcPr>
            <w:tcW w:type="dxa" w:w="1944"/>
            <w:vAlign w:val="center"/>
          </w:tcPr>
          <w:p>
            <w:pPr>
              <w:spacing w:after="20"/>
            </w:pPr>
            <w:r/>
            <w:r>
              <w:rPr>
                <w:rFonts w:ascii="Calibri" w:hAnsi="Calibri"/>
                <w:b w:val="0"/>
                <w:sz w:val="16"/>
              </w:rPr>
              <w:t>Standard deviation</w:t>
            </w:r>
          </w:p>
        </w:tc>
        <w:tc>
          <w:tcPr>
            <w:tcW w:type="dxa" w:w="4680"/>
            <w:vAlign w:val="center"/>
          </w:tcPr>
          <w:p>
            <w:pPr>
              <w:spacing w:after="20"/>
            </w:pPr>
            <w:r/>
            <w:r>
              <w:rPr>
                <w:rFonts w:ascii="Calibri" w:hAnsi="Calibri"/>
                <w:b w:val="0"/>
                <w:sz w:val="16"/>
              </w:rPr>
              <w:t>Square root of variance</w:t>
            </w:r>
          </w:p>
        </w:tc>
        <w:tc>
          <w:tcPr>
            <w:tcW w:type="dxa" w:w="2880"/>
            <w:vAlign w:val="center"/>
          </w:tcPr>
          <w:p>
            <w:pPr>
              <w:spacing w:after="20"/>
            </w:pPr>
            <w:r/>
            <w:r>
              <w:rPr>
                <w:rFonts w:ascii="Calibri" w:hAnsi="Calibri"/>
                <w:b w:val="0"/>
                <w:sz w:val="16"/>
              </w:rPr>
              <w:t>Population ≈ 1.414</w:t>
            </w:r>
          </w:p>
        </w:tc>
      </w:tr>
      <w:tr>
        <w:tc>
          <w:tcPr>
            <w:tcW w:type="dxa" w:w="1944"/>
            <w:shd w:fill="F5F8FA"/>
            <w:vAlign w:val="center"/>
          </w:tcPr>
          <w:p>
            <w:pPr>
              <w:spacing w:after="20"/>
            </w:pPr>
            <w:r/>
            <w:r>
              <w:rPr>
                <w:rFonts w:ascii="Calibri" w:hAnsi="Calibri"/>
                <w:b w:val="0"/>
                <w:sz w:val="16"/>
              </w:rPr>
              <w:t>Quartiles / IQR</w:t>
            </w:r>
          </w:p>
        </w:tc>
        <w:tc>
          <w:tcPr>
            <w:tcW w:type="dxa" w:w="4680"/>
            <w:shd w:fill="F5F8FA"/>
            <w:vAlign w:val="center"/>
          </w:tcPr>
          <w:p>
            <w:pPr>
              <w:spacing w:after="20"/>
            </w:pPr>
            <w:r/>
            <w:r>
              <w:rPr>
                <w:rFonts w:ascii="Calibri" w:hAnsi="Calibri"/>
                <w:b w:val="0"/>
                <w:sz w:val="16"/>
              </w:rPr>
              <w:t>Q1, Q2, Q3; IQR = Q3−Q1</w:t>
            </w:r>
          </w:p>
        </w:tc>
        <w:tc>
          <w:tcPr>
            <w:tcW w:type="dxa" w:w="2880"/>
            <w:shd w:fill="F5F8FA"/>
            <w:vAlign w:val="center"/>
          </w:tcPr>
          <w:p>
            <w:pPr>
              <w:spacing w:after="20"/>
            </w:pPr>
            <w:r/>
            <w:r>
              <w:rPr>
                <w:rFonts w:ascii="Calibri" w:hAnsi="Calibri"/>
                <w:b w:val="0"/>
                <w:sz w:val="16"/>
              </w:rPr>
              <w:t>Linear Q1=3.5, Q3=4.5, IQR=1</w:t>
            </w:r>
          </w:p>
        </w:tc>
      </w:tr>
    </w:tbl>
    <w:p>
      <w:pPr>
        <w:spacing w:after="0"/>
      </w:pPr>
    </w:p>
    <w:p>
      <w:pPr>
        <w:pStyle w:val="Heading2"/>
      </w:pPr>
      <w:r>
        <w:t>Probability and correlation</w:t>
      </w:r>
    </w:p>
    <w:p>
      <w:r>
        <w:rPr>
          <w:i w:val="0"/>
        </w:rPr>
        <w:t>Probability ranges from 0 to 1. For a fair six-sided die, P(even) = 3/6 = 0.5. Correlation measures association: Pearson r captures linear association; Spearman rho captures ranked monotonic association. Both range from −1 to +1. Correlation does not prove causation: confounding, selection and reverse causality may explain a pattern.</w:t>
      </w:r>
    </w:p>
    <w:p>
      <w:pPr>
        <w:pStyle w:val="Heading2"/>
      </w:pPr>
      <w:r>
        <w:t>Hypothesis testing</w:t>
      </w:r>
    </w:p>
    <w:p>
      <w:r>
        <w:rPr>
          <w:i w:val="0"/>
        </w:rPr>
        <w:t>State a null hypothesis H₀ (often no difference/association) and alternative H₁; choose a test and significance level α before analysis; calculate a statistic and p-value; compare p with α. A p-value is the probability, assuming H₀ and model assumptions, of results at least as extreme as observed. If p &lt; 0.05, evidence is conventionally called statistically significant; this does not measure effect size or prove H₁. Report uncertainty and practical importance.</w:t>
      </w:r>
    </w:p>
    <w:p>
      <w:r>
        <w:br w:type="page"/>
      </w:r>
    </w:p>
    <w:p>
      <w:pPr>
        <w:pStyle w:val="Heading1"/>
      </w:pPr>
      <w:r>
        <w:t>4. Data Types and Data Structures</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17324D"/>
            <w:vAlign w:val="center"/>
          </w:tcPr>
          <w:p>
            <w:pPr>
              <w:spacing w:after="20"/>
            </w:pPr>
            <w:r/>
            <w:r>
              <w:rPr>
                <w:rFonts w:ascii="Calibri" w:hAnsi="Calibri"/>
                <w:b/>
                <w:color w:val="FFFFFF"/>
                <w:sz w:val="16"/>
              </w:rPr>
              <w:t>Type</w:t>
            </w:r>
          </w:p>
        </w:tc>
        <w:tc>
          <w:tcPr>
            <w:tcW w:type="dxa" w:w="3672"/>
            <w:shd w:fill="17324D"/>
            <w:vAlign w:val="center"/>
          </w:tcPr>
          <w:p>
            <w:pPr>
              <w:spacing w:after="20"/>
            </w:pPr>
            <w:r/>
            <w:r>
              <w:rPr>
                <w:rFonts w:ascii="Calibri" w:hAnsi="Calibri"/>
                <w:b/>
                <w:color w:val="FFFFFF"/>
                <w:sz w:val="16"/>
              </w:rPr>
              <w:t>Meaning</w:t>
            </w:r>
          </w:p>
        </w:tc>
        <w:tc>
          <w:tcPr>
            <w:tcW w:type="dxa" w:w="3384"/>
            <w:shd w:fill="17324D"/>
            <w:vAlign w:val="center"/>
          </w:tcPr>
          <w:p>
            <w:pPr>
              <w:spacing w:after="20"/>
            </w:pPr>
            <w:r/>
            <w:r>
              <w:rPr>
                <w:rFonts w:ascii="Calibri" w:hAnsi="Calibri"/>
                <w:b/>
                <w:color w:val="FFFFFF"/>
                <w:sz w:val="16"/>
              </w:rPr>
              <w:t>Example</w:t>
            </w:r>
          </w:p>
        </w:tc>
      </w:tr>
      <w:tr>
        <w:tc>
          <w:tcPr>
            <w:tcW w:type="dxa" w:w="2448"/>
            <w:vAlign w:val="center"/>
          </w:tcPr>
          <w:p>
            <w:pPr>
              <w:spacing w:after="20"/>
            </w:pPr>
            <w:r/>
            <w:r>
              <w:rPr>
                <w:rFonts w:ascii="Calibri" w:hAnsi="Calibri"/>
                <w:b w:val="0"/>
                <w:sz w:val="16"/>
              </w:rPr>
              <w:t>Numerical — discrete</w:t>
            </w:r>
          </w:p>
        </w:tc>
        <w:tc>
          <w:tcPr>
            <w:tcW w:type="dxa" w:w="3672"/>
            <w:vAlign w:val="center"/>
          </w:tcPr>
          <w:p>
            <w:pPr>
              <w:spacing w:after="20"/>
            </w:pPr>
            <w:r/>
            <w:r>
              <w:rPr>
                <w:rFonts w:ascii="Calibri" w:hAnsi="Calibri"/>
                <w:b w:val="0"/>
                <w:sz w:val="16"/>
              </w:rPr>
              <w:t>Countable integer values</w:t>
            </w:r>
          </w:p>
        </w:tc>
        <w:tc>
          <w:tcPr>
            <w:tcW w:type="dxa" w:w="3384"/>
            <w:vAlign w:val="center"/>
          </w:tcPr>
          <w:p>
            <w:pPr>
              <w:spacing w:after="20"/>
            </w:pPr>
            <w:r/>
            <w:r>
              <w:rPr>
                <w:rFonts w:ascii="Calibri" w:hAnsi="Calibri"/>
                <w:b w:val="0"/>
                <w:sz w:val="16"/>
              </w:rPr>
              <w:t>Units sold, number of visits</w:t>
            </w:r>
          </w:p>
        </w:tc>
      </w:tr>
      <w:tr>
        <w:tc>
          <w:tcPr>
            <w:tcW w:type="dxa" w:w="2448"/>
            <w:shd w:fill="F5F8FA"/>
            <w:vAlign w:val="center"/>
          </w:tcPr>
          <w:p>
            <w:pPr>
              <w:spacing w:after="20"/>
            </w:pPr>
            <w:r/>
            <w:r>
              <w:rPr>
                <w:rFonts w:ascii="Calibri" w:hAnsi="Calibri"/>
                <w:b w:val="0"/>
                <w:sz w:val="16"/>
              </w:rPr>
              <w:t>Numerical — continuous</w:t>
            </w:r>
          </w:p>
        </w:tc>
        <w:tc>
          <w:tcPr>
            <w:tcW w:type="dxa" w:w="3672"/>
            <w:shd w:fill="F5F8FA"/>
            <w:vAlign w:val="center"/>
          </w:tcPr>
          <w:p>
            <w:pPr>
              <w:spacing w:after="20"/>
            </w:pPr>
            <w:r/>
            <w:r>
              <w:rPr>
                <w:rFonts w:ascii="Calibri" w:hAnsi="Calibri"/>
                <w:b w:val="0"/>
                <w:sz w:val="16"/>
              </w:rPr>
              <w:t>Measured on a continuum</w:t>
            </w:r>
          </w:p>
        </w:tc>
        <w:tc>
          <w:tcPr>
            <w:tcW w:type="dxa" w:w="3384"/>
            <w:shd w:fill="F5F8FA"/>
            <w:vAlign w:val="center"/>
          </w:tcPr>
          <w:p>
            <w:pPr>
              <w:spacing w:after="20"/>
            </w:pPr>
            <w:r/>
            <w:r>
              <w:rPr>
                <w:rFonts w:ascii="Calibri" w:hAnsi="Calibri"/>
                <w:b w:val="0"/>
                <w:sz w:val="16"/>
              </w:rPr>
              <w:t>Weight, elapsed time</w:t>
            </w:r>
          </w:p>
        </w:tc>
      </w:tr>
      <w:tr>
        <w:tc>
          <w:tcPr>
            <w:tcW w:type="dxa" w:w="2448"/>
            <w:vAlign w:val="center"/>
          </w:tcPr>
          <w:p>
            <w:pPr>
              <w:spacing w:after="20"/>
            </w:pPr>
            <w:r/>
            <w:r>
              <w:rPr>
                <w:rFonts w:ascii="Calibri" w:hAnsi="Calibri"/>
                <w:b w:val="0"/>
                <w:sz w:val="16"/>
              </w:rPr>
              <w:t>Categorical — nominal</w:t>
            </w:r>
          </w:p>
        </w:tc>
        <w:tc>
          <w:tcPr>
            <w:tcW w:type="dxa" w:w="3672"/>
            <w:vAlign w:val="center"/>
          </w:tcPr>
          <w:p>
            <w:pPr>
              <w:spacing w:after="20"/>
            </w:pPr>
            <w:r/>
            <w:r>
              <w:rPr>
                <w:rFonts w:ascii="Calibri" w:hAnsi="Calibri"/>
                <w:b w:val="0"/>
                <w:sz w:val="16"/>
              </w:rPr>
              <w:t>Labels without order</w:t>
            </w:r>
          </w:p>
        </w:tc>
        <w:tc>
          <w:tcPr>
            <w:tcW w:type="dxa" w:w="3384"/>
            <w:vAlign w:val="center"/>
          </w:tcPr>
          <w:p>
            <w:pPr>
              <w:spacing w:after="20"/>
            </w:pPr>
            <w:r/>
            <w:r>
              <w:rPr>
                <w:rFonts w:ascii="Calibri" w:hAnsi="Calibri"/>
                <w:b w:val="0"/>
                <w:sz w:val="16"/>
              </w:rPr>
              <w:t>Region, product type</w:t>
            </w:r>
          </w:p>
        </w:tc>
      </w:tr>
      <w:tr>
        <w:tc>
          <w:tcPr>
            <w:tcW w:type="dxa" w:w="2448"/>
            <w:shd w:fill="F5F8FA"/>
            <w:vAlign w:val="center"/>
          </w:tcPr>
          <w:p>
            <w:pPr>
              <w:spacing w:after="20"/>
            </w:pPr>
            <w:r/>
            <w:r>
              <w:rPr>
                <w:rFonts w:ascii="Calibri" w:hAnsi="Calibri"/>
                <w:b w:val="0"/>
                <w:sz w:val="16"/>
              </w:rPr>
              <w:t>Categorical — ordinal</w:t>
            </w:r>
          </w:p>
        </w:tc>
        <w:tc>
          <w:tcPr>
            <w:tcW w:type="dxa" w:w="3672"/>
            <w:shd w:fill="F5F8FA"/>
            <w:vAlign w:val="center"/>
          </w:tcPr>
          <w:p>
            <w:pPr>
              <w:spacing w:after="20"/>
            </w:pPr>
            <w:r/>
            <w:r>
              <w:rPr>
                <w:rFonts w:ascii="Calibri" w:hAnsi="Calibri"/>
                <w:b w:val="0"/>
                <w:sz w:val="16"/>
              </w:rPr>
              <w:t>Categories with order</w:t>
            </w:r>
          </w:p>
        </w:tc>
        <w:tc>
          <w:tcPr>
            <w:tcW w:type="dxa" w:w="3384"/>
            <w:shd w:fill="F5F8FA"/>
            <w:vAlign w:val="center"/>
          </w:tcPr>
          <w:p>
            <w:pPr>
              <w:spacing w:after="20"/>
            </w:pPr>
            <w:r/>
            <w:r>
              <w:rPr>
                <w:rFonts w:ascii="Calibri" w:hAnsi="Calibri"/>
                <w:b w:val="0"/>
                <w:sz w:val="16"/>
              </w:rPr>
              <w:t>Low / medium / high rating</w:t>
            </w:r>
          </w:p>
        </w:tc>
      </w:tr>
      <w:tr>
        <w:tc>
          <w:tcPr>
            <w:tcW w:type="dxa" w:w="2448"/>
            <w:vAlign w:val="center"/>
          </w:tcPr>
          <w:p>
            <w:pPr>
              <w:spacing w:after="20"/>
            </w:pPr>
            <w:r/>
            <w:r>
              <w:rPr>
                <w:rFonts w:ascii="Calibri" w:hAnsi="Calibri"/>
                <w:b w:val="0"/>
                <w:sz w:val="16"/>
              </w:rPr>
              <w:t>Structured</w:t>
            </w:r>
          </w:p>
        </w:tc>
        <w:tc>
          <w:tcPr>
            <w:tcW w:type="dxa" w:w="3672"/>
            <w:vAlign w:val="center"/>
          </w:tcPr>
          <w:p>
            <w:pPr>
              <w:spacing w:after="20"/>
            </w:pPr>
            <w:r/>
            <w:r>
              <w:rPr>
                <w:rFonts w:ascii="Calibri" w:hAnsi="Calibri"/>
                <w:b w:val="0"/>
                <w:sz w:val="16"/>
              </w:rPr>
              <w:t>Fixed schema in rows/columns</w:t>
            </w:r>
          </w:p>
        </w:tc>
        <w:tc>
          <w:tcPr>
            <w:tcW w:type="dxa" w:w="3384"/>
            <w:vAlign w:val="center"/>
          </w:tcPr>
          <w:p>
            <w:pPr>
              <w:spacing w:after="20"/>
            </w:pPr>
            <w:r/>
            <w:r>
              <w:rPr>
                <w:rFonts w:ascii="Calibri" w:hAnsi="Calibri"/>
                <w:b w:val="0"/>
                <w:sz w:val="16"/>
              </w:rPr>
              <w:t>CSV, relational table</w:t>
            </w:r>
          </w:p>
        </w:tc>
      </w:tr>
      <w:tr>
        <w:tc>
          <w:tcPr>
            <w:tcW w:type="dxa" w:w="2448"/>
            <w:shd w:fill="F5F8FA"/>
            <w:vAlign w:val="center"/>
          </w:tcPr>
          <w:p>
            <w:pPr>
              <w:spacing w:after="20"/>
            </w:pPr>
            <w:r/>
            <w:r>
              <w:rPr>
                <w:rFonts w:ascii="Calibri" w:hAnsi="Calibri"/>
                <w:b w:val="0"/>
                <w:sz w:val="16"/>
              </w:rPr>
              <w:t>Semi-structured</w:t>
            </w:r>
          </w:p>
        </w:tc>
        <w:tc>
          <w:tcPr>
            <w:tcW w:type="dxa" w:w="3672"/>
            <w:shd w:fill="F5F8FA"/>
            <w:vAlign w:val="center"/>
          </w:tcPr>
          <w:p>
            <w:pPr>
              <w:spacing w:after="20"/>
            </w:pPr>
            <w:r/>
            <w:r>
              <w:rPr>
                <w:rFonts w:ascii="Calibri" w:hAnsi="Calibri"/>
                <w:b w:val="0"/>
                <w:sz w:val="16"/>
              </w:rPr>
              <w:t>Flexible schema with labels</w:t>
            </w:r>
          </w:p>
        </w:tc>
        <w:tc>
          <w:tcPr>
            <w:tcW w:type="dxa" w:w="3384"/>
            <w:shd w:fill="F5F8FA"/>
            <w:vAlign w:val="center"/>
          </w:tcPr>
          <w:p>
            <w:pPr>
              <w:spacing w:after="20"/>
            </w:pPr>
            <w:r/>
            <w:r>
              <w:rPr>
                <w:rFonts w:ascii="Calibri" w:hAnsi="Calibri"/>
                <w:b w:val="0"/>
                <w:sz w:val="16"/>
              </w:rPr>
              <w:t>JSON event record, XML</w:t>
            </w:r>
          </w:p>
        </w:tc>
      </w:tr>
      <w:tr>
        <w:tc>
          <w:tcPr>
            <w:tcW w:type="dxa" w:w="2448"/>
            <w:vAlign w:val="center"/>
          </w:tcPr>
          <w:p>
            <w:pPr>
              <w:spacing w:after="20"/>
            </w:pPr>
            <w:r/>
            <w:r>
              <w:rPr>
                <w:rFonts w:ascii="Calibri" w:hAnsi="Calibri"/>
                <w:b w:val="0"/>
                <w:sz w:val="16"/>
              </w:rPr>
              <w:t>Unstructured</w:t>
            </w:r>
          </w:p>
        </w:tc>
        <w:tc>
          <w:tcPr>
            <w:tcW w:type="dxa" w:w="3672"/>
            <w:vAlign w:val="center"/>
          </w:tcPr>
          <w:p>
            <w:pPr>
              <w:spacing w:after="20"/>
            </w:pPr>
            <w:r/>
            <w:r>
              <w:rPr>
                <w:rFonts w:ascii="Calibri" w:hAnsi="Calibri"/>
                <w:b w:val="0"/>
                <w:sz w:val="16"/>
              </w:rPr>
              <w:t>No fixed tabular structure</w:t>
            </w:r>
          </w:p>
        </w:tc>
        <w:tc>
          <w:tcPr>
            <w:tcW w:type="dxa" w:w="3384"/>
            <w:vAlign w:val="center"/>
          </w:tcPr>
          <w:p>
            <w:pPr>
              <w:spacing w:after="20"/>
            </w:pPr>
            <w:r/>
            <w:r>
              <w:rPr>
                <w:rFonts w:ascii="Calibri" w:hAnsi="Calibri"/>
                <w:b w:val="0"/>
                <w:sz w:val="16"/>
              </w:rPr>
              <w:t>Image, audio, free-text document</w:t>
            </w:r>
          </w:p>
        </w:tc>
      </w:tr>
    </w:tbl>
    <w:p>
      <w:pPr>
        <w:spacing w:after="0"/>
      </w:pPr>
    </w:p>
    <w:p>
      <w:pPr>
        <w:pStyle w:val="Heading2"/>
      </w:pPr>
      <w:r>
        <w:t>Choosing a Python structure</w:t>
      </w:r>
    </w:p>
    <w:p>
      <w:r>
        <w:rPr>
          <w:i w:val="0"/>
        </w:rPr>
        <w:t>Use a list when order and mutation matter; a tuple for a fixed sequence; a dictionary for lookup by meaningful keys; a set for uniqueness or membership tests. NumPy arrays efficiently store homogeneous numeric values. Pandas Series and DataFrames add labels, mixed columns and missing-value-aware operations. Data type choice influences valid operations: for example, a date stored as text must be parsed before time-based grouping.</w:t>
      </w:r>
    </w:p>
    <w:tbl>
      <w:tblPr>
        <w:tblW w:type="auto" w:w="0"/>
        <w:jc w:val="center"/>
        <w:tblLook w:firstColumn="1" w:firstRow="1" w:lastColumn="0" w:lastRow="0" w:noHBand="0" w:noVBand="1" w:val="04A0"/>
      </w:tblPr>
      <w:tblGrid>
        <w:gridCol w:w="10166"/>
      </w:tblGrid>
      <w:tr>
        <w:tc>
          <w:tcPr>
            <w:tcW w:type="dxa" w:w="10166"/>
            <w:shd w:fill="E8F4F3"/>
            <w:vAlign w:val="center"/>
          </w:tcPr>
          <w:p>
            <w:pPr>
              <w:spacing w:after="20"/>
            </w:pPr>
            <w:r/>
            <w:r>
              <w:rPr>
                <w:rFonts w:ascii="Calibri" w:hAnsi="Calibri"/>
                <w:b w:val="0"/>
                <w:color w:val="17324D"/>
                <w:sz w:val="17"/>
              </w:rPr>
              <w:t>Data type is not the same as measurement scale. A numeric code for a nominal category does not make its values quantitative.</w:t>
            </w:r>
          </w:p>
        </w:tc>
      </w:tr>
    </w:tbl>
    <w:p>
      <w:pPr>
        <w:spacing w:after="0"/>
      </w:pPr>
    </w:p>
    <w:p>
      <w:r>
        <w:br w:type="page"/>
      </w:r>
    </w:p>
    <w:p>
      <w:pPr>
        <w:pStyle w:val="Heading1"/>
      </w:pPr>
      <w:r>
        <w:t>5. Data Collection and Data Preprocessing</w:t>
      </w:r>
    </w:p>
    <w:p>
      <w:r>
        <w:rPr>
          <w:i w:val="0"/>
        </w:rPr>
        <w:t>Data collection may use files, databases, APIs, sensors or surveys. Confirm permission, provenance, scope, grain (what one row represents), schema, time period and known sampling limitations before analysis.</w:t>
      </w:r>
    </w:p>
    <w:tbl>
      <w:tblPr>
        <w:tblStyle w:val="TableGrid"/>
        <w:tblW w:type="auto" w:w="0"/>
        <w:jc w:val="center"/>
        <w:tblLook w:firstColumn="1" w:firstRow="1" w:lastColumn="0" w:lastRow="0" w:noHBand="0" w:noVBand="1" w:val="04A0"/>
      </w:tblPr>
      <w:tblGrid>
        <w:gridCol w:w="5083"/>
        <w:gridCol w:w="5083"/>
      </w:tblGrid>
      <w:tr>
        <w:tc>
          <w:tcPr>
            <w:tcW w:type="dxa" w:w="2088"/>
            <w:shd w:fill="17324D"/>
            <w:vAlign w:val="center"/>
          </w:tcPr>
          <w:p>
            <w:pPr>
              <w:spacing w:after="20"/>
            </w:pPr>
            <w:r/>
            <w:r>
              <w:rPr>
                <w:rFonts w:ascii="Calibri" w:hAnsi="Calibri"/>
                <w:b/>
                <w:color w:val="FFFFFF"/>
                <w:sz w:val="16"/>
              </w:rPr>
              <w:t>Issue</w:t>
            </w:r>
          </w:p>
        </w:tc>
        <w:tc>
          <w:tcPr>
            <w:tcW w:type="dxa" w:w="7416"/>
            <w:shd w:fill="17324D"/>
            <w:vAlign w:val="center"/>
          </w:tcPr>
          <w:p>
            <w:pPr>
              <w:spacing w:after="20"/>
            </w:pPr>
            <w:r/>
            <w:r>
              <w:rPr>
                <w:rFonts w:ascii="Calibri" w:hAnsi="Calibri"/>
                <w:b/>
                <w:color w:val="FFFFFF"/>
                <w:sz w:val="16"/>
              </w:rPr>
              <w:t>Practical response</w:t>
            </w:r>
          </w:p>
        </w:tc>
      </w:tr>
      <w:tr>
        <w:tc>
          <w:tcPr>
            <w:tcW w:type="dxa" w:w="2088"/>
            <w:vAlign w:val="center"/>
          </w:tcPr>
          <w:p>
            <w:pPr>
              <w:spacing w:after="20"/>
            </w:pPr>
            <w:r/>
            <w:r>
              <w:rPr>
                <w:rFonts w:ascii="Calibri" w:hAnsi="Calibri"/>
                <w:b w:val="0"/>
                <w:sz w:val="16"/>
              </w:rPr>
              <w:t>Missing values</w:t>
            </w:r>
          </w:p>
        </w:tc>
        <w:tc>
          <w:tcPr>
            <w:tcW w:type="dxa" w:w="7416"/>
            <w:vAlign w:val="center"/>
          </w:tcPr>
          <w:p>
            <w:pPr>
              <w:spacing w:after="20"/>
            </w:pPr>
            <w:r/>
            <w:r>
              <w:rPr>
                <w:rFonts w:ascii="Calibri" w:hAnsi="Calibri"/>
                <w:b w:val="0"/>
                <w:sz w:val="16"/>
              </w:rPr>
              <w:t>Measure missingness; investigate why; drop, impute or flag with justification</w:t>
            </w:r>
          </w:p>
        </w:tc>
      </w:tr>
      <w:tr>
        <w:tc>
          <w:tcPr>
            <w:tcW w:type="dxa" w:w="2088"/>
            <w:shd w:fill="F5F8FA"/>
            <w:vAlign w:val="center"/>
          </w:tcPr>
          <w:p>
            <w:pPr>
              <w:spacing w:after="20"/>
            </w:pPr>
            <w:r/>
            <w:r>
              <w:rPr>
                <w:rFonts w:ascii="Calibri" w:hAnsi="Calibri"/>
                <w:b w:val="0"/>
                <w:sz w:val="16"/>
              </w:rPr>
              <w:t>Duplicates</w:t>
            </w:r>
          </w:p>
        </w:tc>
        <w:tc>
          <w:tcPr>
            <w:tcW w:type="dxa" w:w="7416"/>
            <w:shd w:fill="F5F8FA"/>
            <w:vAlign w:val="center"/>
          </w:tcPr>
          <w:p>
            <w:pPr>
              <w:spacing w:after="20"/>
            </w:pPr>
            <w:r/>
            <w:r>
              <w:rPr>
                <w:rFonts w:ascii="Calibri" w:hAnsi="Calibri"/>
                <w:b w:val="0"/>
                <w:sz w:val="16"/>
              </w:rPr>
              <w:t>Define duplicate keys; count and remove only true duplicate records</w:t>
            </w:r>
          </w:p>
        </w:tc>
      </w:tr>
      <w:tr>
        <w:tc>
          <w:tcPr>
            <w:tcW w:type="dxa" w:w="2088"/>
            <w:vAlign w:val="center"/>
          </w:tcPr>
          <w:p>
            <w:pPr>
              <w:spacing w:after="20"/>
            </w:pPr>
            <w:r/>
            <w:r>
              <w:rPr>
                <w:rFonts w:ascii="Calibri" w:hAnsi="Calibri"/>
                <w:b w:val="0"/>
                <w:sz w:val="16"/>
              </w:rPr>
              <w:t>Inconsistent formats</w:t>
            </w:r>
          </w:p>
        </w:tc>
        <w:tc>
          <w:tcPr>
            <w:tcW w:type="dxa" w:w="7416"/>
            <w:vAlign w:val="center"/>
          </w:tcPr>
          <w:p>
            <w:pPr>
              <w:spacing w:after="20"/>
            </w:pPr>
            <w:r/>
            <w:r>
              <w:rPr>
                <w:rFonts w:ascii="Calibri" w:hAnsi="Calibri"/>
                <w:b w:val="0"/>
                <w:sz w:val="16"/>
              </w:rPr>
              <w:t>Parse dates, units, labels and numeric strings; standardize categories</w:t>
            </w:r>
          </w:p>
        </w:tc>
      </w:tr>
      <w:tr>
        <w:tc>
          <w:tcPr>
            <w:tcW w:type="dxa" w:w="2088"/>
            <w:shd w:fill="F5F8FA"/>
            <w:vAlign w:val="center"/>
          </w:tcPr>
          <w:p>
            <w:pPr>
              <w:spacing w:after="20"/>
            </w:pPr>
            <w:r/>
            <w:r>
              <w:rPr>
                <w:rFonts w:ascii="Calibri" w:hAnsi="Calibri"/>
                <w:b w:val="0"/>
                <w:sz w:val="16"/>
              </w:rPr>
              <w:t>Outliers</w:t>
            </w:r>
          </w:p>
        </w:tc>
        <w:tc>
          <w:tcPr>
            <w:tcW w:type="dxa" w:w="7416"/>
            <w:shd w:fill="F5F8FA"/>
            <w:vAlign w:val="center"/>
          </w:tcPr>
          <w:p>
            <w:pPr>
              <w:spacing w:after="20"/>
            </w:pPr>
            <w:r/>
            <w:r>
              <w:rPr>
                <w:rFonts w:ascii="Calibri" w:hAnsi="Calibri"/>
                <w:b w:val="0"/>
                <w:sz w:val="16"/>
              </w:rPr>
              <w:t>Visualize/check source; correct errors, robustly model or retain valid extremes</w:t>
            </w:r>
          </w:p>
        </w:tc>
      </w:tr>
      <w:tr>
        <w:tc>
          <w:tcPr>
            <w:tcW w:type="dxa" w:w="2088"/>
            <w:vAlign w:val="center"/>
          </w:tcPr>
          <w:p>
            <w:pPr>
              <w:spacing w:after="20"/>
            </w:pPr>
            <w:r/>
            <w:r>
              <w:rPr>
                <w:rFonts w:ascii="Calibri" w:hAnsi="Calibri"/>
                <w:b w:val="0"/>
                <w:sz w:val="16"/>
              </w:rPr>
              <w:t>Encoding</w:t>
            </w:r>
          </w:p>
        </w:tc>
        <w:tc>
          <w:tcPr>
            <w:tcW w:type="dxa" w:w="7416"/>
            <w:vAlign w:val="center"/>
          </w:tcPr>
          <w:p>
            <w:pPr>
              <w:spacing w:after="20"/>
            </w:pPr>
            <w:r/>
            <w:r>
              <w:rPr>
                <w:rFonts w:ascii="Calibri" w:hAnsi="Calibri"/>
                <w:b w:val="0"/>
                <w:sz w:val="16"/>
              </w:rPr>
              <w:t>Convert nominal categories to indicator/one-hot variables when needed</w:t>
            </w:r>
          </w:p>
        </w:tc>
      </w:tr>
      <w:tr>
        <w:tc>
          <w:tcPr>
            <w:tcW w:type="dxa" w:w="2088"/>
            <w:shd w:fill="F5F8FA"/>
            <w:vAlign w:val="center"/>
          </w:tcPr>
          <w:p>
            <w:pPr>
              <w:spacing w:after="20"/>
            </w:pPr>
            <w:r/>
            <w:r>
              <w:rPr>
                <w:rFonts w:ascii="Calibri" w:hAnsi="Calibri"/>
                <w:b w:val="0"/>
                <w:sz w:val="16"/>
              </w:rPr>
              <w:t>Normalization</w:t>
            </w:r>
          </w:p>
        </w:tc>
        <w:tc>
          <w:tcPr>
            <w:tcW w:type="dxa" w:w="7416"/>
            <w:shd w:fill="F5F8FA"/>
            <w:vAlign w:val="center"/>
          </w:tcPr>
          <w:p>
            <w:pPr>
              <w:spacing w:after="20"/>
            </w:pPr>
            <w:r/>
            <w:r>
              <w:rPr>
                <w:rFonts w:ascii="Calibri" w:hAnsi="Calibri"/>
                <w:b w:val="0"/>
                <w:sz w:val="16"/>
              </w:rPr>
              <w:t>Often rescale feature ranges, e.g. [0,1]; useful for distance methods</w:t>
            </w:r>
          </w:p>
        </w:tc>
      </w:tr>
      <w:tr>
        <w:tc>
          <w:tcPr>
            <w:tcW w:type="dxa" w:w="2088"/>
            <w:vAlign w:val="center"/>
          </w:tcPr>
          <w:p>
            <w:pPr>
              <w:spacing w:after="20"/>
            </w:pPr>
            <w:r/>
            <w:r>
              <w:rPr>
                <w:rFonts w:ascii="Calibri" w:hAnsi="Calibri"/>
                <w:b w:val="0"/>
                <w:sz w:val="16"/>
              </w:rPr>
              <w:t>Standardization</w:t>
            </w:r>
          </w:p>
        </w:tc>
        <w:tc>
          <w:tcPr>
            <w:tcW w:type="dxa" w:w="7416"/>
            <w:vAlign w:val="center"/>
          </w:tcPr>
          <w:p>
            <w:pPr>
              <w:spacing w:after="20"/>
            </w:pPr>
            <w:r/>
            <w:r>
              <w:rPr>
                <w:rFonts w:ascii="Calibri" w:hAnsi="Calibri"/>
                <w:b w:val="0"/>
                <w:sz w:val="16"/>
              </w:rPr>
              <w:t>z=(x−mean)/SD; useful for scale-sensitive models</w:t>
            </w:r>
          </w:p>
        </w:tc>
      </w:tr>
    </w:tbl>
    <w:p>
      <w:pPr>
        <w:spacing w:after="0"/>
      </w:pPr>
    </w:p>
    <w:p>
      <w:pPr>
        <w:pStyle w:val="Heading2"/>
      </w:pPr>
      <w:r>
        <w:t>Pandas cleaning example</w:t>
      </w:r>
    </w:p>
    <w:p>
      <w:pPr>
        <w:keepLines/>
        <w:spacing w:before="60" w:after="80"/>
        <w:ind w:left="173" w:right="173"/>
        <w:shd w:fill="F0F4F7"/>
      </w:pPr>
      <w:r>
        <w:rPr>
          <w:rFonts w:ascii="Consolas" w:hAnsi="Consolas"/>
          <w:color w:val="19324A"/>
          <w:sz w:val="15"/>
        </w:rPr>
        <w:t>import pandas as pd</w:t>
      </w:r>
      <w:r>
        <w:br/>
      </w:r>
      <w:r>
        <w:rPr>
          <w:rFonts w:ascii="Consolas" w:hAnsi="Consolas"/>
          <w:color w:val="19324A"/>
          <w:sz w:val="15"/>
        </w:rPr>
        <w:t>df = pd.read_csv("data/sample_dataset.csv")</w:t>
      </w:r>
      <w:r>
        <w:br/>
      </w:r>
      <w:r>
        <w:rPr>
          <w:rFonts w:ascii="Consolas" w:hAnsi="Consolas"/>
          <w:color w:val="19324A"/>
          <w:sz w:val="15"/>
        </w:rPr>
        <w:t>df = df.drop_duplicates()</w:t>
      </w:r>
      <w:r>
        <w:br/>
      </w:r>
      <w:r>
        <w:rPr>
          <w:rFonts w:ascii="Consolas" w:hAnsi="Consolas"/>
          <w:color w:val="19324A"/>
          <w:sz w:val="15"/>
        </w:rPr>
        <w:t>df["order_date"] = pd.to_datetime(df["order_date"], errors="coerce")</w:t>
      </w:r>
      <w:r>
        <w:br/>
      </w:r>
      <w:r>
        <w:rPr>
          <w:rFonts w:ascii="Consolas" w:hAnsi="Consolas"/>
          <w:color w:val="19324A"/>
          <w:sz w:val="15"/>
        </w:rPr>
        <w:t>df["revenue"] = pd.to_numeric(df["revenue"], errors="coerce")</w:t>
      </w:r>
      <w:r>
        <w:br/>
      </w:r>
      <w:r>
        <w:rPr>
          <w:rFonts w:ascii="Consolas" w:hAnsi="Consolas"/>
          <w:color w:val="19324A"/>
          <w:sz w:val="15"/>
        </w:rPr>
        <w:t>required = ["order_date", "region", "revenue"]</w:t>
      </w:r>
      <w:r>
        <w:br/>
      </w:r>
      <w:r>
        <w:rPr>
          <w:rFonts w:ascii="Consolas" w:hAnsi="Consolas"/>
          <w:color w:val="19324A"/>
          <w:sz w:val="15"/>
        </w:rPr>
        <w:t>df = df.dropna(subset=required)</w:t>
      </w:r>
      <w:r>
        <w:br/>
      </w:r>
      <w:r>
        <w:rPr>
          <w:rFonts w:ascii="Consolas" w:hAnsi="Consolas"/>
          <w:color w:val="19324A"/>
          <w:sz w:val="15"/>
        </w:rPr>
        <w:t>df = df[df["revenue"] &gt;= 0]</w:t>
      </w:r>
      <w:r>
        <w:br/>
      </w:r>
      <w:r>
        <w:rPr>
          <w:rFonts w:ascii="Consolas" w:hAnsi="Consolas"/>
          <w:color w:val="19324A"/>
          <w:sz w:val="15"/>
        </w:rPr>
        <w:t>print(df.shape)</w:t>
      </w:r>
    </w:p>
    <w:p>
      <w:r>
        <w:rPr>
          <w:i w:val="0"/>
        </w:rPr>
        <w:t>The project uses exact duplicate checks, numeric/date parsing, required-field validation and range checks. More sophisticated imputation or outlier removal is not applied to the mini-project because the synthetic rows are not missing business outcomes; the intentionally incomplete core records are excluded transparently.</w:t>
      </w:r>
    </w:p>
    <w:p>
      <w:r>
        <w:br w:type="page"/>
      </w:r>
    </w:p>
    <w:p>
      <w:pPr>
        <w:pStyle w:val="Heading1"/>
      </w:pPr>
      <w:r>
        <w:t>6. Exploratory Data Analysis (EDA)</w:t>
      </w:r>
    </w:p>
    <w:p>
      <w:r>
        <w:rPr>
          <w:i w:val="0"/>
        </w:rPr>
        <w:t>EDA builds understanding before formal modeling. Start with row count, column names, data types, missingness, duplicates and valid-value ranges. Then use descriptive statistics and visual checks to identify distribution shape, unusual observations, group differences, time patterns and possible relationships.</w:t>
      </w:r>
    </w:p>
    <w:tbl>
      <w:tblPr>
        <w:tblStyle w:val="TableGrid"/>
        <w:tblW w:type="auto" w:w="0"/>
        <w:jc w:val="center"/>
        <w:tblLook w:firstColumn="1" w:firstRow="1" w:lastColumn="0" w:lastRow="0" w:noHBand="0" w:noVBand="1" w:val="04A0"/>
      </w:tblPr>
      <w:tblGrid>
        <w:gridCol w:w="5083"/>
        <w:gridCol w:w="5083"/>
      </w:tblGrid>
      <w:tr>
        <w:tc>
          <w:tcPr>
            <w:tcW w:type="dxa" w:w="3600"/>
            <w:shd w:fill="17324D"/>
            <w:vAlign w:val="center"/>
          </w:tcPr>
          <w:p>
            <w:pPr>
              <w:spacing w:after="20"/>
            </w:pPr>
            <w:r/>
            <w:r>
              <w:rPr>
                <w:rFonts w:ascii="Calibri" w:hAnsi="Calibri"/>
                <w:b/>
                <w:color w:val="FFFFFF"/>
                <w:sz w:val="16"/>
              </w:rPr>
              <w:t>Question</w:t>
            </w:r>
          </w:p>
        </w:tc>
        <w:tc>
          <w:tcPr>
            <w:tcW w:type="dxa" w:w="5904"/>
            <w:shd w:fill="17324D"/>
            <w:vAlign w:val="center"/>
          </w:tcPr>
          <w:p>
            <w:pPr>
              <w:spacing w:after="20"/>
            </w:pPr>
            <w:r/>
            <w:r>
              <w:rPr>
                <w:rFonts w:ascii="Calibri" w:hAnsi="Calibri"/>
                <w:b/>
                <w:color w:val="FFFFFF"/>
                <w:sz w:val="16"/>
              </w:rPr>
              <w:t>Useful technique</w:t>
            </w:r>
          </w:p>
        </w:tc>
      </w:tr>
      <w:tr>
        <w:tc>
          <w:tcPr>
            <w:tcW w:type="dxa" w:w="3600"/>
            <w:vAlign w:val="center"/>
          </w:tcPr>
          <w:p>
            <w:pPr>
              <w:spacing w:after="20"/>
            </w:pPr>
            <w:r/>
            <w:r>
              <w:rPr>
                <w:rFonts w:ascii="Calibri" w:hAnsi="Calibri"/>
                <w:b w:val="0"/>
                <w:sz w:val="16"/>
              </w:rPr>
              <w:t>What is typical and how variable?</w:t>
            </w:r>
          </w:p>
        </w:tc>
        <w:tc>
          <w:tcPr>
            <w:tcW w:type="dxa" w:w="5904"/>
            <w:vAlign w:val="center"/>
          </w:tcPr>
          <w:p>
            <w:pPr>
              <w:spacing w:after="20"/>
            </w:pPr>
            <w:r/>
            <w:r>
              <w:rPr>
                <w:rFonts w:ascii="Calibri" w:hAnsi="Calibri"/>
                <w:b w:val="0"/>
                <w:sz w:val="16"/>
              </w:rPr>
              <w:t>Mean, median, quantiles, standard deviation</w:t>
            </w:r>
          </w:p>
        </w:tc>
      </w:tr>
      <w:tr>
        <w:tc>
          <w:tcPr>
            <w:tcW w:type="dxa" w:w="3600"/>
            <w:shd w:fill="F5F8FA"/>
            <w:vAlign w:val="center"/>
          </w:tcPr>
          <w:p>
            <w:pPr>
              <w:spacing w:after="20"/>
            </w:pPr>
            <w:r/>
            <w:r>
              <w:rPr>
                <w:rFonts w:ascii="Calibri" w:hAnsi="Calibri"/>
                <w:b w:val="0"/>
                <w:sz w:val="16"/>
              </w:rPr>
              <w:t>How is a measure distributed?</w:t>
            </w:r>
          </w:p>
        </w:tc>
        <w:tc>
          <w:tcPr>
            <w:tcW w:type="dxa" w:w="5904"/>
            <w:shd w:fill="F5F8FA"/>
            <w:vAlign w:val="center"/>
          </w:tcPr>
          <w:p>
            <w:pPr>
              <w:spacing w:after="20"/>
            </w:pPr>
            <w:r/>
            <w:r>
              <w:rPr>
                <w:rFonts w:ascii="Calibri" w:hAnsi="Calibri"/>
                <w:b w:val="0"/>
                <w:sz w:val="16"/>
              </w:rPr>
              <w:t>Histogram/density plot; box plot for spread/outliers</w:t>
            </w:r>
          </w:p>
        </w:tc>
      </w:tr>
      <w:tr>
        <w:tc>
          <w:tcPr>
            <w:tcW w:type="dxa" w:w="3600"/>
            <w:vAlign w:val="center"/>
          </w:tcPr>
          <w:p>
            <w:pPr>
              <w:spacing w:after="20"/>
            </w:pPr>
            <w:r/>
            <w:r>
              <w:rPr>
                <w:rFonts w:ascii="Calibri" w:hAnsi="Calibri"/>
                <w:b w:val="0"/>
                <w:sz w:val="16"/>
              </w:rPr>
              <w:t>How do measures change together?</w:t>
            </w:r>
          </w:p>
        </w:tc>
        <w:tc>
          <w:tcPr>
            <w:tcW w:type="dxa" w:w="5904"/>
            <w:vAlign w:val="center"/>
          </w:tcPr>
          <w:p>
            <w:pPr>
              <w:spacing w:after="20"/>
            </w:pPr>
            <w:r/>
            <w:r>
              <w:rPr>
                <w:rFonts w:ascii="Calibri" w:hAnsi="Calibri"/>
                <w:b w:val="0"/>
                <w:sz w:val="16"/>
              </w:rPr>
              <w:t>Scatter plot, grouped summaries, correlation</w:t>
            </w:r>
          </w:p>
        </w:tc>
      </w:tr>
      <w:tr>
        <w:tc>
          <w:tcPr>
            <w:tcW w:type="dxa" w:w="3600"/>
            <w:shd w:fill="F5F8FA"/>
            <w:vAlign w:val="center"/>
          </w:tcPr>
          <w:p>
            <w:pPr>
              <w:spacing w:after="20"/>
            </w:pPr>
            <w:r/>
            <w:r>
              <w:rPr>
                <w:rFonts w:ascii="Calibri" w:hAnsi="Calibri"/>
                <w:b w:val="0"/>
                <w:sz w:val="16"/>
              </w:rPr>
              <w:t>How do groups compare?</w:t>
            </w:r>
          </w:p>
        </w:tc>
        <w:tc>
          <w:tcPr>
            <w:tcW w:type="dxa" w:w="5904"/>
            <w:shd w:fill="F5F8FA"/>
            <w:vAlign w:val="center"/>
          </w:tcPr>
          <w:p>
            <w:pPr>
              <w:spacing w:after="20"/>
            </w:pPr>
            <w:r/>
            <w:r>
              <w:rPr>
                <w:rFonts w:ascii="Calibri" w:hAnsi="Calibri"/>
                <w:b w:val="0"/>
                <w:sz w:val="16"/>
              </w:rPr>
              <w:t>Bar chart of transparent aggregate; box/violin for distributions</w:t>
            </w:r>
          </w:p>
        </w:tc>
      </w:tr>
      <w:tr>
        <w:tc>
          <w:tcPr>
            <w:tcW w:type="dxa" w:w="3600"/>
            <w:vAlign w:val="center"/>
          </w:tcPr>
          <w:p>
            <w:pPr>
              <w:spacing w:after="20"/>
            </w:pPr>
            <w:r/>
            <w:r>
              <w:rPr>
                <w:rFonts w:ascii="Calibri" w:hAnsi="Calibri"/>
                <w:b w:val="0"/>
                <w:sz w:val="16"/>
              </w:rPr>
              <w:t>How do values change over time?</w:t>
            </w:r>
          </w:p>
        </w:tc>
        <w:tc>
          <w:tcPr>
            <w:tcW w:type="dxa" w:w="5904"/>
            <w:vAlign w:val="center"/>
          </w:tcPr>
          <w:p>
            <w:pPr>
              <w:spacing w:after="20"/>
            </w:pPr>
            <w:r/>
            <w:r>
              <w:rPr>
                <w:rFonts w:ascii="Calibri" w:hAnsi="Calibri"/>
                <w:b w:val="0"/>
                <w:sz w:val="16"/>
              </w:rPr>
              <w:t>Time series line plot with clear date granularity</w:t>
            </w:r>
          </w:p>
        </w:tc>
      </w:tr>
    </w:tbl>
    <w:p>
      <w:pPr>
        <w:spacing w:after="0"/>
      </w:pPr>
    </w:p>
    <w:p>
      <w:pPr>
        <w:pStyle w:val="Heading2"/>
      </w:pPr>
      <w:r>
        <w:t>Pandas, Matplotlib and Seaborn example</w:t>
      </w:r>
    </w:p>
    <w:p>
      <w:pPr>
        <w:keepLines/>
        <w:spacing w:before="60" w:after="80"/>
        <w:ind w:left="173" w:right="173"/>
        <w:shd w:fill="F0F4F7"/>
      </w:pPr>
      <w:r>
        <w:rPr>
          <w:rFonts w:ascii="Consolas" w:hAnsi="Consolas"/>
          <w:color w:val="19324A"/>
          <w:sz w:val="15"/>
        </w:rPr>
        <w:t>import matplotlib.pyplot as plt</w:t>
      </w:r>
      <w:r>
        <w:br/>
      </w:r>
      <w:r>
        <w:rPr>
          <w:rFonts w:ascii="Consolas" w:hAnsi="Consolas"/>
          <w:color w:val="19324A"/>
          <w:sz w:val="15"/>
        </w:rPr>
        <w:t>import seaborn as sns</w:t>
      </w:r>
      <w:r>
        <w:br/>
      </w:r>
      <w:r>
        <w:rPr>
          <w:rFonts w:ascii="Consolas" w:hAnsi="Consolas"/>
          <w:color w:val="19324A"/>
          <w:sz w:val="15"/>
        </w:rPr>
        <w:t>print(df["revenue"].describe())</w:t>
      </w:r>
      <w:r>
        <w:br/>
      </w:r>
      <w:r>
        <w:rPr>
          <w:rFonts w:ascii="Consolas" w:hAnsi="Consolas"/>
          <w:color w:val="19324A"/>
          <w:sz w:val="15"/>
        </w:rPr>
        <w:t>sns.histplot(data=df, x="revenue", bins=20, kde=True)</w:t>
      </w:r>
      <w:r>
        <w:br/>
      </w:r>
      <w:r>
        <w:rPr>
          <w:rFonts w:ascii="Consolas" w:hAnsi="Consolas"/>
          <w:color w:val="19324A"/>
          <w:sz w:val="15"/>
        </w:rPr>
        <w:t>plt.title("Order revenue distribution")</w:t>
      </w:r>
      <w:r>
        <w:br/>
      </w:r>
      <w:r>
        <w:rPr>
          <w:rFonts w:ascii="Consolas" w:hAnsi="Consolas"/>
          <w:color w:val="19324A"/>
          <w:sz w:val="15"/>
        </w:rPr>
        <w:t>plt.xlabel("Revenue")</w:t>
      </w:r>
      <w:r>
        <w:br/>
      </w:r>
      <w:r>
        <w:rPr>
          <w:rFonts w:ascii="Consolas" w:hAnsi="Consolas"/>
          <w:color w:val="19324A"/>
          <w:sz w:val="15"/>
        </w:rPr>
        <w:t>plt.tight_layout()</w:t>
      </w:r>
      <w:r>
        <w:br/>
      </w:r>
      <w:r>
        <w:rPr>
          <w:rFonts w:ascii="Consolas" w:hAnsi="Consolas"/>
          <w:color w:val="19324A"/>
          <w:sz w:val="15"/>
        </w:rPr>
        <w:t>plt.show()</w:t>
      </w:r>
    </w:p>
    <w:p>
      <w:r>
        <w:rPr>
          <w:i w:val="0"/>
        </w:rPr>
        <w:t>Charts need clear titles, units, axis labels and readable scales. Bar charts should normally start at zero for magnitude comparison. Avoid interpreting correlation as a causal effect and distinguish raw counts from normalized rates.</w:t>
      </w:r>
    </w:p>
    <w:p>
      <w:r>
        <w:br w:type="page"/>
      </w:r>
    </w:p>
    <w:p>
      <w:pPr>
        <w:pStyle w:val="Heading1"/>
      </w:pPr>
      <w:r>
        <w:t>7. Introduction to Essential Libraries</w:t>
      </w:r>
    </w:p>
    <w:tbl>
      <w:tblPr>
        <w:tblStyle w:val="TableGrid"/>
        <w:tblW w:type="auto" w:w="0"/>
        <w:jc w:val="center"/>
        <w:tblLook w:firstColumn="1" w:firstRow="1" w:lastColumn="0" w:lastRow="0" w:noHBand="0" w:noVBand="1" w:val="04A0"/>
      </w:tblPr>
      <w:tblGrid>
        <w:gridCol w:w="3389"/>
        <w:gridCol w:w="3389"/>
        <w:gridCol w:w="3389"/>
      </w:tblGrid>
      <w:tr>
        <w:tc>
          <w:tcPr>
            <w:tcW w:type="dxa" w:w="1656"/>
            <w:shd w:fill="17324D"/>
            <w:vAlign w:val="center"/>
          </w:tcPr>
          <w:p>
            <w:pPr>
              <w:spacing w:after="20"/>
            </w:pPr>
            <w:r/>
            <w:r>
              <w:rPr>
                <w:rFonts w:ascii="Calibri" w:hAnsi="Calibri"/>
                <w:b/>
                <w:color w:val="FFFFFF"/>
                <w:sz w:val="16"/>
              </w:rPr>
              <w:t>Library</w:t>
            </w:r>
          </w:p>
        </w:tc>
        <w:tc>
          <w:tcPr>
            <w:tcW w:type="dxa" w:w="3960"/>
            <w:shd w:fill="17324D"/>
            <w:vAlign w:val="center"/>
          </w:tcPr>
          <w:p>
            <w:pPr>
              <w:spacing w:after="20"/>
            </w:pPr>
            <w:r/>
            <w:r>
              <w:rPr>
                <w:rFonts w:ascii="Calibri" w:hAnsi="Calibri"/>
                <w:b/>
                <w:color w:val="FFFFFF"/>
                <w:sz w:val="16"/>
              </w:rPr>
              <w:t>Purpose</w:t>
            </w:r>
          </w:p>
        </w:tc>
        <w:tc>
          <w:tcPr>
            <w:tcW w:type="dxa" w:w="3888"/>
            <w:shd w:fill="17324D"/>
            <w:vAlign w:val="center"/>
          </w:tcPr>
          <w:p>
            <w:pPr>
              <w:spacing w:after="20"/>
            </w:pPr>
            <w:r/>
            <w:r>
              <w:rPr>
                <w:rFonts w:ascii="Calibri" w:hAnsi="Calibri"/>
                <w:b/>
                <w:color w:val="FFFFFF"/>
                <w:sz w:val="16"/>
              </w:rPr>
              <w:t>Small example</w:t>
            </w:r>
          </w:p>
        </w:tc>
      </w:tr>
      <w:tr>
        <w:tc>
          <w:tcPr>
            <w:tcW w:type="dxa" w:w="1656"/>
            <w:vAlign w:val="center"/>
          </w:tcPr>
          <w:p>
            <w:pPr>
              <w:spacing w:after="20"/>
            </w:pPr>
            <w:r/>
            <w:r>
              <w:rPr>
                <w:rFonts w:ascii="Calibri" w:hAnsi="Calibri"/>
                <w:b w:val="0"/>
                <w:sz w:val="16"/>
              </w:rPr>
              <w:t>NumPy</w:t>
            </w:r>
          </w:p>
        </w:tc>
        <w:tc>
          <w:tcPr>
            <w:tcW w:type="dxa" w:w="3960"/>
            <w:vAlign w:val="center"/>
          </w:tcPr>
          <w:p>
            <w:pPr>
              <w:spacing w:after="20"/>
            </w:pPr>
            <w:r/>
            <w:r>
              <w:rPr>
                <w:rFonts w:ascii="Calibri" w:hAnsi="Calibri"/>
                <w:b w:val="0"/>
                <w:sz w:val="16"/>
              </w:rPr>
              <w:t>Arrays, vectorized numerical operations</w:t>
            </w:r>
          </w:p>
        </w:tc>
        <w:tc>
          <w:tcPr>
            <w:tcW w:type="dxa" w:w="3888"/>
            <w:vAlign w:val="center"/>
          </w:tcPr>
          <w:p>
            <w:pPr>
              <w:spacing w:after="20"/>
            </w:pPr>
            <w:r/>
            <w:r>
              <w:rPr>
                <w:rFonts w:ascii="Calibri" w:hAnsi="Calibri"/>
                <w:b w:val="0"/>
                <w:sz w:val="16"/>
              </w:rPr>
              <w:t>np.mean([2,4,6]) → 4</w:t>
            </w:r>
          </w:p>
        </w:tc>
      </w:tr>
      <w:tr>
        <w:tc>
          <w:tcPr>
            <w:tcW w:type="dxa" w:w="1656"/>
            <w:shd w:fill="F5F8FA"/>
            <w:vAlign w:val="center"/>
          </w:tcPr>
          <w:p>
            <w:pPr>
              <w:spacing w:after="20"/>
            </w:pPr>
            <w:r/>
            <w:r>
              <w:rPr>
                <w:rFonts w:ascii="Calibri" w:hAnsi="Calibri"/>
                <w:b w:val="0"/>
                <w:sz w:val="16"/>
              </w:rPr>
              <w:t>Pandas</w:t>
            </w:r>
          </w:p>
        </w:tc>
        <w:tc>
          <w:tcPr>
            <w:tcW w:type="dxa" w:w="3960"/>
            <w:shd w:fill="F5F8FA"/>
            <w:vAlign w:val="center"/>
          </w:tcPr>
          <w:p>
            <w:pPr>
              <w:spacing w:after="20"/>
            </w:pPr>
            <w:r/>
            <w:r>
              <w:rPr>
                <w:rFonts w:ascii="Calibri" w:hAnsi="Calibri"/>
                <w:b w:val="0"/>
                <w:sz w:val="16"/>
              </w:rPr>
              <w:t>Tabular data, cleaning and grouping</w:t>
            </w:r>
          </w:p>
        </w:tc>
        <w:tc>
          <w:tcPr>
            <w:tcW w:type="dxa" w:w="3888"/>
            <w:shd w:fill="F5F8FA"/>
            <w:vAlign w:val="center"/>
          </w:tcPr>
          <w:p>
            <w:pPr>
              <w:spacing w:after="20"/>
            </w:pPr>
            <w:r/>
            <w:r>
              <w:rPr>
                <w:rFonts w:ascii="Calibri" w:hAnsi="Calibri"/>
                <w:b w:val="0"/>
                <w:sz w:val="16"/>
              </w:rPr>
              <w:t>df.groupby("region")["revenue"].sum()</w:t>
            </w:r>
          </w:p>
        </w:tc>
      </w:tr>
      <w:tr>
        <w:tc>
          <w:tcPr>
            <w:tcW w:type="dxa" w:w="1656"/>
            <w:vAlign w:val="center"/>
          </w:tcPr>
          <w:p>
            <w:pPr>
              <w:spacing w:after="20"/>
            </w:pPr>
            <w:r/>
            <w:r>
              <w:rPr>
                <w:rFonts w:ascii="Calibri" w:hAnsi="Calibri"/>
                <w:b w:val="0"/>
                <w:sz w:val="16"/>
              </w:rPr>
              <w:t>Matplotlib</w:t>
            </w:r>
          </w:p>
        </w:tc>
        <w:tc>
          <w:tcPr>
            <w:tcW w:type="dxa" w:w="3960"/>
            <w:vAlign w:val="center"/>
          </w:tcPr>
          <w:p>
            <w:pPr>
              <w:spacing w:after="20"/>
            </w:pPr>
            <w:r/>
            <w:r>
              <w:rPr>
                <w:rFonts w:ascii="Calibri" w:hAnsi="Calibri"/>
                <w:b w:val="0"/>
                <w:sz w:val="16"/>
              </w:rPr>
              <w:t>Flexible plotting controls</w:t>
            </w:r>
          </w:p>
        </w:tc>
        <w:tc>
          <w:tcPr>
            <w:tcW w:type="dxa" w:w="3888"/>
            <w:vAlign w:val="center"/>
          </w:tcPr>
          <w:p>
            <w:pPr>
              <w:spacing w:after="20"/>
            </w:pPr>
            <w:r/>
            <w:r>
              <w:rPr>
                <w:rFonts w:ascii="Calibri" w:hAnsi="Calibri"/>
                <w:b w:val="0"/>
                <w:sz w:val="16"/>
              </w:rPr>
              <w:t>plt.plot(months, sales)</w:t>
            </w:r>
          </w:p>
        </w:tc>
      </w:tr>
      <w:tr>
        <w:tc>
          <w:tcPr>
            <w:tcW w:type="dxa" w:w="1656"/>
            <w:shd w:fill="F5F8FA"/>
            <w:vAlign w:val="center"/>
          </w:tcPr>
          <w:p>
            <w:pPr>
              <w:spacing w:after="20"/>
            </w:pPr>
            <w:r/>
            <w:r>
              <w:rPr>
                <w:rFonts w:ascii="Calibri" w:hAnsi="Calibri"/>
                <w:b w:val="0"/>
                <w:sz w:val="16"/>
              </w:rPr>
              <w:t>Seaborn</w:t>
            </w:r>
          </w:p>
        </w:tc>
        <w:tc>
          <w:tcPr>
            <w:tcW w:type="dxa" w:w="3960"/>
            <w:shd w:fill="F5F8FA"/>
            <w:vAlign w:val="center"/>
          </w:tcPr>
          <w:p>
            <w:pPr>
              <w:spacing w:after="20"/>
            </w:pPr>
            <w:r/>
            <w:r>
              <w:rPr>
                <w:rFonts w:ascii="Calibri" w:hAnsi="Calibri"/>
                <w:b w:val="0"/>
                <w:sz w:val="16"/>
              </w:rPr>
              <w:t>Statistical visualization built on Matplotlib</w:t>
            </w:r>
          </w:p>
        </w:tc>
        <w:tc>
          <w:tcPr>
            <w:tcW w:type="dxa" w:w="3888"/>
            <w:shd w:fill="F5F8FA"/>
            <w:vAlign w:val="center"/>
          </w:tcPr>
          <w:p>
            <w:pPr>
              <w:spacing w:after="20"/>
            </w:pPr>
            <w:r/>
            <w:r>
              <w:rPr>
                <w:rFonts w:ascii="Calibri" w:hAnsi="Calibri"/>
                <w:b w:val="0"/>
                <w:sz w:val="16"/>
              </w:rPr>
              <w:t>sns.boxplot(data=df, x="category", y="profit")</w:t>
            </w:r>
          </w:p>
        </w:tc>
      </w:tr>
      <w:tr>
        <w:tc>
          <w:tcPr>
            <w:tcW w:type="dxa" w:w="1656"/>
            <w:vAlign w:val="center"/>
          </w:tcPr>
          <w:p>
            <w:pPr>
              <w:spacing w:after="20"/>
            </w:pPr>
            <w:r/>
            <w:r>
              <w:rPr>
                <w:rFonts w:ascii="Calibri" w:hAnsi="Calibri"/>
                <w:b w:val="0"/>
                <w:sz w:val="16"/>
              </w:rPr>
              <w:t>Scikit-learn</w:t>
            </w:r>
          </w:p>
        </w:tc>
        <w:tc>
          <w:tcPr>
            <w:tcW w:type="dxa" w:w="3960"/>
            <w:vAlign w:val="center"/>
          </w:tcPr>
          <w:p>
            <w:pPr>
              <w:spacing w:after="20"/>
            </w:pPr>
            <w:r/>
            <w:r>
              <w:rPr>
                <w:rFonts w:ascii="Calibri" w:hAnsi="Calibri"/>
                <w:b w:val="0"/>
                <w:sz w:val="16"/>
              </w:rPr>
              <w:t>Preprocessing, ML estimators, metrics and validation</w:t>
            </w:r>
          </w:p>
        </w:tc>
        <w:tc>
          <w:tcPr>
            <w:tcW w:type="dxa" w:w="3888"/>
            <w:vAlign w:val="center"/>
          </w:tcPr>
          <w:p>
            <w:pPr>
              <w:spacing w:after="20"/>
            </w:pPr>
            <w:r/>
            <w:r>
              <w:rPr>
                <w:rFonts w:ascii="Calibri" w:hAnsi="Calibri"/>
                <w:b w:val="0"/>
                <w:sz w:val="16"/>
              </w:rPr>
              <w:t>train_test_split(X, y, random_state=42)</w:t>
            </w:r>
          </w:p>
        </w:tc>
      </w:tr>
    </w:tbl>
    <w:p>
      <w:pPr>
        <w:spacing w:after="0"/>
      </w:pPr>
    </w:p>
    <w:p>
      <w:pPr>
        <w:pStyle w:val="Heading2"/>
      </w:pPr>
      <w:r>
        <w:t>Mini examples</w:t>
      </w:r>
    </w:p>
    <w:p>
      <w:pPr>
        <w:keepLines/>
        <w:spacing w:before="60" w:after="80"/>
        <w:ind w:left="173" w:right="173"/>
        <w:shd w:fill="F0F4F7"/>
      </w:pPr>
      <w:r>
        <w:rPr>
          <w:rFonts w:ascii="Consolas" w:hAnsi="Consolas"/>
          <w:color w:val="19324A"/>
          <w:sz w:val="15"/>
        </w:rPr>
        <w:t>import numpy as np</w:t>
      </w:r>
      <w:r>
        <w:br/>
      </w:r>
      <w:r>
        <w:rPr>
          <w:rFonts w:ascii="Consolas" w:hAnsi="Consolas"/>
          <w:color w:val="19324A"/>
          <w:sz w:val="15"/>
        </w:rPr>
        <w:t>import pandas as pd</w:t>
      </w:r>
      <w:r>
        <w:br/>
      </w:r>
      <w:r>
        <w:rPr>
          <w:rFonts w:ascii="Consolas" w:hAnsi="Consolas"/>
          <w:color w:val="19324A"/>
          <w:sz w:val="15"/>
        </w:rPr>
        <w:t>values = np.array([2, 4, 6])</w:t>
      </w:r>
      <w:r>
        <w:br/>
      </w:r>
      <w:r>
        <w:rPr>
          <w:rFonts w:ascii="Consolas" w:hAnsi="Consolas"/>
          <w:color w:val="19324A"/>
          <w:sz w:val="15"/>
        </w:rPr>
        <w:t>print(values.mean())  # 4.0</w:t>
      </w:r>
      <w:r>
        <w:br/>
      </w:r>
      <w:r>
        <w:rPr>
          <w:rFonts w:ascii="Consolas" w:hAnsi="Consolas"/>
          <w:color w:val="19324A"/>
          <w:sz w:val="15"/>
        </w:rPr>
        <w:t>frame = pd.DataFrame({"region": ["N", "S"], "sales": [10, 20]})</w:t>
      </w:r>
      <w:r>
        <w:br/>
      </w:r>
      <w:r>
        <w:rPr>
          <w:rFonts w:ascii="Consolas" w:hAnsi="Consolas"/>
          <w:color w:val="19324A"/>
          <w:sz w:val="15"/>
        </w:rPr>
        <w:t>print(frame.groupby("region")["sales"].sum())</w:t>
      </w:r>
    </w:p>
    <w:p>
      <w:r>
        <w:rPr>
          <w:i w:val="0"/>
        </w:rPr>
        <w:t>Choose tools for the task, keep dependencies documented and use virtual environments to isolate project packages. A library call does not replace understanding the method or assumptions.</w:t>
      </w:r>
    </w:p>
    <w:p>
      <w:r>
        <w:br w:type="page"/>
      </w:r>
    </w:p>
    <w:p>
      <w:pPr>
        <w:pStyle w:val="Heading1"/>
      </w:pPr>
      <w:r>
        <w:t>8. Basic Machine Learning Concepts</w:t>
      </w:r>
    </w:p>
    <w:tbl>
      <w:tblPr>
        <w:tblStyle w:val="TableGrid"/>
        <w:tblW w:type="auto" w:w="0"/>
        <w:jc w:val="center"/>
        <w:tblLook w:firstColumn="1" w:firstRow="1" w:lastColumn="0" w:lastRow="0" w:noHBand="0" w:noVBand="1" w:val="04A0"/>
      </w:tblPr>
      <w:tblGrid>
        <w:gridCol w:w="5083"/>
        <w:gridCol w:w="5083"/>
      </w:tblGrid>
      <w:tr>
        <w:tc>
          <w:tcPr>
            <w:tcW w:type="dxa" w:w="2448"/>
            <w:shd w:fill="17324D"/>
            <w:vAlign w:val="center"/>
          </w:tcPr>
          <w:p>
            <w:pPr>
              <w:spacing w:after="20"/>
            </w:pPr>
            <w:r/>
            <w:r>
              <w:rPr>
                <w:rFonts w:ascii="Calibri" w:hAnsi="Calibri"/>
                <w:b/>
                <w:color w:val="FFFFFF"/>
                <w:sz w:val="16"/>
              </w:rPr>
              <w:t>Concept</w:t>
            </w:r>
          </w:p>
        </w:tc>
        <w:tc>
          <w:tcPr>
            <w:tcW w:type="dxa" w:w="7056"/>
            <w:shd w:fill="17324D"/>
            <w:vAlign w:val="center"/>
          </w:tcPr>
          <w:p>
            <w:pPr>
              <w:spacing w:after="20"/>
            </w:pPr>
            <w:r/>
            <w:r>
              <w:rPr>
                <w:rFonts w:ascii="Calibri" w:hAnsi="Calibri"/>
                <w:b/>
                <w:color w:val="FFFFFF"/>
                <w:sz w:val="16"/>
              </w:rPr>
              <w:t>Description</w:t>
            </w:r>
          </w:p>
        </w:tc>
      </w:tr>
      <w:tr>
        <w:tc>
          <w:tcPr>
            <w:tcW w:type="dxa" w:w="2448"/>
            <w:vAlign w:val="center"/>
          </w:tcPr>
          <w:p>
            <w:pPr>
              <w:spacing w:after="20"/>
            </w:pPr>
            <w:r/>
            <w:r>
              <w:rPr>
                <w:rFonts w:ascii="Calibri" w:hAnsi="Calibri"/>
                <w:b w:val="0"/>
                <w:sz w:val="16"/>
              </w:rPr>
              <w:t>Supervised</w:t>
            </w:r>
          </w:p>
        </w:tc>
        <w:tc>
          <w:tcPr>
            <w:tcW w:type="dxa" w:w="7056"/>
            <w:vAlign w:val="center"/>
          </w:tcPr>
          <w:p>
            <w:pPr>
              <w:spacing w:after="20"/>
            </w:pPr>
            <w:r/>
            <w:r>
              <w:rPr>
                <w:rFonts w:ascii="Calibri" w:hAnsi="Calibri"/>
                <w:b w:val="0"/>
                <w:sz w:val="16"/>
              </w:rPr>
              <w:t>Learn from labeled input/output examples</w:t>
            </w:r>
          </w:p>
        </w:tc>
      </w:tr>
      <w:tr>
        <w:tc>
          <w:tcPr>
            <w:tcW w:type="dxa" w:w="2448"/>
            <w:shd w:fill="F5F8FA"/>
            <w:vAlign w:val="center"/>
          </w:tcPr>
          <w:p>
            <w:pPr>
              <w:spacing w:after="20"/>
            </w:pPr>
            <w:r/>
            <w:r>
              <w:rPr>
                <w:rFonts w:ascii="Calibri" w:hAnsi="Calibri"/>
                <w:b w:val="0"/>
                <w:sz w:val="16"/>
              </w:rPr>
              <w:t>Regression</w:t>
            </w:r>
          </w:p>
        </w:tc>
        <w:tc>
          <w:tcPr>
            <w:tcW w:type="dxa" w:w="7056"/>
            <w:shd w:fill="F5F8FA"/>
            <w:vAlign w:val="center"/>
          </w:tcPr>
          <w:p>
            <w:pPr>
              <w:spacing w:after="20"/>
            </w:pPr>
            <w:r/>
            <w:r>
              <w:rPr>
                <w:rFonts w:ascii="Calibri" w:hAnsi="Calibri"/>
                <w:b w:val="0"/>
                <w:sz w:val="16"/>
              </w:rPr>
              <w:t>Predict a continuous target, e.g. demand amount</w:t>
            </w:r>
          </w:p>
        </w:tc>
      </w:tr>
      <w:tr>
        <w:tc>
          <w:tcPr>
            <w:tcW w:type="dxa" w:w="2448"/>
            <w:vAlign w:val="center"/>
          </w:tcPr>
          <w:p>
            <w:pPr>
              <w:spacing w:after="20"/>
            </w:pPr>
            <w:r/>
            <w:r>
              <w:rPr>
                <w:rFonts w:ascii="Calibri" w:hAnsi="Calibri"/>
                <w:b w:val="0"/>
                <w:sz w:val="16"/>
              </w:rPr>
              <w:t>Classification</w:t>
            </w:r>
          </w:p>
        </w:tc>
        <w:tc>
          <w:tcPr>
            <w:tcW w:type="dxa" w:w="7056"/>
            <w:vAlign w:val="center"/>
          </w:tcPr>
          <w:p>
            <w:pPr>
              <w:spacing w:after="20"/>
            </w:pPr>
            <w:r/>
            <w:r>
              <w:rPr>
                <w:rFonts w:ascii="Calibri" w:hAnsi="Calibri"/>
                <w:b w:val="0"/>
                <w:sz w:val="16"/>
              </w:rPr>
              <w:t>Predict a category, e.g. complaint type</w:t>
            </w:r>
          </w:p>
        </w:tc>
      </w:tr>
      <w:tr>
        <w:tc>
          <w:tcPr>
            <w:tcW w:type="dxa" w:w="2448"/>
            <w:shd w:fill="F5F8FA"/>
            <w:vAlign w:val="center"/>
          </w:tcPr>
          <w:p>
            <w:pPr>
              <w:spacing w:after="20"/>
            </w:pPr>
            <w:r/>
            <w:r>
              <w:rPr>
                <w:rFonts w:ascii="Calibri" w:hAnsi="Calibri"/>
                <w:b w:val="0"/>
                <w:sz w:val="16"/>
              </w:rPr>
              <w:t>Unsupervised</w:t>
            </w:r>
          </w:p>
        </w:tc>
        <w:tc>
          <w:tcPr>
            <w:tcW w:type="dxa" w:w="7056"/>
            <w:shd w:fill="F5F8FA"/>
            <w:vAlign w:val="center"/>
          </w:tcPr>
          <w:p>
            <w:pPr>
              <w:spacing w:after="20"/>
            </w:pPr>
            <w:r/>
            <w:r>
              <w:rPr>
                <w:rFonts w:ascii="Calibri" w:hAnsi="Calibri"/>
                <w:b w:val="0"/>
                <w:sz w:val="16"/>
              </w:rPr>
              <w:t>Find structure without known target labels</w:t>
            </w:r>
          </w:p>
        </w:tc>
      </w:tr>
      <w:tr>
        <w:tc>
          <w:tcPr>
            <w:tcW w:type="dxa" w:w="2448"/>
            <w:vAlign w:val="center"/>
          </w:tcPr>
          <w:p>
            <w:pPr>
              <w:spacing w:after="20"/>
            </w:pPr>
            <w:r/>
            <w:r>
              <w:rPr>
                <w:rFonts w:ascii="Calibri" w:hAnsi="Calibri"/>
                <w:b w:val="0"/>
                <w:sz w:val="16"/>
              </w:rPr>
              <w:t>Clustering</w:t>
            </w:r>
          </w:p>
        </w:tc>
        <w:tc>
          <w:tcPr>
            <w:tcW w:type="dxa" w:w="7056"/>
            <w:vAlign w:val="center"/>
          </w:tcPr>
          <w:p>
            <w:pPr>
              <w:spacing w:after="20"/>
            </w:pPr>
            <w:r/>
            <w:r>
              <w:rPr>
                <w:rFonts w:ascii="Calibri" w:hAnsi="Calibri"/>
                <w:b w:val="0"/>
                <w:sz w:val="16"/>
              </w:rPr>
              <w:t>Group observations by similarity</w:t>
            </w:r>
          </w:p>
        </w:tc>
      </w:tr>
      <w:tr>
        <w:tc>
          <w:tcPr>
            <w:tcW w:type="dxa" w:w="2448"/>
            <w:shd w:fill="F5F8FA"/>
            <w:vAlign w:val="center"/>
          </w:tcPr>
          <w:p>
            <w:pPr>
              <w:spacing w:after="20"/>
            </w:pPr>
            <w:r/>
            <w:r>
              <w:rPr>
                <w:rFonts w:ascii="Calibri" w:hAnsi="Calibri"/>
                <w:b w:val="0"/>
                <w:sz w:val="16"/>
              </w:rPr>
              <w:t>Train/test split</w:t>
            </w:r>
          </w:p>
        </w:tc>
        <w:tc>
          <w:tcPr>
            <w:tcW w:type="dxa" w:w="7056"/>
            <w:shd w:fill="F5F8FA"/>
            <w:vAlign w:val="center"/>
          </w:tcPr>
          <w:p>
            <w:pPr>
              <w:spacing w:after="20"/>
            </w:pPr>
            <w:r/>
            <w:r>
              <w:rPr>
                <w:rFonts w:ascii="Calibri" w:hAnsi="Calibri"/>
                <w:b w:val="0"/>
                <w:sz w:val="16"/>
              </w:rPr>
              <w:t>Fit on training data; evaluate once on held-out examples</w:t>
            </w:r>
          </w:p>
        </w:tc>
      </w:tr>
      <w:tr>
        <w:tc>
          <w:tcPr>
            <w:tcW w:type="dxa" w:w="2448"/>
            <w:vAlign w:val="center"/>
          </w:tcPr>
          <w:p>
            <w:pPr>
              <w:spacing w:after="20"/>
            </w:pPr>
            <w:r/>
            <w:r>
              <w:rPr>
                <w:rFonts w:ascii="Calibri" w:hAnsi="Calibri"/>
                <w:b w:val="0"/>
                <w:sz w:val="16"/>
              </w:rPr>
              <w:t>Overfitting</w:t>
            </w:r>
          </w:p>
        </w:tc>
        <w:tc>
          <w:tcPr>
            <w:tcW w:type="dxa" w:w="7056"/>
            <w:vAlign w:val="center"/>
          </w:tcPr>
          <w:p>
            <w:pPr>
              <w:spacing w:after="20"/>
            </w:pPr>
            <w:r/>
            <w:r>
              <w:rPr>
                <w:rFonts w:ascii="Calibri" w:hAnsi="Calibri"/>
                <w:b w:val="0"/>
                <w:sz w:val="16"/>
              </w:rPr>
              <w:t>Model learns noise/training peculiarities and generalizes poorly</w:t>
            </w:r>
          </w:p>
        </w:tc>
      </w:tr>
    </w:tbl>
    <w:p>
      <w:pPr>
        <w:spacing w:after="0"/>
      </w:pPr>
    </w:p>
    <w:p>
      <w:r>
        <w:rPr>
          <w:i w:val="0"/>
        </w:rPr>
        <w:t>Use validation or cross-validation for model selection and keep the final test set isolated. Select metrics matched to the task; compare with a simple baseline; check leakage, class imbalance, bias and uncertainty. A predictive model can be statistically accurate yet inappropriate for a decision.</w:t>
      </w:r>
    </w:p>
    <w:p>
      <w:pPr>
        <w:pStyle w:val="Heading2"/>
      </w:pPr>
      <w:r>
        <w:t>Industry best practices</w:t>
      </w:r>
    </w:p>
    <w:p>
      <w:r>
        <w:rPr>
          <w:i w:val="0"/>
        </w:rPr>
        <w:t>• Write clean, readable code with meaningful names and focused functions.</w:t>
      </w:r>
    </w:p>
    <w:p>
      <w:r>
        <w:rPr>
          <w:i w:val="0"/>
        </w:rPr>
        <w:t>• Document data source, transformations, assumptions, dependencies and execution steps.</w:t>
      </w:r>
    </w:p>
    <w:p>
      <w:r>
        <w:rPr>
          <w:i w:val="0"/>
        </w:rPr>
        <w:t>• Fix random seeds for stochastic demonstrations; use version control and review changes.</w:t>
      </w:r>
    </w:p>
    <w:p>
      <w:r>
        <w:rPr>
          <w:i w:val="0"/>
        </w:rPr>
        <w:t>• Keep credentials out of source control; limit personal data and access; follow retention rules.</w:t>
      </w:r>
    </w:p>
    <w:p>
      <w:r>
        <w:rPr>
          <w:i w:val="0"/>
        </w:rPr>
        <w:t>• Check representation, fairness, consent, harms and downstream use; communicate limitations.</w:t>
      </w:r>
    </w:p>
    <w:p>
      <w:r>
        <w:rPr>
          <w:i w:val="0"/>
        </w:rPr>
        <w:t>• Reproduce results before publishing; do not overstate exploratory or synthetic findings.</w:t>
      </w:r>
    </w:p>
    <w:p>
      <w:r>
        <w:br w:type="page"/>
      </w:r>
    </w:p>
    <w:p>
      <w:pPr>
        <w:pStyle w:val="Heading1"/>
      </w:pPr>
      <w:r>
        <w:t>9. Practical Mini-Project — synthetic retail data</w:t>
      </w:r>
    </w:p>
    <w:p>
      <w:r>
        <w:rPr>
          <w:i w:val="0"/>
        </w:rPr>
        <w:t>Question: what are the sample sales totals and how do revenue/profit vary by category, month and discount? Dataset: 160 generated order lines spanning January–June 2025, with order/customer IDs, region, segment, category, units, unit price, discount, revenue and profit. It is deterministic via NumPy seed 42 and is explicitly synthetic.</w:t>
      </w:r>
    </w:p>
    <w:p>
      <w:pPr>
        <w:pStyle w:val="Heading2"/>
      </w:pPr>
      <w:r>
        <w:t>Load, inspect and clean</w:t>
      </w:r>
    </w:p>
    <w:p>
      <w:pPr>
        <w:keepLines/>
        <w:spacing w:before="60" w:after="80"/>
        <w:ind w:left="173" w:right="173"/>
        <w:shd w:fill="F0F4F7"/>
      </w:pPr>
      <w:r>
        <w:rPr>
          <w:rFonts w:ascii="Consolas" w:hAnsi="Consolas"/>
          <w:color w:val="19324A"/>
          <w:sz w:val="15"/>
        </w:rPr>
        <w:t>from src.data_analysis import load_and_clean, analyze, make_charts</w:t>
      </w:r>
      <w:r>
        <w:br/>
      </w:r>
      <w:r>
        <w:rPr>
          <w:rFonts w:ascii="Consolas" w:hAnsi="Consolas"/>
          <w:color w:val="19324A"/>
          <w:sz w:val="15"/>
        </w:rPr>
        <w:t>df, audit = load_and_clean("data/sample_dataset.csv")</w:t>
      </w:r>
      <w:r>
        <w:br/>
      </w:r>
      <w:r>
        <w:rPr>
          <w:rFonts w:ascii="Consolas" w:hAnsi="Consolas"/>
          <w:color w:val="19324A"/>
          <w:sz w:val="15"/>
        </w:rPr>
        <w:t>print(audit)</w:t>
      </w:r>
      <w:r>
        <w:br/>
      </w:r>
      <w:r>
        <w:rPr>
          <w:rFonts w:ascii="Consolas" w:hAnsi="Consolas"/>
          <w:color w:val="19324A"/>
          <w:sz w:val="15"/>
        </w:rPr>
        <w:t>print(df.dtypes)</w:t>
      </w:r>
      <w:r>
        <w:br/>
      </w:r>
      <w:r>
        <w:rPr>
          <w:rFonts w:ascii="Consolas" w:hAnsi="Consolas"/>
          <w:color w:val="19324A"/>
          <w:sz w:val="15"/>
        </w:rPr>
        <w:t>print(df.isna().sum().sum(), df.duplicated().sum())</w:t>
      </w:r>
    </w:p>
    <w:p>
      <w:r>
        <w:rPr>
          <w:i w:val="0"/>
        </w:rPr>
        <w:t>Actual quality audit from the executed file: 161 raw rows (160 generated plus one duplicate), 3 missing cells, 1 exact duplicate, 3 incomplete core rows removed, 157 cleaned rows. Dates cover 2025-01-01 through 2025-06-30; no missing values or duplicate rows remain in the cleaned analytical frame.</w:t>
      </w:r>
    </w:p>
    <w:p>
      <w:pPr>
        <w:pStyle w:val="Heading2"/>
      </w:pPr>
      <w:r>
        <w:t>Why these fields?</w:t>
      </w:r>
    </w:p>
    <w:p>
      <w:r>
        <w:rPr>
          <w:i w:val="0"/>
        </w:rPr>
        <w:t>Revenue is unit price × units × (1 − discount). Profit is generated from a category-specific baseline margin, reduced by the discount and a small random cost factor. This creates a plausible teaching example with variation; it is a designed synthetic mechanism, not measured business economics.</w:t>
      </w:r>
    </w:p>
    <w:p>
      <w:r>
        <w:br w:type="page"/>
      </w:r>
    </w:p>
    <w:p>
      <w:pPr>
        <w:pStyle w:val="Heading1"/>
      </w:pPr>
      <w:r>
        <w:t>9. Mini-Project — statistics &amp; analysis code</w:t>
      </w:r>
    </w:p>
    <w:p>
      <w:pPr>
        <w:keepLines/>
        <w:spacing w:before="60" w:after="80"/>
        <w:ind w:left="173" w:right="173"/>
        <w:shd w:fill="F0F4F7"/>
      </w:pPr>
      <w:r>
        <w:rPr>
          <w:rFonts w:ascii="Consolas" w:hAnsi="Consolas"/>
          <w:color w:val="19324A"/>
          <w:sz w:val="15"/>
        </w:rPr>
        <w:t>kpis, numerical, category, monthly, rho = analyze(df)</w:t>
      </w:r>
      <w:r>
        <w:br/>
      </w:r>
      <w:r>
        <w:rPr>
          <w:rFonts w:ascii="Consolas" w:hAnsi="Consolas"/>
          <w:color w:val="19324A"/>
          <w:sz w:val="15"/>
        </w:rPr>
        <w:t>print(kpis)</w:t>
      </w:r>
      <w:r>
        <w:br/>
      </w:r>
      <w:r>
        <w:rPr>
          <w:rFonts w:ascii="Consolas" w:hAnsi="Consolas"/>
          <w:color w:val="19324A"/>
          <w:sz w:val="15"/>
        </w:rPr>
        <w:t>print(category.round(2))</w:t>
      </w:r>
      <w:r>
        <w:br/>
      </w:r>
      <w:r>
        <w:rPr>
          <w:rFonts w:ascii="Consolas" w:hAnsi="Consolas"/>
          <w:color w:val="19324A"/>
          <w:sz w:val="15"/>
        </w:rPr>
        <w:t>print("Spearman discount-margin rho:", round(rho, 3))</w:t>
      </w:r>
    </w:p>
    <w:p>
      <w:r>
        <w:rPr>
          <w:i w:val="0"/>
        </w:rPr>
        <w:t>Verified run outputs (rounded): 157 cleaned orders, 54 distinct customers, total revenue 46,034.09 units, total profit 7,614.86 units, average order value 293.21, overall profit margin 16.54%, and mean discount 7.74%. Currency is intentionally left as generic units because the synthetic dataset has no currency metadata.</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880"/>
            <w:shd w:fill="17324D"/>
            <w:vAlign w:val="center"/>
          </w:tcPr>
          <w:p>
            <w:pPr>
              <w:spacing w:after="20"/>
            </w:pPr>
            <w:r/>
            <w:r>
              <w:rPr>
                <w:rFonts w:ascii="Calibri" w:hAnsi="Calibri"/>
                <w:b/>
                <w:color w:val="FFFFFF"/>
                <w:sz w:val="16"/>
              </w:rPr>
              <w:t>Category</w:t>
            </w:r>
          </w:p>
        </w:tc>
        <w:tc>
          <w:tcPr>
            <w:tcW w:type="dxa" w:w="2304"/>
            <w:shd w:fill="17324D"/>
            <w:vAlign w:val="center"/>
          </w:tcPr>
          <w:p>
            <w:pPr>
              <w:spacing w:after="20"/>
            </w:pPr>
            <w:r/>
            <w:r>
              <w:rPr>
                <w:rFonts w:ascii="Calibri" w:hAnsi="Calibri"/>
                <w:b/>
                <w:color w:val="FFFFFF"/>
                <w:sz w:val="16"/>
              </w:rPr>
              <w:t>Revenue</w:t>
            </w:r>
          </w:p>
        </w:tc>
        <w:tc>
          <w:tcPr>
            <w:tcW w:type="dxa" w:w="2304"/>
            <w:shd w:fill="17324D"/>
            <w:vAlign w:val="center"/>
          </w:tcPr>
          <w:p>
            <w:pPr>
              <w:spacing w:after="20"/>
            </w:pPr>
            <w:r/>
            <w:r>
              <w:rPr>
                <w:rFonts w:ascii="Calibri" w:hAnsi="Calibri"/>
                <w:b/>
                <w:color w:val="FFFFFF"/>
                <w:sz w:val="16"/>
              </w:rPr>
              <w:t>Profit</w:t>
            </w:r>
          </w:p>
        </w:tc>
        <w:tc>
          <w:tcPr>
            <w:tcW w:type="dxa" w:w="2016"/>
            <w:shd w:fill="17324D"/>
            <w:vAlign w:val="center"/>
          </w:tcPr>
          <w:p>
            <w:pPr>
              <w:spacing w:after="20"/>
            </w:pPr>
            <w:r/>
            <w:r>
              <w:rPr>
                <w:rFonts w:ascii="Calibri" w:hAnsi="Calibri"/>
                <w:b/>
                <w:color w:val="FFFFFF"/>
                <w:sz w:val="16"/>
              </w:rPr>
              <w:t>Margin</w:t>
            </w:r>
          </w:p>
        </w:tc>
      </w:tr>
      <w:tr>
        <w:tc>
          <w:tcPr>
            <w:tcW w:type="dxa" w:w="2880"/>
            <w:vAlign w:val="center"/>
          </w:tcPr>
          <w:p>
            <w:pPr>
              <w:spacing w:after="20"/>
            </w:pPr>
            <w:r/>
            <w:r>
              <w:rPr>
                <w:rFonts w:ascii="Calibri" w:hAnsi="Calibri"/>
                <w:b w:val="0"/>
                <w:sz w:val="16"/>
              </w:rPr>
              <w:t>Electronics</w:t>
            </w:r>
          </w:p>
        </w:tc>
        <w:tc>
          <w:tcPr>
            <w:tcW w:type="dxa" w:w="2304"/>
            <w:vAlign w:val="center"/>
          </w:tcPr>
          <w:p>
            <w:pPr>
              <w:spacing w:after="20"/>
            </w:pPr>
            <w:r/>
            <w:r>
              <w:rPr>
                <w:rFonts w:ascii="Calibri" w:hAnsi="Calibri"/>
                <w:b w:val="0"/>
                <w:sz w:val="16"/>
              </w:rPr>
              <w:t>30,078.10</w:t>
            </w:r>
          </w:p>
        </w:tc>
        <w:tc>
          <w:tcPr>
            <w:tcW w:type="dxa" w:w="2304"/>
            <w:vAlign w:val="center"/>
          </w:tcPr>
          <w:p>
            <w:pPr>
              <w:spacing w:after="20"/>
            </w:pPr>
            <w:r/>
            <w:r>
              <w:rPr>
                <w:rFonts w:ascii="Calibri" w:hAnsi="Calibri"/>
                <w:b w:val="0"/>
                <w:sz w:val="16"/>
              </w:rPr>
              <w:t>4,521.26</w:t>
            </w:r>
          </w:p>
        </w:tc>
        <w:tc>
          <w:tcPr>
            <w:tcW w:type="dxa" w:w="2016"/>
            <w:vAlign w:val="center"/>
          </w:tcPr>
          <w:p>
            <w:pPr>
              <w:spacing w:after="20"/>
            </w:pPr>
            <w:r/>
            <w:r>
              <w:rPr>
                <w:rFonts w:ascii="Calibri" w:hAnsi="Calibri"/>
                <w:b w:val="0"/>
                <w:sz w:val="16"/>
              </w:rPr>
              <w:t>15.0%</w:t>
            </w:r>
          </w:p>
        </w:tc>
      </w:tr>
      <w:tr>
        <w:tc>
          <w:tcPr>
            <w:tcW w:type="dxa" w:w="2880"/>
            <w:shd w:fill="F5F8FA"/>
            <w:vAlign w:val="center"/>
          </w:tcPr>
          <w:p>
            <w:pPr>
              <w:spacing w:after="20"/>
            </w:pPr>
            <w:r/>
            <w:r>
              <w:rPr>
                <w:rFonts w:ascii="Calibri" w:hAnsi="Calibri"/>
                <w:b w:val="0"/>
                <w:sz w:val="16"/>
              </w:rPr>
              <w:t>Home Goods</w:t>
            </w:r>
          </w:p>
        </w:tc>
        <w:tc>
          <w:tcPr>
            <w:tcW w:type="dxa" w:w="2304"/>
            <w:shd w:fill="F5F8FA"/>
            <w:vAlign w:val="center"/>
          </w:tcPr>
          <w:p>
            <w:pPr>
              <w:spacing w:after="20"/>
            </w:pPr>
            <w:r/>
            <w:r>
              <w:rPr>
                <w:rFonts w:ascii="Calibri" w:hAnsi="Calibri"/>
                <w:b w:val="0"/>
                <w:sz w:val="16"/>
              </w:rPr>
              <w:t>8,691.87</w:t>
            </w:r>
          </w:p>
        </w:tc>
        <w:tc>
          <w:tcPr>
            <w:tcW w:type="dxa" w:w="2304"/>
            <w:shd w:fill="F5F8FA"/>
            <w:vAlign w:val="center"/>
          </w:tcPr>
          <w:p>
            <w:pPr>
              <w:spacing w:after="20"/>
            </w:pPr>
            <w:r/>
            <w:r>
              <w:rPr>
                <w:rFonts w:ascii="Calibri" w:hAnsi="Calibri"/>
                <w:b w:val="0"/>
                <w:sz w:val="16"/>
              </w:rPr>
              <w:t>1,463.67</w:t>
            </w:r>
          </w:p>
        </w:tc>
        <w:tc>
          <w:tcPr>
            <w:tcW w:type="dxa" w:w="2016"/>
            <w:shd w:fill="F5F8FA"/>
            <w:vAlign w:val="center"/>
          </w:tcPr>
          <w:p>
            <w:pPr>
              <w:spacing w:after="20"/>
            </w:pPr>
            <w:r/>
            <w:r>
              <w:rPr>
                <w:rFonts w:ascii="Calibri" w:hAnsi="Calibri"/>
                <w:b w:val="0"/>
                <w:sz w:val="16"/>
              </w:rPr>
              <w:t>16.8%</w:t>
            </w:r>
          </w:p>
        </w:tc>
      </w:tr>
      <w:tr>
        <w:tc>
          <w:tcPr>
            <w:tcW w:type="dxa" w:w="2880"/>
            <w:vAlign w:val="center"/>
          </w:tcPr>
          <w:p>
            <w:pPr>
              <w:spacing w:after="20"/>
            </w:pPr>
            <w:r/>
            <w:r>
              <w:rPr>
                <w:rFonts w:ascii="Calibri" w:hAnsi="Calibri"/>
                <w:b w:val="0"/>
                <w:sz w:val="16"/>
              </w:rPr>
              <w:t>Office Supplies</w:t>
            </w:r>
          </w:p>
        </w:tc>
        <w:tc>
          <w:tcPr>
            <w:tcW w:type="dxa" w:w="2304"/>
            <w:vAlign w:val="center"/>
          </w:tcPr>
          <w:p>
            <w:pPr>
              <w:spacing w:after="20"/>
            </w:pPr>
            <w:r/>
            <w:r>
              <w:rPr>
                <w:rFonts w:ascii="Calibri" w:hAnsi="Calibri"/>
                <w:b w:val="0"/>
                <w:sz w:val="16"/>
              </w:rPr>
              <w:t>7,264.12</w:t>
            </w:r>
          </w:p>
        </w:tc>
        <w:tc>
          <w:tcPr>
            <w:tcW w:type="dxa" w:w="2304"/>
            <w:vAlign w:val="center"/>
          </w:tcPr>
          <w:p>
            <w:pPr>
              <w:spacing w:after="20"/>
            </w:pPr>
            <w:r/>
            <w:r>
              <w:rPr>
                <w:rFonts w:ascii="Calibri" w:hAnsi="Calibri"/>
                <w:b w:val="0"/>
                <w:sz w:val="16"/>
              </w:rPr>
              <w:t>1,629.93</w:t>
            </w:r>
          </w:p>
        </w:tc>
        <w:tc>
          <w:tcPr>
            <w:tcW w:type="dxa" w:w="2016"/>
            <w:vAlign w:val="center"/>
          </w:tcPr>
          <w:p>
            <w:pPr>
              <w:spacing w:after="20"/>
            </w:pPr>
            <w:r/>
            <w:r>
              <w:rPr>
                <w:rFonts w:ascii="Calibri" w:hAnsi="Calibri"/>
                <w:b w:val="0"/>
                <w:sz w:val="16"/>
              </w:rPr>
              <w:t>22.4%</w:t>
            </w:r>
          </w:p>
        </w:tc>
      </w:tr>
    </w:tbl>
    <w:p>
      <w:pPr>
        <w:spacing w:after="0"/>
      </w:pPr>
    </w:p>
    <w:p>
      <w:r>
        <w:rPr>
          <w:i w:val="0"/>
        </w:rPr>
        <w:t>Spearman association between discount and profit margin was approximately −0.843 in this generated sample. Because discount directly enters the synthetic profit-generation formula, this is an expected artifact of the data design—not evidence about real customer or business behavior.</w:t>
      </w:r>
    </w:p>
    <w:p>
      <w:pPr>
        <w:pStyle w:val="Heading2"/>
      </w:pPr>
      <w:r>
        <w:t>Reproduce the outputs</w:t>
      </w:r>
    </w:p>
    <w:p>
      <w:pPr>
        <w:keepLines/>
        <w:spacing w:before="60" w:after="80"/>
        <w:ind w:left="173" w:right="173"/>
        <w:shd w:fill="F0F4F7"/>
      </w:pPr>
      <w:r>
        <w:rPr>
          <w:rFonts w:ascii="Consolas" w:hAnsi="Consolas"/>
          <w:color w:val="19324A"/>
          <w:sz w:val="15"/>
        </w:rPr>
        <w:t>python src/data_analysis.py</w:t>
      </w:r>
      <w:r>
        <w:br/>
      </w:r>
      <w:r>
        <w:rPr>
          <w:rFonts w:ascii="Consolas" w:hAnsi="Consolas"/>
          <w:color w:val="19324A"/>
          <w:sz w:val="15"/>
        </w:rPr>
        <w:t># or run all documented notebook cells</w:t>
      </w:r>
      <w:r>
        <w:br/>
      </w:r>
      <w:r>
        <w:rPr>
          <w:rFonts w:ascii="Consolas" w:hAnsi="Consolas"/>
          <w:color w:val="19324A"/>
          <w:sz w:val="15"/>
        </w:rPr>
        <w:t># generated tables and PNG charts are saved in outputs/</w:t>
      </w:r>
    </w:p>
    <w:p>
      <w:r>
        <w:br w:type="page"/>
      </w:r>
    </w:p>
    <w:p>
      <w:pPr>
        <w:pStyle w:val="Heading1"/>
      </w:pPr>
      <w:r>
        <w:t>9. Mini-Project — EDA visuals, observations &amp; conclusion</w:t>
      </w:r>
    </w:p>
    <w:p>
      <w:r>
        <w:rPr>
          <w:i w:val="0"/>
        </w:rPr>
        <w:t>The accompanying notebook displays five generated plots: revenue histogram, category profit boxplot, monthly revenue line, numeric correlation heatmap and discount/profit-margin scatter. The same plots are saved in `outputs/` for review.</w:t>
      </w:r>
    </w:p>
    <w:p>
      <w:pPr>
        <w:jc w:val="center"/>
      </w:pPr>
      <w:r>
        <w:drawing>
          <wp:inline xmlns:a="http://schemas.openxmlformats.org/drawingml/2006/main" xmlns:pic="http://schemas.openxmlformats.org/drawingml/2006/picture">
            <wp:extent cx="5394960" cy="2697480"/>
            <wp:docPr id="1" name="Picture 1"/>
            <wp:cNvGraphicFramePr>
              <a:graphicFrameLocks noChangeAspect="1"/>
            </wp:cNvGraphicFramePr>
            <a:graphic>
              <a:graphicData uri="http://schemas.openxmlformats.org/drawingml/2006/picture">
                <pic:pic>
                  <pic:nvPicPr>
                    <pic:cNvPr id="0" name="monthly_revenue.png"/>
                    <pic:cNvPicPr/>
                  </pic:nvPicPr>
                  <pic:blipFill>
                    <a:blip r:embed="rId11"/>
                    <a:stretch>
                      <a:fillRect/>
                    </a:stretch>
                  </pic:blipFill>
                  <pic:spPr>
                    <a:xfrm>
                      <a:off x="0" y="0"/>
                      <a:ext cx="5394960" cy="2697480"/>
                    </a:xfrm>
                    <a:prstGeom prst="rect"/>
                  </pic:spPr>
                </pic:pic>
              </a:graphicData>
            </a:graphic>
          </wp:inline>
        </w:drawing>
      </w:r>
    </w:p>
    <w:p>
      <w:pPr>
        <w:jc w:val="center"/>
      </w:pPr>
      <w:r>
        <w:drawing>
          <wp:inline xmlns:a="http://schemas.openxmlformats.org/drawingml/2006/main" xmlns:pic="http://schemas.openxmlformats.org/drawingml/2006/picture">
            <wp:extent cx="5394960" cy="2697480"/>
            <wp:docPr id="2" name="Picture 2"/>
            <wp:cNvGraphicFramePr>
              <a:graphicFrameLocks noChangeAspect="1"/>
            </wp:cNvGraphicFramePr>
            <a:graphic>
              <a:graphicData uri="http://schemas.openxmlformats.org/drawingml/2006/picture">
                <pic:pic>
                  <pic:nvPicPr>
                    <pic:cNvPr id="0" name="profit_by_category.png"/>
                    <pic:cNvPicPr/>
                  </pic:nvPicPr>
                  <pic:blipFill>
                    <a:blip r:embed="rId12"/>
                    <a:stretch>
                      <a:fillRect/>
                    </a:stretch>
                  </pic:blipFill>
                  <pic:spPr>
                    <a:xfrm>
                      <a:off x="0" y="0"/>
                      <a:ext cx="5394960" cy="2697480"/>
                    </a:xfrm>
                    <a:prstGeom prst="rect"/>
                  </pic:spPr>
                </pic:pic>
              </a:graphicData>
            </a:graphic>
          </wp:inline>
        </w:drawing>
      </w:r>
    </w:p>
    <w:p>
      <w:r>
        <w:rPr>
          <w:i w:val="0"/>
        </w:rPr>
        <w:t>Observed in the executed synthetic sample: Electronics accounts for the largest revenue total (30,078.10), while Office Supplies has the highest aggregated category margin (about 22%). Monthly totals vary across the six-month interval. These are outputs of the seeded generator; the intentionally constructed discount/profit relationship should not be generalized.</w:t>
      </w:r>
    </w:p>
    <w:tbl>
      <w:tblPr>
        <w:tblW w:type="auto" w:w="0"/>
        <w:jc w:val="center"/>
        <w:tblLook w:firstColumn="1" w:firstRow="1" w:lastColumn="0" w:lastRow="0" w:noHBand="0" w:noVBand="1" w:val="04A0"/>
      </w:tblPr>
      <w:tblGrid>
        <w:gridCol w:w="10166"/>
      </w:tblGrid>
      <w:tr>
        <w:tc>
          <w:tcPr>
            <w:tcW w:type="dxa" w:w="10166"/>
            <w:shd w:fill="E8F4F3"/>
            <w:vAlign w:val="center"/>
          </w:tcPr>
          <w:p>
            <w:pPr>
              <w:spacing w:after="20"/>
            </w:pPr>
            <w:r/>
            <w:r>
              <w:rPr>
                <w:rFonts w:ascii="Calibri" w:hAnsi="Calibri"/>
                <w:b w:val="0"/>
                <w:color w:val="17324D"/>
                <w:sz w:val="17"/>
              </w:rPr>
              <w:t>Conclusion: the mini-project demonstrates a repeatable pipeline—generate/load → validate → clean → summarize → visualize → interpret cautiously. Real business decisions require representative real data, cost definitions and context.</w:t>
            </w:r>
          </w:p>
        </w:tc>
      </w:tr>
    </w:tbl>
    <w:p>
      <w:pPr>
        <w:spacing w:after="0"/>
      </w:pPr>
    </w:p>
    <w:p>
      <w:r>
        <w:br w:type="page"/>
      </w:r>
    </w:p>
    <w:p>
      <w:pPr>
        <w:pStyle w:val="Heading1"/>
      </w:pPr>
      <w:r>
        <w:t>10. Assessment Questions &amp; Answers (1–8)</w:t>
      </w:r>
    </w:p>
    <w:p>
      <w:pPr>
        <w:spacing w:after="40"/>
      </w:pPr>
      <w:r>
        <w:rPr>
          <w:b/>
          <w:color w:val="17324D"/>
        </w:rPr>
        <w:t xml:space="preserve">1. What is data science? </w:t>
      </w:r>
      <w:r>
        <w:t>A multidisciplinary process using data, computation, statistics and domain context to support decisions.</w:t>
      </w:r>
    </w:p>
    <w:p>
      <w:pPr>
        <w:spacing w:after="40"/>
      </w:pPr>
      <w:r>
        <w:rPr>
          <w:b/>
          <w:color w:val="17324D"/>
        </w:rPr>
        <w:t xml:space="preserve">2. What is a Python variable? </w:t>
      </w:r>
      <w:r>
        <w:t>A name bound to an object/value; Python determines its type at runtime.</w:t>
      </w:r>
    </w:p>
    <w:p>
      <w:pPr>
        <w:spacing w:after="40"/>
      </w:pPr>
      <w:r>
        <w:rPr>
          <w:b/>
          <w:color w:val="17324D"/>
        </w:rPr>
        <w:t xml:space="preserve">3. How do list and tuple differ? </w:t>
      </w:r>
      <w:r>
        <w:t>A list is mutable; a tuple is an immutable sequence.</w:t>
      </w:r>
    </w:p>
    <w:p>
      <w:pPr>
        <w:spacing w:after="40"/>
      </w:pPr>
      <w:r>
        <w:rPr>
          <w:b/>
          <w:color w:val="17324D"/>
        </w:rPr>
        <w:t xml:space="preserve">4. What is a dictionary used for? </w:t>
      </w:r>
      <w:r>
        <w:t>Mapping keys to values for lookup, such as a product ID to its price.</w:t>
      </w:r>
    </w:p>
    <w:p>
      <w:pPr>
        <w:spacing w:after="40"/>
      </w:pPr>
      <w:r>
        <w:rPr>
          <w:b/>
          <w:color w:val="17324D"/>
        </w:rPr>
        <w:t xml:space="preserve">5. What does a set guarantee? </w:t>
      </w:r>
      <w:r>
        <w:t>Unique elements; it supports membership checks and set operations.</w:t>
      </w:r>
    </w:p>
    <w:p>
      <w:pPr>
        <w:spacing w:after="40"/>
      </w:pPr>
      <w:r>
        <w:rPr>
          <w:b/>
          <w:color w:val="17324D"/>
        </w:rPr>
        <w:t xml:space="preserve">6. Mean vs median? </w:t>
      </w:r>
      <w:r>
        <w:t>Mean is arithmetic average; median is the center of sorted values and is less sensitive to extreme values.</w:t>
      </w:r>
    </w:p>
    <w:p>
      <w:pPr>
        <w:spacing w:after="40"/>
      </w:pPr>
      <w:r>
        <w:rPr>
          <w:b/>
          <w:color w:val="17324D"/>
        </w:rPr>
        <w:t xml:space="preserve">7. What does standard deviation measure? </w:t>
      </w:r>
      <w:r>
        <w:t>Spread around the mean in the same units as the observations.</w:t>
      </w:r>
    </w:p>
    <w:p>
      <w:pPr>
        <w:spacing w:after="40"/>
      </w:pPr>
      <w:r>
        <w:rPr>
          <w:b/>
          <w:color w:val="17324D"/>
        </w:rPr>
        <w:t xml:space="preserve">8. Does correlation prove causation? </w:t>
      </w:r>
      <w:r>
        <w:t>No. Confounding, selection and reverse causality can produce association.</w:t>
      </w:r>
    </w:p>
    <w:p>
      <w:r>
        <w:br w:type="page"/>
      </w:r>
    </w:p>
    <w:p>
      <w:pPr>
        <w:pStyle w:val="Heading1"/>
      </w:pPr>
      <w:r>
        <w:t>10. Assessment Questions &amp; Answers (9–16)</w:t>
      </w:r>
    </w:p>
    <w:p>
      <w:pPr>
        <w:spacing w:after="60"/>
      </w:pPr>
      <w:r>
        <w:rPr>
          <w:b/>
          <w:color w:val="17324D"/>
        </w:rPr>
        <w:t xml:space="preserve">9. What is a p-value? </w:t>
      </w:r>
      <w:r>
        <w:t>Under H₀ and its assumptions, the probability of a result at least as extreme as observed.</w:t>
      </w:r>
    </w:p>
    <w:p>
      <w:pPr>
        <w:spacing w:after="60"/>
      </w:pPr>
      <w:r>
        <w:rPr>
          <w:b/>
          <w:color w:val="17324D"/>
        </w:rPr>
        <w:t xml:space="preserve">10. Nominal vs ordinal data? </w:t>
      </w:r>
      <w:r>
        <w:t>Nominal labels have no order; ordinal categories have a meaningful order.</w:t>
      </w:r>
    </w:p>
    <w:p>
      <w:pPr>
        <w:spacing w:after="60"/>
      </w:pPr>
      <w:r>
        <w:rPr>
          <w:b/>
          <w:color w:val="17324D"/>
        </w:rPr>
        <w:t xml:space="preserve">11. Why handle missing values? </w:t>
      </w:r>
      <w:r>
        <w:t>They can invalidate computations or bias conclusions; investigate and document a suitable strategy.</w:t>
      </w:r>
    </w:p>
    <w:p>
      <w:pPr>
        <w:spacing w:after="60"/>
      </w:pPr>
      <w:r>
        <w:rPr>
          <w:b/>
          <w:color w:val="17324D"/>
        </w:rPr>
        <w:t xml:space="preserve">12. What is an outlier? </w:t>
      </w:r>
      <w:r>
        <w:t>An observation far from much of a distribution; verify source/context before modifying it.</w:t>
      </w:r>
    </w:p>
    <w:p>
      <w:pPr>
        <w:spacing w:after="60"/>
      </w:pPr>
      <w:r>
        <w:rPr>
          <w:b/>
          <w:color w:val="17324D"/>
        </w:rPr>
        <w:t xml:space="preserve">13. Normalization vs standardization? </w:t>
      </w:r>
      <w:r>
        <w:t>Normalization rescales, often to [0,1]; standardization usually maps to zero mean and unit SD.</w:t>
      </w:r>
    </w:p>
    <w:p>
      <w:pPr>
        <w:spacing w:after="60"/>
      </w:pPr>
      <w:r>
        <w:rPr>
          <w:b/>
          <w:color w:val="17324D"/>
        </w:rPr>
        <w:t xml:space="preserve">14. What does EDA do? </w:t>
      </w:r>
      <w:r>
        <w:t>Inspects quality, distributions, patterns and relationships before modeling.</w:t>
      </w:r>
    </w:p>
    <w:p>
      <w:pPr>
        <w:spacing w:after="60"/>
      </w:pPr>
      <w:r>
        <w:rPr>
          <w:b/>
          <w:color w:val="17324D"/>
        </w:rPr>
        <w:t xml:space="preserve">15. Regression vs classification? </w:t>
      </w:r>
      <w:r>
        <w:t>Regression predicts a continuous value; classification predicts a label/category.</w:t>
      </w:r>
    </w:p>
    <w:p>
      <w:pPr>
        <w:spacing w:after="60"/>
      </w:pPr>
      <w:r>
        <w:rPr>
          <w:b/>
          <w:color w:val="17324D"/>
        </w:rPr>
        <w:t xml:space="preserve">16. What is overfitting? </w:t>
      </w:r>
      <w:r>
        <w:t>A model captures noise or training specifics and performs poorly on new data.</w:t>
      </w:r>
    </w:p>
    <w:p>
      <w:pPr>
        <w:pStyle w:val="Heading2"/>
      </w:pPr>
      <w:r>
        <w:t>11. Conclusion and Learning Outcomes</w:t>
      </w:r>
    </w:p>
    <w:p>
      <w:r>
        <w:rPr>
          <w:i w:val="0"/>
        </w:rPr>
        <w:t>This assessment demonstrates core Python syntax and structures, statistical summaries, data typing, preprocessing, EDA, visual communication, basic supervised learning and responsible analytical practice. The mini-project supplies executable evidence, while the report emphasizes reproducibility and transparent limitations. The most important habit is to connect every conclusion to checked data and a clearly stated method.</w:t>
      </w:r>
    </w:p>
    <w:p>
      <w:r>
        <w:br w:type="page"/>
      </w:r>
    </w:p>
    <w:p>
      <w:pPr>
        <w:pStyle w:val="Heading1"/>
      </w:pPr>
      <w:r>
        <w:t>12. References &amp; learning resources</w:t>
      </w:r>
    </w:p>
    <w:p>
      <w:r>
        <w:rPr>
          <w:i w:val="0"/>
        </w:rPr>
        <w:t>Official documentation and primary learning resources:</w:t>
      </w:r>
    </w:p>
    <w:p>
      <w:pPr>
        <w:pStyle w:val="ListBullet"/>
      </w:pPr>
      <w:r>
        <w:rPr>
          <w:b/>
        </w:rPr>
        <w:t xml:space="preserve">Python documentation: </w:t>
      </w:r>
      <w:r>
        <w:t>https://docs.python.org/3/</w:t>
      </w:r>
    </w:p>
    <w:p>
      <w:pPr>
        <w:pStyle w:val="ListBullet"/>
      </w:pPr>
      <w:r>
        <w:rPr>
          <w:b/>
        </w:rPr>
        <w:t xml:space="preserve">Pandas documentation: </w:t>
      </w:r>
      <w:r>
        <w:t>https://pandas.pydata.org/docs/</w:t>
      </w:r>
    </w:p>
    <w:p>
      <w:pPr>
        <w:pStyle w:val="ListBullet"/>
      </w:pPr>
      <w:r>
        <w:rPr>
          <w:b/>
        </w:rPr>
        <w:t xml:space="preserve">NumPy documentation: </w:t>
      </w:r>
      <w:r>
        <w:t>https://numpy.org/doc/stable/</w:t>
      </w:r>
    </w:p>
    <w:p>
      <w:pPr>
        <w:pStyle w:val="ListBullet"/>
      </w:pPr>
      <w:r>
        <w:rPr>
          <w:b/>
        </w:rPr>
        <w:t xml:space="preserve">Matplotlib documentation: </w:t>
      </w:r>
      <w:r>
        <w:t>https://matplotlib.org/stable/</w:t>
      </w:r>
    </w:p>
    <w:p>
      <w:pPr>
        <w:pStyle w:val="ListBullet"/>
      </w:pPr>
      <w:r>
        <w:rPr>
          <w:b/>
        </w:rPr>
        <w:t xml:space="preserve">Seaborn documentation: </w:t>
      </w:r>
      <w:r>
        <w:t>https://seaborn.pydata.org/</w:t>
      </w:r>
    </w:p>
    <w:p>
      <w:pPr>
        <w:pStyle w:val="ListBullet"/>
      </w:pPr>
      <w:r>
        <w:rPr>
          <w:b/>
        </w:rPr>
        <w:t xml:space="preserve">Scikit-learn documentation: </w:t>
      </w:r>
      <w:r>
        <w:t>https://scikit-learn.org/stable/</w:t>
      </w:r>
    </w:p>
    <w:p>
      <w:pPr>
        <w:pStyle w:val="ListBullet"/>
      </w:pPr>
      <w:r>
        <w:rPr>
          <w:b/>
        </w:rPr>
        <w:t xml:space="preserve">Jupyter documentation: </w:t>
      </w:r>
      <w:r>
        <w:t>https://docs.jupyter.org/en/latest/</w:t>
      </w:r>
    </w:p>
    <w:p>
      <w:pPr>
        <w:pStyle w:val="ListBullet"/>
      </w:pPr>
      <w:r>
        <w:rPr>
          <w:b/>
        </w:rPr>
        <w:t xml:space="preserve">Git documentation: </w:t>
      </w:r>
      <w:r>
        <w:t>https://git-scm.com/doc</w:t>
      </w:r>
    </w:p>
    <w:p>
      <w:pPr>
        <w:pStyle w:val="Heading2"/>
      </w:pPr>
      <w:r>
        <w:t>Submission files</w:t>
      </w:r>
    </w:p>
    <w:p>
      <w:r>
        <w:rPr>
          <w:i w:val="0"/>
        </w:rPr>
        <w:t>The repository includes this Word report, a fully documented executed Jupyter notebook, reusable analysis code, a 161-row synthetic CSV including deliberate quality issues, generated output charts and tables, requirements, README, license and .gitignore. No personal credentials or business-confidential data are included.</w:t>
      </w:r>
    </w:p>
    <w:tbl>
      <w:tblPr>
        <w:tblW w:type="auto" w:w="0"/>
        <w:jc w:val="center"/>
        <w:tblLook w:firstColumn="1" w:firstRow="1" w:lastColumn="0" w:lastRow="0" w:noHBand="0" w:noVBand="1" w:val="04A0"/>
      </w:tblPr>
      <w:tblGrid>
        <w:gridCol w:w="10166"/>
      </w:tblGrid>
      <w:tr>
        <w:tc>
          <w:tcPr>
            <w:tcW w:type="dxa" w:w="10166"/>
            <w:shd w:fill="E8F4F3"/>
            <w:vAlign w:val="center"/>
          </w:tcPr>
          <w:p>
            <w:pPr>
              <w:spacing w:after="20"/>
            </w:pPr>
            <w:r/>
            <w:r>
              <w:rPr>
                <w:rFonts w:ascii="Calibri" w:hAnsi="Calibri"/>
                <w:b w:val="0"/>
                <w:color w:val="17324D"/>
                <w:sz w:val="17"/>
              </w:rPr>
              <w:t>End of assessment — Tallapureddy Aparna Reddy | GitHub: appureddy1102-cloud</w:t>
            </w:r>
          </w:p>
        </w:tc>
      </w:tr>
    </w:tbl>
    <w:p>
      <w:pPr>
        <w:spacing w:after="0"/>
      </w:pP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46A7B"/>
        <w:sz w:val="16"/>
      </w:rPr>
      <w:t xml:space="preserve">Tallapureddy Aparna Reddy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87E8B"/>
        <w:sz w:val="16"/>
      </w:rPr>
      <w:t>DATA SCIENCE FUNDAMENTALS  |  INTERNSHIP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00"/>
      <w:outlineLvl w:val="0"/>
    </w:pPr>
    <w:rPr>
      <w:rFonts w:asciiTheme="majorHAnsi" w:eastAsiaTheme="majorEastAsia" w:hAnsiTheme="majorHAnsi" w:cstheme="majorBidi" w:ascii="Calibri" w:hAnsi="Calibr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Calibri" w:hAnsi="Calibr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Calibri" w:hAnsi="Calibri"/>
      <w:b/>
      <w:bCs/>
      <w:color w:val="2463A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00"/>
      <w:contextualSpacing/>
    </w:pPr>
    <w:rPr>
      <w:rFonts w:asciiTheme="majorHAnsi" w:eastAsiaTheme="majorEastAsia" w:hAnsiTheme="majorHAnsi" w:cstheme="majorBidi" w:ascii="Calibri" w:hAnsi="Calibri"/>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