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年度总结报告</w:t>
      </w:r>
    </w:p>
    <w:p>
      <w:r>
        <w:rPr>
          <w:sz w:val="24"/>
        </w:rPr>
        <w:t>状态：</w:t>
      </w:r>
      <w:r>
        <w:rPr>
          <w:b/>
          <w:color w:val="008000"/>
          <w:sz w:val="32"/>
        </w:rPr>
        <w:t>优秀</w:t>
      </w:r>
    </w:p>
    <w:p>
      <w:r>
        <w:rPr>
          <w:rFonts w:ascii="微软雅黑" w:hAnsi="微软雅黑"/>
          <w:sz w:val="22"/>
        </w:rPr>
        <w:t>重点工作：完成文档转换工具。</w:t>
      </w:r>
    </w:p>
    <w:p>
      <w:pPr>
        <w:pStyle w:val="Heading2"/>
      </w:pPr>
      <w:r>
        <w:t>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用户数</w:t>
            </w:r>
          </w:p>
        </w:tc>
        <w:tc>
          <w:tcPr>
            <w:tcW w:type="dxa" w:w="4320"/>
          </w:tcPr>
          <w:p>
            <w:r>
              <w:t>1,200</w:t>
            </w:r>
          </w:p>
        </w:tc>
      </w:tr>
      <w:tr>
        <w:tc>
          <w:tcPr>
            <w:tcW w:type="dxa" w:w="4320"/>
          </w:tcPr>
          <w:p>
            <w:r>
              <w:t>NPS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</w:tbl>
    <w:p>
      <w:pPr>
        <w:pStyle w:val="ListBullet"/>
      </w:pPr>
      <w:r>
        <w:t>下一步：增加批量转换与反向导出。</w:t>
      </w:r>
    </w:p>
    <w:p>
      <w:pPr>
        <w:pStyle w:val="ListBullet"/>
      </w:pPr>
      <w:r>
        <w:t>负责人：王五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