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Principal Reverse KT – Top-Down Summary</w:t>
      </w:r>
    </w:p>
    <w:p>
      <w:pPr>
        <w:pStyle w:val="Heading1"/>
      </w:pPr>
      <w:r>
        <w:t>1. Principal Financial Group (PFG) — The Parent Layer</w:t>
      </w:r>
    </w:p>
    <w:p>
      <w:pPr>
        <w:pStyle w:val="ListBullet"/>
      </w:pPr>
      <w:r>
        <w:t>A global financial company that helps people and businesses:</w:t>
      </w:r>
    </w:p>
    <w:p>
      <w:pPr>
        <w:pStyle w:val="ListBullet"/>
      </w:pPr>
      <w:r>
        <w:t>- Save for retirement</w:t>
      </w:r>
    </w:p>
    <w:p>
      <w:pPr>
        <w:pStyle w:val="ListBullet"/>
      </w:pPr>
      <w:r>
        <w:t>- Invest money</w:t>
      </w:r>
    </w:p>
    <w:p>
      <w:pPr>
        <w:pStyle w:val="ListBullet"/>
      </w:pPr>
      <w:r>
        <w:t>- Protect wealth through insurance</w:t>
      </w:r>
    </w:p>
    <w:p>
      <w:pPr>
        <w:pStyle w:val="ListBullet"/>
      </w:pPr>
      <w:r>
        <w:t>- Offer banking and trust services</w:t>
      </w:r>
    </w:p>
    <w:p>
      <w:pPr>
        <w:pStyle w:val="ListBullet"/>
      </w:pPr>
      <w:r>
        <w:t>Major customer categories: Individuals (IRAs, SimpleInvest), Employers (401(k), Pension, ESOP), Institutions (Custody, Trust).</w:t>
      </w:r>
    </w:p>
    <w:p>
      <w:pPr>
        <w:pStyle w:val="ListBullet"/>
      </w:pPr>
      <w:r>
        <w:t>Revenue Streams: Retirement service fees, Insurance premiums, Investment management, Custody fees.</w:t>
      </w:r>
    </w:p>
    <w:p>
      <w:pPr>
        <w:pStyle w:val="Heading1"/>
      </w:pPr>
      <w:r>
        <w:t>2. Organizational Mapping</w:t>
      </w:r>
    </w:p>
    <w:p>
      <w:pPr>
        <w:pStyle w:val="ListBullet"/>
      </w:pPr>
      <w:r>
        <w:t>SBU – Strategic Business Units (RIS, PI, PGI).</w:t>
      </w:r>
    </w:p>
    <w:p>
      <w:pPr>
        <w:pStyle w:val="ListBullet"/>
      </w:pPr>
      <w:r>
        <w:t>SCBU – Shared Capability Business Units (support tech, analytics, digital advice).</w:t>
      </w:r>
    </w:p>
    <w:p>
      <w:pPr>
        <w:pStyle w:val="ListBullet"/>
      </w:pPr>
      <w:r>
        <w:t>PGS – Principal Global Services (India): Engineering, platform enablement.</w:t>
      </w:r>
    </w:p>
    <w:p>
      <w:pPr>
        <w:pStyle w:val="Heading1"/>
      </w:pPr>
      <w:r>
        <w:t>3. Retirement &amp; Income Solutions (RIS)</w:t>
      </w:r>
    </w:p>
    <w:p>
      <w:pPr>
        <w:pStyle w:val="ListBullet"/>
      </w:pPr>
      <w:r>
        <w:t>Goal: Help people achieve financial security before and after retirement.</w:t>
      </w:r>
    </w:p>
    <w:p>
      <w:pPr>
        <w:pStyle w:val="ListBullet"/>
      </w:pPr>
      <w:r>
        <w:t>Sub-segments:</w:t>
      </w:r>
    </w:p>
    <w:p>
      <w:pPr>
        <w:pStyle w:val="ListBullet"/>
      </w:pPr>
      <w:r>
        <w:t>- WSRS – Workplace 401(k)/403(b) plans.</w:t>
      </w:r>
    </w:p>
    <w:p>
      <w:pPr>
        <w:pStyle w:val="ListBullet"/>
      </w:pPr>
      <w:r>
        <w:t>- Individual Solutions – IRA, SimpleInvest.</w:t>
      </w:r>
    </w:p>
    <w:p>
      <w:pPr>
        <w:pStyle w:val="ListBullet"/>
      </w:pPr>
      <w:r>
        <w:t>- PAS – Financial advice, model governance.</w:t>
      </w:r>
    </w:p>
    <w:p>
      <w:pPr>
        <w:pStyle w:val="ListBullet"/>
      </w:pPr>
      <w:r>
        <w:t>- PGI – Asset management, fund lineup.</w:t>
      </w:r>
    </w:p>
    <w:p>
      <w:pPr>
        <w:pStyle w:val="ListBullet"/>
      </w:pPr>
      <w:r>
        <w:t>- Custody Solutions – Safekeeping &amp; trust.</w:t>
      </w:r>
    </w:p>
    <w:p>
      <w:pPr>
        <w:pStyle w:val="ListBullet"/>
      </w:pPr>
      <w:r>
        <w:t>- Principal Securities – Broker-dealer trades.</w:t>
      </w:r>
    </w:p>
    <w:p>
      <w:pPr>
        <w:pStyle w:val="Heading1"/>
      </w:pPr>
      <w:r>
        <w:t>4. Business Units &amp; Products</w:t>
      </w:r>
    </w:p>
    <w:p>
      <w:pPr>
        <w:pStyle w:val="ListBullet"/>
      </w:pPr>
      <w:r>
        <w:t>- Workplace Savings: 401(k), 403(b), payroll integration.</w:t>
      </w:r>
    </w:p>
    <w:p>
      <w:pPr>
        <w:pStyle w:val="ListBullet"/>
      </w:pPr>
      <w:r>
        <w:t>- Individual Solutions: IRA (Traditional/Roth), SimpleInvest.</w:t>
      </w:r>
    </w:p>
    <w:p>
      <w:pPr>
        <w:pStyle w:val="ListBullet"/>
      </w:pPr>
      <w:r>
        <w:t>- Principal Bank: FDIC-insured CDs, savings, cash sweep.</w:t>
      </w:r>
    </w:p>
    <w:p>
      <w:pPr>
        <w:pStyle w:val="ListBullet"/>
      </w:pPr>
      <w:r>
        <w:t>- Principal Securities: Trade execution, confirmations.</w:t>
      </w:r>
    </w:p>
    <w:p>
      <w:pPr>
        <w:pStyle w:val="ListBullet"/>
      </w:pPr>
      <w:r>
        <w:t>- Custody Solutions: Institutional trust services.</w:t>
      </w:r>
    </w:p>
    <w:p>
      <w:pPr>
        <w:pStyle w:val="ListBullet"/>
      </w:pPr>
      <w:r>
        <w:t>- Annuities &amp; Pension Transfers: SPIA, DIA.</w:t>
      </w:r>
    </w:p>
    <w:p>
      <w:pPr>
        <w:pStyle w:val="Heading1"/>
      </w:pPr>
      <w:r>
        <w:t>5. Retirement Plan Types</w:t>
      </w:r>
    </w:p>
    <w:p>
      <w:pPr>
        <w:pStyle w:val="ListBullet"/>
      </w:pPr>
      <w:r>
        <w:t>401(k): Employees, pre-tax or Roth, employer match.</w:t>
      </w:r>
    </w:p>
    <w:p>
      <w:pPr>
        <w:pStyle w:val="ListBullet"/>
      </w:pPr>
      <w:r>
        <w:t>IRA: Individuals, traditional or Roth.</w:t>
      </w:r>
    </w:p>
    <w:p>
      <w:pPr>
        <w:pStyle w:val="ListBullet"/>
      </w:pPr>
      <w:r>
        <w:t>SIMPLE IRA: Small employers, employer contributions.</w:t>
      </w:r>
    </w:p>
    <w:p>
      <w:pPr>
        <w:pStyle w:val="ListBullet"/>
      </w:pPr>
      <w:r>
        <w:t>SEP IRA: Self-employed/freelancers, higher limits.</w:t>
      </w:r>
    </w:p>
    <w:p>
      <w:pPr>
        <w:pStyle w:val="ListBullet"/>
      </w:pPr>
      <w:r>
        <w:t>NQDC: Executives, beyond IRS limits.</w:t>
      </w:r>
    </w:p>
    <w:p>
      <w:pPr>
        <w:pStyle w:val="Heading1"/>
      </w:pPr>
      <w:r>
        <w:t>6. Job Change Pathways</w:t>
      </w:r>
    </w:p>
    <w:p>
      <w:pPr>
        <w:pStyle w:val="ListBullet"/>
      </w:pPr>
      <w:r>
        <w:t>Options:</w:t>
      </w:r>
    </w:p>
    <w:p>
      <w:pPr>
        <w:pStyle w:val="ListBullet"/>
      </w:pPr>
      <w:r>
        <w:t>1. Keep assets in old 401(k).</w:t>
      </w:r>
    </w:p>
    <w:p>
      <w:pPr>
        <w:pStyle w:val="ListBullet"/>
      </w:pPr>
      <w:r>
        <w:t>2. Rollover to IRA/SimpleInvest.</w:t>
      </w:r>
    </w:p>
    <w:p>
      <w:pPr>
        <w:pStyle w:val="ListBullet"/>
      </w:pPr>
      <w:r>
        <w:t>3. Roll into new employer plan.</w:t>
      </w:r>
    </w:p>
    <w:p>
      <w:pPr>
        <w:pStyle w:val="ListBullet"/>
      </w:pPr>
      <w:r>
        <w:t>4. Cash out (discouraged – taxes + penalties).</w:t>
      </w:r>
    </w:p>
    <w:p>
      <w:pPr>
        <w:pStyle w:val="ListBullet"/>
      </w:pPr>
      <w:r>
        <w:t>Operational Flow: KYC → ACAT → Funding → Allocation → Disclosure.</w:t>
      </w:r>
    </w:p>
    <w:p>
      <w:pPr>
        <w:pStyle w:val="Heading1"/>
      </w:pPr>
      <w:r>
        <w:t>7. SimpleInvest Overview</w:t>
      </w:r>
    </w:p>
    <w:p>
      <w:pPr>
        <w:pStyle w:val="ListBullet"/>
      </w:pPr>
      <w:r>
        <w:t>Hybrid robo-advisor with PAS oversight.</w:t>
      </w:r>
    </w:p>
    <w:p>
      <w:pPr>
        <w:pStyle w:val="ListBullet"/>
      </w:pPr>
      <w:r>
        <w:t>Features: Goal/risk profiling, rebalancing, cash management, tax-loss harvesting, SIPC-protected accounts.</w:t>
      </w:r>
    </w:p>
    <w:p>
      <w:pPr>
        <w:pStyle w:val="ListBullet"/>
      </w:pPr>
      <w:r>
        <w:t>Experience Roles:</w:t>
      </w:r>
    </w:p>
    <w:p>
      <w:pPr>
        <w:pStyle w:val="ListBullet"/>
      </w:pPr>
      <w:r>
        <w:t>- Client: Onboard, fund, track.</w:t>
      </w:r>
    </w:p>
    <w:p>
      <w:pPr>
        <w:pStyle w:val="ListBullet"/>
      </w:pPr>
      <w:r>
        <w:t>- Advisor: Manage proposals, KPIs.</w:t>
      </w:r>
    </w:p>
    <w:p>
      <w:pPr>
        <w:pStyle w:val="ListBullet"/>
      </w:pPr>
      <w:r>
        <w:t>- Admin: Handle approvals, reconciliations.</w:t>
      </w:r>
    </w:p>
    <w:p>
      <w:pPr>
        <w:pStyle w:val="Heading1"/>
      </w:pPr>
      <w:r>
        <w:t>8. Key Players</w:t>
      </w:r>
    </w:p>
    <w:p>
      <w:pPr>
        <w:pStyle w:val="ListBullet"/>
      </w:pPr>
      <w:r>
        <w:t>PAS – Portfolio governance.</w:t>
      </w:r>
    </w:p>
    <w:p>
      <w:pPr>
        <w:pStyle w:val="ListBullet"/>
      </w:pPr>
      <w:r>
        <w:t>PGI – Fund lineup, due diligence.</w:t>
      </w:r>
    </w:p>
    <w:p>
      <w:pPr>
        <w:pStyle w:val="ListBullet"/>
      </w:pPr>
      <w:r>
        <w:t>Apex – Custodian, clearing, statements.</w:t>
      </w:r>
    </w:p>
    <w:p>
      <w:pPr>
        <w:pStyle w:val="ListBullet"/>
      </w:pPr>
      <w:r>
        <w:t>Principal Securities – Trade execution.</w:t>
      </w:r>
    </w:p>
    <w:p>
      <w:pPr>
        <w:pStyle w:val="ListBullet"/>
      </w:pPr>
      <w:r>
        <w:t>Principal Bank – FDIC cash handling.</w:t>
      </w:r>
    </w:p>
    <w:p>
      <w:pPr>
        <w:pStyle w:val="ListBullet"/>
      </w:pPr>
      <w:r>
        <w:t>Custody Solutions – Institutional trust.</w:t>
      </w:r>
    </w:p>
    <w:p>
      <w:pPr>
        <w:pStyle w:val="Heading1"/>
      </w:pPr>
      <w:r>
        <w:t>9. Revenue Model</w:t>
      </w:r>
    </w:p>
    <w:p>
      <w:pPr>
        <w:pStyle w:val="ListBullet"/>
      </w:pPr>
      <w:r>
        <w:t>Advisory Fees – % of AUM.</w:t>
      </w:r>
    </w:p>
    <w:p>
      <w:pPr>
        <w:pStyle w:val="ListBullet"/>
      </w:pPr>
      <w:r>
        <w:t>Account/Admin Fees – maintenance, transfers.</w:t>
      </w:r>
    </w:p>
    <w:p>
      <w:pPr>
        <w:pStyle w:val="ListBullet"/>
      </w:pPr>
      <w:r>
        <w:t>Fund Expenses – internal fund fees.</w:t>
      </w:r>
    </w:p>
    <w:p>
      <w:pPr>
        <w:pStyle w:val="ListBullet"/>
      </w:pPr>
      <w:r>
        <w:t>Interest Spread – idle cash earnings.</w:t>
      </w:r>
    </w:p>
    <w:p>
      <w:pPr>
        <w:pStyle w:val="ListBullet"/>
      </w:pPr>
      <w:r>
        <w:t>Custody Fees – institutional safekeeping.</w:t>
      </w:r>
    </w:p>
    <w:p>
      <w:pPr>
        <w:pStyle w:val="Heading1"/>
      </w:pPr>
      <w:r>
        <w:t>10. Technical Architecture</w:t>
      </w:r>
    </w:p>
    <w:p>
      <w:pPr>
        <w:pStyle w:val="ListBullet"/>
      </w:pPr>
      <w:r>
        <w:t>Frontend: React SPA + NestJS.</w:t>
      </w:r>
    </w:p>
    <w:p>
      <w:pPr>
        <w:pStyle w:val="ListBullet"/>
      </w:pPr>
      <w:r>
        <w:t>Backend: Java/Python microservices for account, KYC, portfolio, fees.</w:t>
      </w:r>
    </w:p>
    <w:p>
      <w:pPr>
        <w:pStyle w:val="ListBullet"/>
      </w:pPr>
      <w:r>
        <w:t>AWS Infra: ECS (Fargate), API Gateway, S3, DynamoDB, RDS, Route53, ALB.</w:t>
      </w:r>
    </w:p>
    <w:p>
      <w:pPr>
        <w:pStyle w:val="ListBullet"/>
      </w:pPr>
      <w:r>
        <w:t>Security: JWT, OAuth2, RBAC, AES-256, KMS, Secrets Manager.</w:t>
      </w:r>
    </w:p>
    <w:p>
      <w:pPr>
        <w:pStyle w:val="ListBullet"/>
      </w:pPr>
      <w:r>
        <w:t>Async: SQS/SNS, EventBridge.</w:t>
      </w:r>
    </w:p>
    <w:p>
      <w:pPr>
        <w:pStyle w:val="ListBullet"/>
      </w:pPr>
      <w:r>
        <w:t>Monitoring: CloudWatch, X-Ray, OpenTelemetry.</w:t>
      </w:r>
    </w:p>
    <w:p>
      <w:pPr>
        <w:pStyle w:val="Heading1"/>
      </w:pPr>
      <w:r>
        <w:t>11. Lifecycle Flow</w:t>
      </w:r>
    </w:p>
    <w:p>
      <w:pPr>
        <w:pStyle w:val="ListBullet"/>
      </w:pPr>
      <w:r>
        <w:t>1. Employer plan separation.</w:t>
      </w:r>
    </w:p>
    <w:p>
      <w:pPr>
        <w:pStyle w:val="ListBullet"/>
      </w:pPr>
      <w:r>
        <w:t>2. Rollover initiation with KYC and disclosures.</w:t>
      </w:r>
    </w:p>
    <w:p>
      <w:pPr>
        <w:pStyle w:val="ListBullet"/>
      </w:pPr>
      <w:r>
        <w:t>3. Funding via ACH/ACAT.</w:t>
      </w:r>
    </w:p>
    <w:p>
      <w:pPr>
        <w:pStyle w:val="ListBullet"/>
      </w:pPr>
      <w:r>
        <w:t>4. Model assignment by PAS, execution via Apex.</w:t>
      </w:r>
    </w:p>
    <w:p>
      <w:pPr>
        <w:pStyle w:val="ListBullet"/>
      </w:pPr>
      <w:r>
        <w:t>5. Custody &amp; compliance reporting.</w:t>
      </w:r>
    </w:p>
    <w:p>
      <w:pPr>
        <w:pStyle w:val="Heading1"/>
      </w:pPr>
      <w:r>
        <w:t>12. Compliance &amp; Regulation</w:t>
      </w:r>
    </w:p>
    <w:p>
      <w:pPr>
        <w:pStyle w:val="ListBullet"/>
      </w:pPr>
      <w:r>
        <w:t>ERISA/DOL – retirement plan governance.</w:t>
      </w:r>
    </w:p>
    <w:p>
      <w:pPr>
        <w:pStyle w:val="ListBullet"/>
      </w:pPr>
      <w:r>
        <w:t>SEC/FINRA – investment regulation.</w:t>
      </w:r>
    </w:p>
    <w:p>
      <w:pPr>
        <w:pStyle w:val="ListBullet"/>
      </w:pPr>
      <w:r>
        <w:t>FDIC/SIPC – deposit and investor protection.</w:t>
      </w:r>
    </w:p>
    <w:p>
      <w:pPr>
        <w:pStyle w:val="ListBullet"/>
      </w:pPr>
      <w:r>
        <w:t>AML/KYC – anti-fraud verification.</w:t>
      </w:r>
    </w:p>
    <w:p>
      <w:pPr>
        <w:pStyle w:val="ListBullet"/>
      </w:pPr>
      <w:r>
        <w:t>GLBA/CCPA – privacy protection.</w:t>
      </w:r>
    </w:p>
    <w:p>
      <w:pPr>
        <w:pStyle w:val="ListBullet"/>
      </w:pPr>
      <w:r>
        <w:t>Controls: Onboarding KYC, Reg BI checks, encryption, disclosure, retention.</w:t>
      </w:r>
    </w:p>
    <w:p>
      <w:pPr>
        <w:pStyle w:val="Heading1"/>
      </w:pPr>
      <w:r>
        <w:t>13. Extended Product Lines</w:t>
      </w:r>
    </w:p>
    <w:p>
      <w:pPr>
        <w:pStyle w:val="ListBullet"/>
      </w:pPr>
      <w:r>
        <w:t>Defined Contribution (401k/403b).</w:t>
      </w:r>
    </w:p>
    <w:p>
      <w:pPr>
        <w:pStyle w:val="ListBullet"/>
      </w:pPr>
      <w:r>
        <w:t>Defined Benefit/Pension Transfers.</w:t>
      </w:r>
    </w:p>
    <w:p>
      <w:pPr>
        <w:pStyle w:val="ListBullet"/>
      </w:pPr>
      <w:r>
        <w:t>Stock Plans/ESOP.</w:t>
      </w:r>
    </w:p>
    <w:p>
      <w:pPr>
        <w:pStyle w:val="ListBullet"/>
      </w:pPr>
      <w:r>
        <w:t>NQDC Deferred Comp.</w:t>
      </w:r>
    </w:p>
    <w:p>
      <w:pPr>
        <w:pStyle w:val="ListBullet"/>
      </w:pPr>
      <w:r>
        <w:t>Annuities, Mutual Funds, Custody Services.</w:t>
      </w:r>
    </w:p>
    <w:p>
      <w:pPr>
        <w:pStyle w:val="Heading1"/>
      </w:pPr>
      <w:r>
        <w:t>14. Summary – Full Flow</w:t>
      </w:r>
    </w:p>
    <w:p>
      <w:pPr>
        <w:pStyle w:val="ListBullet"/>
      </w:pPr>
      <w:r>
        <w:t>PFG → RIS → Individual Solutions → SimpleInvest.</w:t>
      </w:r>
    </w:p>
    <w:p>
      <w:pPr>
        <w:pStyle w:val="ListBullet"/>
      </w:pPr>
      <w:r>
        <w:t>End-to-end digital, compliant, AWS-based ecosystem linking 401k to IRA to managed investments.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