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C537" w14:textId="36DC709B" w:rsidR="00C165B9" w:rsidRPr="00524E16" w:rsidRDefault="00202332">
      <w:pPr>
        <w:rPr>
          <w:rFonts w:ascii="Times New Roman" w:hAnsi="Times New Roman" w:cs="Times New Roman"/>
          <w:b/>
          <w:bCs/>
        </w:rPr>
      </w:pPr>
      <w:r w:rsidRPr="00524E16">
        <w:rPr>
          <w:rFonts w:ascii="Times New Roman" w:hAnsi="Times New Roman" w:cs="Times New Roman"/>
          <w:b/>
          <w:bCs/>
        </w:rPr>
        <w:t>Determination of Dominant Trends of Fish Populations Within Watersheds at Konza Prairie</w:t>
      </w:r>
    </w:p>
    <w:p w14:paraId="7B709D60" w14:textId="77777777" w:rsidR="00202332" w:rsidRPr="00524E16" w:rsidRDefault="00202332">
      <w:pPr>
        <w:rPr>
          <w:rFonts w:ascii="Times New Roman" w:hAnsi="Times New Roman" w:cs="Times New Roman"/>
          <w:b/>
          <w:bCs/>
        </w:rPr>
      </w:pPr>
    </w:p>
    <w:p w14:paraId="43479AF5" w14:textId="7823A603" w:rsidR="00C165B9" w:rsidRDefault="00C165B9">
      <w:pPr>
        <w:pBdr>
          <w:bottom w:val="single" w:sz="6" w:space="1" w:color="auto"/>
        </w:pBdr>
        <w:rPr>
          <w:rFonts w:ascii="Times New Roman" w:hAnsi="Times New Roman" w:cs="Times New Roman"/>
        </w:rPr>
      </w:pPr>
      <w:r w:rsidRPr="00524E16">
        <w:rPr>
          <w:rFonts w:ascii="Times New Roman" w:hAnsi="Times New Roman" w:cs="Times New Roman"/>
          <w:b/>
          <w:bCs/>
        </w:rPr>
        <w:t>Abstract</w:t>
      </w:r>
      <w:r w:rsidR="00590A05" w:rsidRPr="00524E16">
        <w:rPr>
          <w:rFonts w:ascii="Times New Roman" w:hAnsi="Times New Roman" w:cs="Times New Roman"/>
          <w:b/>
          <w:bCs/>
        </w:rPr>
        <w:t xml:space="preserve">: </w:t>
      </w:r>
      <w:r w:rsidR="00590A05" w:rsidRPr="00524E16">
        <w:rPr>
          <w:rFonts w:ascii="Times New Roman" w:hAnsi="Times New Roman" w:cs="Times New Roman"/>
        </w:rPr>
        <w:t xml:space="preserve">The Konza </w:t>
      </w:r>
      <w:r w:rsidR="00A34ABF" w:rsidRPr="00524E16">
        <w:rPr>
          <w:rFonts w:ascii="Times New Roman" w:hAnsi="Times New Roman" w:cs="Times New Roman"/>
        </w:rPr>
        <w:t>P</w:t>
      </w:r>
      <w:r w:rsidR="00590A05" w:rsidRPr="00524E16">
        <w:rPr>
          <w:rFonts w:ascii="Times New Roman" w:hAnsi="Times New Roman" w:cs="Times New Roman"/>
        </w:rPr>
        <w:t>rairie</w:t>
      </w:r>
      <w:r w:rsidR="00A34ABF" w:rsidRPr="00524E16">
        <w:rPr>
          <w:rFonts w:ascii="Times New Roman" w:hAnsi="Times New Roman" w:cs="Times New Roman"/>
        </w:rPr>
        <w:t xml:space="preserve"> in Manhattan, KS, is home to a variety of watersheds and unique populations within. </w:t>
      </w:r>
      <w:r w:rsidR="00506504" w:rsidRPr="00524E16">
        <w:rPr>
          <w:rFonts w:ascii="Times New Roman" w:hAnsi="Times New Roman" w:cs="Times New Roman"/>
        </w:rPr>
        <w:t xml:space="preserve">Electrofishing techniques were used over a </w:t>
      </w:r>
      <w:r w:rsidR="00912E91" w:rsidRPr="00524E16">
        <w:rPr>
          <w:rFonts w:ascii="Times New Roman" w:hAnsi="Times New Roman" w:cs="Times New Roman"/>
        </w:rPr>
        <w:t xml:space="preserve">23 year period to catch, analyze, and release fish populations for their further analysis. </w:t>
      </w:r>
      <w:r w:rsidR="00D9479B" w:rsidRPr="00524E16">
        <w:rPr>
          <w:rFonts w:ascii="Times New Roman" w:hAnsi="Times New Roman" w:cs="Times New Roman"/>
        </w:rPr>
        <w:t>The Southern Redbelly Dace was found to be the most frequent species</w:t>
      </w:r>
      <w:r w:rsidR="00734625" w:rsidRPr="00524E16">
        <w:rPr>
          <w:rFonts w:ascii="Times New Roman" w:hAnsi="Times New Roman" w:cs="Times New Roman"/>
        </w:rPr>
        <w:t xml:space="preserve"> in the Konza Prairie, which tends to </w:t>
      </w:r>
      <w:r w:rsidR="001432DD" w:rsidRPr="00524E16">
        <w:rPr>
          <w:rFonts w:ascii="Times New Roman" w:hAnsi="Times New Roman" w:cs="Times New Roman"/>
        </w:rPr>
        <w:t xml:space="preserve">favor shallow bodies of water, especially creeks. The dace faces </w:t>
      </w:r>
      <w:r w:rsidR="00FE13E4" w:rsidRPr="00524E16">
        <w:rPr>
          <w:rFonts w:ascii="Times New Roman" w:hAnsi="Times New Roman" w:cs="Times New Roman"/>
        </w:rPr>
        <w:t>their primary threat from human activity</w:t>
      </w:r>
      <w:r w:rsidR="006570BE" w:rsidRPr="00524E16">
        <w:rPr>
          <w:rFonts w:ascii="Times New Roman" w:hAnsi="Times New Roman" w:cs="Times New Roman"/>
        </w:rPr>
        <w:t xml:space="preserve"> and natural changes to their </w:t>
      </w:r>
      <w:r w:rsidR="002B1F46" w:rsidRPr="00524E16">
        <w:rPr>
          <w:rFonts w:ascii="Times New Roman" w:hAnsi="Times New Roman" w:cs="Times New Roman"/>
        </w:rPr>
        <w:t>habitat, which have both increased as a result of global warming</w:t>
      </w:r>
      <w:r w:rsidR="006615E0" w:rsidRPr="00524E16">
        <w:rPr>
          <w:rFonts w:ascii="Times New Roman" w:hAnsi="Times New Roman" w:cs="Times New Roman"/>
        </w:rPr>
        <w:t xml:space="preserve">. The dace was found to occur </w:t>
      </w:r>
      <w:r w:rsidR="00936F80" w:rsidRPr="00524E16">
        <w:rPr>
          <w:rFonts w:ascii="Times New Roman" w:hAnsi="Times New Roman" w:cs="Times New Roman"/>
        </w:rPr>
        <w:t>relatively evenly across all watersheds surveyed, possibly indicating a maintained level of quality in habitats across the watersheds.</w:t>
      </w:r>
    </w:p>
    <w:p w14:paraId="6E233165" w14:textId="77777777" w:rsidR="007E0114" w:rsidRPr="00524E16" w:rsidRDefault="007E0114">
      <w:pPr>
        <w:pBdr>
          <w:bottom w:val="single" w:sz="6" w:space="1" w:color="auto"/>
        </w:pBdr>
        <w:rPr>
          <w:rFonts w:ascii="Times New Roman" w:hAnsi="Times New Roman" w:cs="Times New Roman"/>
          <w:b/>
          <w:bCs/>
        </w:rPr>
      </w:pPr>
    </w:p>
    <w:p w14:paraId="735A125D" w14:textId="77777777" w:rsidR="007E0114" w:rsidRPr="00524E16" w:rsidRDefault="007E0114">
      <w:pPr>
        <w:rPr>
          <w:rFonts w:ascii="Times New Roman" w:hAnsi="Times New Roman" w:cs="Times New Roman"/>
          <w:b/>
          <w:bCs/>
        </w:rPr>
      </w:pPr>
    </w:p>
    <w:p w14:paraId="6B9487C1" w14:textId="7809E44D" w:rsidR="001239B8" w:rsidRPr="00524E16" w:rsidRDefault="00C165B9" w:rsidP="009A0858">
      <w:pPr>
        <w:rPr>
          <w:rFonts w:ascii="Times New Roman" w:hAnsi="Times New Roman" w:cs="Times New Roman"/>
          <w:b/>
          <w:bCs/>
        </w:rPr>
      </w:pPr>
      <w:r w:rsidRPr="00524E16">
        <w:rPr>
          <w:rFonts w:ascii="Times New Roman" w:hAnsi="Times New Roman" w:cs="Times New Roman"/>
          <w:b/>
          <w:bCs/>
        </w:rPr>
        <w:t>Introduction/Background</w:t>
      </w:r>
      <w:r w:rsidR="00B129F8" w:rsidRPr="00524E16">
        <w:rPr>
          <w:rFonts w:ascii="Times New Roman" w:hAnsi="Times New Roman" w:cs="Times New Roman"/>
          <w:b/>
          <w:bCs/>
        </w:rPr>
        <w:t>:</w:t>
      </w:r>
      <w:r w:rsidR="009A0858" w:rsidRPr="00524E16">
        <w:rPr>
          <w:rFonts w:ascii="Times New Roman" w:hAnsi="Times New Roman" w:cs="Times New Roman"/>
          <w:b/>
          <w:bCs/>
        </w:rPr>
        <w:t xml:space="preserve"> </w:t>
      </w:r>
      <w:r w:rsidR="006B302F" w:rsidRPr="00524E16">
        <w:rPr>
          <w:rFonts w:ascii="Times New Roman" w:hAnsi="Times New Roman" w:cs="Times New Roman"/>
        </w:rPr>
        <w:t xml:space="preserve">The Konza Prairie served as a surveying site </w:t>
      </w:r>
      <w:r w:rsidR="00892968" w:rsidRPr="00524E16">
        <w:rPr>
          <w:rFonts w:ascii="Times New Roman" w:hAnsi="Times New Roman" w:cs="Times New Roman"/>
        </w:rPr>
        <w:t xml:space="preserve">for a </w:t>
      </w:r>
      <w:r w:rsidR="008D3B84" w:rsidRPr="00524E16">
        <w:rPr>
          <w:rFonts w:ascii="Times New Roman" w:hAnsi="Times New Roman" w:cs="Times New Roman"/>
        </w:rPr>
        <w:t>23-year</w:t>
      </w:r>
      <w:r w:rsidR="00892968" w:rsidRPr="00524E16">
        <w:rPr>
          <w:rFonts w:ascii="Times New Roman" w:hAnsi="Times New Roman" w:cs="Times New Roman"/>
        </w:rPr>
        <w:t xml:space="preserve"> study</w:t>
      </w:r>
      <w:r w:rsidR="001D3662" w:rsidRPr="00524E16">
        <w:rPr>
          <w:rFonts w:ascii="Times New Roman" w:hAnsi="Times New Roman" w:cs="Times New Roman"/>
        </w:rPr>
        <w:t xml:space="preserve"> (</w:t>
      </w:r>
      <w:r w:rsidR="007129DE" w:rsidRPr="00524E16">
        <w:rPr>
          <w:rFonts w:ascii="Times New Roman" w:hAnsi="Times New Roman" w:cs="Times New Roman"/>
        </w:rPr>
        <w:t>Gido, 2019</w:t>
      </w:r>
      <w:r w:rsidR="001D3662" w:rsidRPr="00524E16">
        <w:rPr>
          <w:rFonts w:ascii="Times New Roman" w:hAnsi="Times New Roman" w:cs="Times New Roman"/>
        </w:rPr>
        <w:t>)</w:t>
      </w:r>
      <w:r w:rsidR="00892968" w:rsidRPr="00524E16">
        <w:rPr>
          <w:rFonts w:ascii="Times New Roman" w:hAnsi="Times New Roman" w:cs="Times New Roman"/>
        </w:rPr>
        <w:t xml:space="preserve">, </w:t>
      </w:r>
      <w:r w:rsidR="008D3B84" w:rsidRPr="00524E16">
        <w:rPr>
          <w:rFonts w:ascii="Times New Roman" w:hAnsi="Times New Roman" w:cs="Times New Roman"/>
        </w:rPr>
        <w:t xml:space="preserve">which data could be made </w:t>
      </w:r>
      <w:r w:rsidR="00D9004F" w:rsidRPr="00524E16">
        <w:rPr>
          <w:rFonts w:ascii="Times New Roman" w:hAnsi="Times New Roman" w:cs="Times New Roman"/>
        </w:rPr>
        <w:t>publicly</w:t>
      </w:r>
      <w:r w:rsidR="008D3B84" w:rsidRPr="00524E16">
        <w:rPr>
          <w:rFonts w:ascii="Times New Roman" w:hAnsi="Times New Roman" w:cs="Times New Roman"/>
        </w:rPr>
        <w:t xml:space="preserve"> available</w:t>
      </w:r>
      <w:r w:rsidR="00D9004F" w:rsidRPr="00524E16">
        <w:rPr>
          <w:rFonts w:ascii="Times New Roman" w:hAnsi="Times New Roman" w:cs="Times New Roman"/>
        </w:rPr>
        <w:t xml:space="preserve"> for analysis of the fish population. This study was conducted via </w:t>
      </w:r>
      <w:r w:rsidR="007C4553" w:rsidRPr="00524E16">
        <w:rPr>
          <w:rFonts w:ascii="Times New Roman" w:hAnsi="Times New Roman" w:cs="Times New Roman"/>
        </w:rPr>
        <w:t xml:space="preserve">handheld electrofishing survey, accompanied by dipnetting. </w:t>
      </w:r>
      <w:r w:rsidR="00F17748" w:rsidRPr="00524E16">
        <w:rPr>
          <w:rFonts w:ascii="Times New Roman" w:hAnsi="Times New Roman" w:cs="Times New Roman"/>
        </w:rPr>
        <w:t xml:space="preserve">Watersheds within the Konza prairie serve as the location for this survey, where watersheds could then be analyzed based on their nature as well (pool versus riffle). Konza Prairie is incredibly diverse in its fish species, </w:t>
      </w:r>
      <w:r w:rsidR="001817FE" w:rsidRPr="00524E16">
        <w:rPr>
          <w:rFonts w:ascii="Times New Roman" w:hAnsi="Times New Roman" w:cs="Times New Roman"/>
        </w:rPr>
        <w:t>with 22 species recorded in the study.</w:t>
      </w:r>
      <w:r w:rsidR="00BE20B7" w:rsidRPr="00524E16">
        <w:rPr>
          <w:rFonts w:ascii="Times New Roman" w:hAnsi="Times New Roman" w:cs="Times New Roman"/>
        </w:rPr>
        <w:t xml:space="preserve"> Previous research in fish populations and their respective trends show </w:t>
      </w:r>
      <w:r w:rsidR="00A51AC1" w:rsidRPr="00524E16">
        <w:rPr>
          <w:rFonts w:ascii="Times New Roman" w:hAnsi="Times New Roman" w:cs="Times New Roman"/>
        </w:rPr>
        <w:t xml:space="preserve">that fish species within streams, similar to the watersheds of Konza Prairie, are all specifically structured </w:t>
      </w:r>
      <w:r w:rsidR="00147733" w:rsidRPr="00524E16">
        <w:rPr>
          <w:rFonts w:ascii="Times New Roman" w:hAnsi="Times New Roman" w:cs="Times New Roman"/>
        </w:rPr>
        <w:t>as opposed to randomness (</w:t>
      </w:r>
      <w:r w:rsidR="005A430A" w:rsidRPr="00524E16">
        <w:rPr>
          <w:rFonts w:ascii="Times New Roman" w:hAnsi="Times New Roman" w:cs="Times New Roman"/>
        </w:rPr>
        <w:t xml:space="preserve">Gebrekiros, 2016). </w:t>
      </w:r>
      <w:r w:rsidR="00D30860" w:rsidRPr="00524E16">
        <w:rPr>
          <w:rFonts w:ascii="Times New Roman" w:hAnsi="Times New Roman" w:cs="Times New Roman"/>
        </w:rPr>
        <w:t xml:space="preserve">Abiotic </w:t>
      </w:r>
      <w:r w:rsidR="009D6802" w:rsidRPr="00524E16">
        <w:rPr>
          <w:rFonts w:ascii="Times New Roman" w:hAnsi="Times New Roman" w:cs="Times New Roman"/>
        </w:rPr>
        <w:t>environmental factors are crucial in understanding the organization of species structure, a</w:t>
      </w:r>
      <w:r w:rsidR="0003441A" w:rsidRPr="00524E16">
        <w:rPr>
          <w:rFonts w:ascii="Times New Roman" w:hAnsi="Times New Roman" w:cs="Times New Roman"/>
        </w:rPr>
        <w:t xml:space="preserve">s </w:t>
      </w:r>
      <w:r w:rsidR="00BE4E8E" w:rsidRPr="00524E16">
        <w:rPr>
          <w:rFonts w:ascii="Times New Roman" w:hAnsi="Times New Roman" w:cs="Times New Roman"/>
        </w:rPr>
        <w:t>these factors and their changes can influence</w:t>
      </w:r>
      <w:r w:rsidR="00AE3CD0" w:rsidRPr="00524E16">
        <w:rPr>
          <w:rFonts w:ascii="Times New Roman" w:hAnsi="Times New Roman" w:cs="Times New Roman"/>
        </w:rPr>
        <w:t xml:space="preserve"> how the populations </w:t>
      </w:r>
      <w:r w:rsidR="00FA7156" w:rsidRPr="00524E16">
        <w:rPr>
          <w:rFonts w:ascii="Times New Roman" w:hAnsi="Times New Roman" w:cs="Times New Roman"/>
        </w:rPr>
        <w:t xml:space="preserve">inhabit their potential habitats. An example of abiotic influences was found among Andean freshwater fishes and their distributions as a result of geomorphology, where it was found that </w:t>
      </w:r>
      <w:r w:rsidR="00644394" w:rsidRPr="00524E16">
        <w:rPr>
          <w:rFonts w:ascii="Times New Roman" w:hAnsi="Times New Roman" w:cs="Times New Roman"/>
        </w:rPr>
        <w:t xml:space="preserve">beta diversity is highly correlated to elevation of </w:t>
      </w:r>
      <w:r w:rsidR="0061090A" w:rsidRPr="00524E16">
        <w:rPr>
          <w:rFonts w:ascii="Times New Roman" w:hAnsi="Times New Roman" w:cs="Times New Roman"/>
        </w:rPr>
        <w:t>w</w:t>
      </w:r>
      <w:r w:rsidR="00B10C3E" w:rsidRPr="00524E16">
        <w:rPr>
          <w:rFonts w:ascii="Times New Roman" w:hAnsi="Times New Roman" w:cs="Times New Roman"/>
        </w:rPr>
        <w:t>atersheds</w:t>
      </w:r>
      <w:r w:rsidR="00A90B81" w:rsidRPr="00524E16">
        <w:rPr>
          <w:rFonts w:ascii="Times New Roman" w:hAnsi="Times New Roman" w:cs="Times New Roman"/>
        </w:rPr>
        <w:t xml:space="preserve">, with elevation leading the relative importance in the study (Herrera-Perez et al., </w:t>
      </w:r>
      <w:r w:rsidR="001239B8" w:rsidRPr="00524E16">
        <w:rPr>
          <w:rFonts w:ascii="Times New Roman" w:hAnsi="Times New Roman" w:cs="Times New Roman"/>
        </w:rPr>
        <w:t>2019</w:t>
      </w:r>
      <w:r w:rsidR="00A90B81" w:rsidRPr="00524E16">
        <w:rPr>
          <w:rFonts w:ascii="Times New Roman" w:hAnsi="Times New Roman" w:cs="Times New Roman"/>
        </w:rPr>
        <w:t>)</w:t>
      </w:r>
      <w:r w:rsidR="001239B8" w:rsidRPr="00524E16">
        <w:rPr>
          <w:rFonts w:ascii="Times New Roman" w:hAnsi="Times New Roman" w:cs="Times New Roman"/>
        </w:rPr>
        <w:t>.</w:t>
      </w:r>
    </w:p>
    <w:p w14:paraId="70F8796C" w14:textId="6B205D9D" w:rsidR="001239B8" w:rsidRPr="00524E16" w:rsidRDefault="00632A27" w:rsidP="001239B8">
      <w:pPr>
        <w:rPr>
          <w:rFonts w:ascii="Times New Roman" w:hAnsi="Times New Roman" w:cs="Times New Roman"/>
        </w:rPr>
      </w:pPr>
      <w:r w:rsidRPr="00524E16">
        <w:rPr>
          <w:rFonts w:ascii="Times New Roman" w:hAnsi="Times New Roman" w:cs="Times New Roman"/>
        </w:rPr>
        <w:tab/>
      </w:r>
    </w:p>
    <w:p w14:paraId="75F9292E" w14:textId="67867D64" w:rsidR="009A0858" w:rsidRPr="00524E16" w:rsidRDefault="009A0858" w:rsidP="009A0858">
      <w:pPr>
        <w:ind w:firstLine="720"/>
        <w:rPr>
          <w:rFonts w:ascii="Times New Roman" w:hAnsi="Times New Roman" w:cs="Times New Roman"/>
        </w:rPr>
      </w:pPr>
      <w:r w:rsidRPr="00524E16">
        <w:rPr>
          <w:rFonts w:ascii="Times New Roman" w:hAnsi="Times New Roman" w:cs="Times New Roman"/>
        </w:rPr>
        <w:t>The top species in the Konza Prairie, identified through this study is the Southern Redbelly Dace. The dace is a small fish that is primarily local to the Great Plains region, where it is a highly common species. The dace is commonly found in headstreams and similar, shallow bodies of water. Primary threats to its existence are largely related to human activity, including landscape alterations and introduction of non-native species. The dace is also known for heavily preferring clear water, and will leave an area should the water no longer meet this condition. It should also be noted that the dace has an approximate life span just shy of two years</w:t>
      </w:r>
      <w:r w:rsidR="00C74489" w:rsidRPr="00524E16">
        <w:rPr>
          <w:rFonts w:ascii="Times New Roman" w:hAnsi="Times New Roman" w:cs="Times New Roman"/>
        </w:rPr>
        <w:t xml:space="preserve"> (Stasiak, 2017).</w:t>
      </w:r>
    </w:p>
    <w:p w14:paraId="43357C95" w14:textId="77777777" w:rsidR="009A0858" w:rsidRDefault="009A0858" w:rsidP="001239B8">
      <w:pPr>
        <w:rPr>
          <w:rFonts w:ascii="Times New Roman" w:hAnsi="Times New Roman" w:cs="Times New Roman"/>
        </w:rPr>
      </w:pPr>
    </w:p>
    <w:p w14:paraId="3871F2AA" w14:textId="77777777" w:rsidR="007E0114" w:rsidRDefault="007E0114" w:rsidP="001239B8">
      <w:pPr>
        <w:rPr>
          <w:rFonts w:ascii="Times New Roman" w:hAnsi="Times New Roman" w:cs="Times New Roman"/>
        </w:rPr>
      </w:pPr>
    </w:p>
    <w:p w14:paraId="285ECE53" w14:textId="77777777" w:rsidR="007E0114" w:rsidRDefault="007E0114" w:rsidP="001239B8">
      <w:pPr>
        <w:rPr>
          <w:rFonts w:ascii="Times New Roman" w:hAnsi="Times New Roman" w:cs="Times New Roman"/>
        </w:rPr>
      </w:pPr>
    </w:p>
    <w:p w14:paraId="14E6BA28" w14:textId="77777777" w:rsidR="007E0114" w:rsidRDefault="007E0114" w:rsidP="001239B8">
      <w:pPr>
        <w:rPr>
          <w:rFonts w:ascii="Times New Roman" w:hAnsi="Times New Roman" w:cs="Times New Roman"/>
        </w:rPr>
      </w:pPr>
    </w:p>
    <w:p w14:paraId="4138EA4F" w14:textId="77777777" w:rsidR="007E0114" w:rsidRDefault="007E0114" w:rsidP="001239B8">
      <w:pPr>
        <w:rPr>
          <w:rFonts w:ascii="Times New Roman" w:hAnsi="Times New Roman" w:cs="Times New Roman"/>
        </w:rPr>
      </w:pPr>
    </w:p>
    <w:p w14:paraId="6BDF3E7F" w14:textId="77777777" w:rsidR="007E0114" w:rsidRDefault="007E0114" w:rsidP="001239B8">
      <w:pPr>
        <w:rPr>
          <w:rFonts w:ascii="Times New Roman" w:hAnsi="Times New Roman" w:cs="Times New Roman"/>
        </w:rPr>
      </w:pPr>
    </w:p>
    <w:p w14:paraId="773D67ED" w14:textId="77777777" w:rsidR="007E0114" w:rsidRDefault="007E0114" w:rsidP="001239B8">
      <w:pPr>
        <w:rPr>
          <w:rFonts w:ascii="Times New Roman" w:hAnsi="Times New Roman" w:cs="Times New Roman"/>
        </w:rPr>
      </w:pPr>
    </w:p>
    <w:p w14:paraId="79B70F91" w14:textId="77777777" w:rsidR="007E0114" w:rsidRDefault="007E0114" w:rsidP="001239B8">
      <w:pPr>
        <w:rPr>
          <w:rFonts w:ascii="Times New Roman" w:hAnsi="Times New Roman" w:cs="Times New Roman"/>
        </w:rPr>
      </w:pPr>
    </w:p>
    <w:p w14:paraId="0313E67F" w14:textId="77777777" w:rsidR="007E0114" w:rsidRDefault="007E0114" w:rsidP="001239B8">
      <w:pPr>
        <w:rPr>
          <w:rFonts w:ascii="Times New Roman" w:hAnsi="Times New Roman" w:cs="Times New Roman"/>
        </w:rPr>
      </w:pPr>
    </w:p>
    <w:p w14:paraId="60A1604B" w14:textId="77777777" w:rsidR="007E0114" w:rsidRPr="00524E16" w:rsidRDefault="007E0114" w:rsidP="001239B8">
      <w:pPr>
        <w:rPr>
          <w:rFonts w:ascii="Times New Roman" w:hAnsi="Times New Roman" w:cs="Times New Roman"/>
        </w:rPr>
      </w:pPr>
    </w:p>
    <w:p w14:paraId="31DEF3E3" w14:textId="0B4D5A01" w:rsidR="001239B8" w:rsidRPr="00524E16" w:rsidRDefault="00632A27" w:rsidP="001239B8">
      <w:pPr>
        <w:rPr>
          <w:rFonts w:ascii="Times New Roman" w:hAnsi="Times New Roman" w:cs="Times New Roman"/>
        </w:rPr>
      </w:pPr>
      <w:r w:rsidRPr="00524E16">
        <w:rPr>
          <w:rFonts w:ascii="Times New Roman" w:hAnsi="Times New Roman" w:cs="Times New Roman"/>
        </w:rPr>
        <w:lastRenderedPageBreak/>
        <w:tab/>
        <w:t xml:space="preserve">Given the importance of abiotic environmental factors and the variety of fish populations within the Konza Prairie, it is my goal in this study to investigate how dominant fish </w:t>
      </w:r>
      <w:r w:rsidR="00C33B38" w:rsidRPr="00524E16">
        <w:rPr>
          <w:rFonts w:ascii="Times New Roman" w:hAnsi="Times New Roman" w:cs="Times New Roman"/>
        </w:rPr>
        <w:t xml:space="preserve">species </w:t>
      </w:r>
      <w:r w:rsidRPr="00524E16">
        <w:rPr>
          <w:rFonts w:ascii="Times New Roman" w:hAnsi="Times New Roman" w:cs="Times New Roman"/>
        </w:rPr>
        <w:t xml:space="preserve">trend throughout the five </w:t>
      </w:r>
      <w:r w:rsidR="00D50F6C" w:rsidRPr="00524E16">
        <w:rPr>
          <w:rFonts w:ascii="Times New Roman" w:hAnsi="Times New Roman" w:cs="Times New Roman"/>
        </w:rPr>
        <w:t>watersheds</w:t>
      </w:r>
      <w:r w:rsidRPr="00524E16">
        <w:rPr>
          <w:rFonts w:ascii="Times New Roman" w:hAnsi="Times New Roman" w:cs="Times New Roman"/>
        </w:rPr>
        <w:t xml:space="preserve">. </w:t>
      </w:r>
      <w:r w:rsidR="00263FF2" w:rsidRPr="00524E16">
        <w:rPr>
          <w:rFonts w:ascii="Times New Roman" w:hAnsi="Times New Roman" w:cs="Times New Roman"/>
        </w:rPr>
        <w:t xml:space="preserve">Dominance within ecological environments often carry </w:t>
      </w:r>
      <w:r w:rsidR="002A6390" w:rsidRPr="00524E16">
        <w:rPr>
          <w:rFonts w:ascii="Times New Roman" w:hAnsi="Times New Roman" w:cs="Times New Roman"/>
        </w:rPr>
        <w:t xml:space="preserve">similar characteristics among species determined to be dominant. For example, </w:t>
      </w:r>
      <w:r w:rsidR="00E60507" w:rsidRPr="00524E16">
        <w:rPr>
          <w:rFonts w:ascii="Times New Roman" w:hAnsi="Times New Roman" w:cs="Times New Roman"/>
        </w:rPr>
        <w:t xml:space="preserve">a study by Alcazar et al. </w:t>
      </w:r>
      <w:r w:rsidR="00ED2C06" w:rsidRPr="00524E16">
        <w:rPr>
          <w:rFonts w:ascii="Times New Roman" w:hAnsi="Times New Roman" w:cs="Times New Roman"/>
        </w:rPr>
        <w:t xml:space="preserve">investigated courting traits in </w:t>
      </w:r>
      <w:r w:rsidR="00AC193D" w:rsidRPr="00524E16">
        <w:rPr>
          <w:rFonts w:ascii="Times New Roman" w:hAnsi="Times New Roman" w:cs="Times New Roman"/>
        </w:rPr>
        <w:t xml:space="preserve">Male African cichlid fish, </w:t>
      </w:r>
      <w:r w:rsidR="00AC193D" w:rsidRPr="00524E16">
        <w:rPr>
          <w:rFonts w:ascii="Times New Roman" w:hAnsi="Times New Roman" w:cs="Times New Roman"/>
          <w:i/>
          <w:iCs/>
        </w:rPr>
        <w:t>Astatotilapia burtoni</w:t>
      </w:r>
      <w:r w:rsidR="00AC193D" w:rsidRPr="00524E16">
        <w:rPr>
          <w:rFonts w:ascii="Times New Roman" w:hAnsi="Times New Roman" w:cs="Times New Roman"/>
        </w:rPr>
        <w:t xml:space="preserve"> (</w:t>
      </w:r>
      <w:r w:rsidR="00AD621C" w:rsidRPr="00524E16">
        <w:rPr>
          <w:rFonts w:ascii="Times New Roman" w:hAnsi="Times New Roman" w:cs="Times New Roman"/>
        </w:rPr>
        <w:t>Alcazar, 2016).</w:t>
      </w:r>
      <w:r w:rsidR="00AC193D" w:rsidRPr="00524E16">
        <w:rPr>
          <w:rFonts w:ascii="Times New Roman" w:hAnsi="Times New Roman" w:cs="Times New Roman"/>
        </w:rPr>
        <w:t xml:space="preserve"> This </w:t>
      </w:r>
      <w:r w:rsidR="00903DA5" w:rsidRPr="00524E16">
        <w:rPr>
          <w:rFonts w:ascii="Times New Roman" w:hAnsi="Times New Roman" w:cs="Times New Roman"/>
        </w:rPr>
        <w:t>species</w:t>
      </w:r>
      <w:r w:rsidR="00AC193D" w:rsidRPr="00524E16">
        <w:rPr>
          <w:rFonts w:ascii="Times New Roman" w:hAnsi="Times New Roman" w:cs="Times New Roman"/>
        </w:rPr>
        <w:t xml:space="preserve"> is organized into categories of dominant or subordinate</w:t>
      </w:r>
      <w:r w:rsidR="00903DA5" w:rsidRPr="00524E16">
        <w:rPr>
          <w:rFonts w:ascii="Times New Roman" w:hAnsi="Times New Roman" w:cs="Times New Roman"/>
        </w:rPr>
        <w:t xml:space="preserve">, which carry different traits both behaviorally and </w:t>
      </w:r>
      <w:r w:rsidR="001623ED" w:rsidRPr="00524E16">
        <w:rPr>
          <w:rFonts w:ascii="Times New Roman" w:hAnsi="Times New Roman" w:cs="Times New Roman"/>
        </w:rPr>
        <w:t xml:space="preserve">in their endocrine activities. </w:t>
      </w:r>
      <w:r w:rsidR="00115AE2" w:rsidRPr="00524E16">
        <w:rPr>
          <w:rFonts w:ascii="Times New Roman" w:hAnsi="Times New Roman" w:cs="Times New Roman"/>
        </w:rPr>
        <w:t>Based on how the dominant species</w:t>
      </w:r>
      <w:r w:rsidR="004B1A2D" w:rsidRPr="00524E16">
        <w:rPr>
          <w:rFonts w:ascii="Times New Roman" w:hAnsi="Times New Roman" w:cs="Times New Roman"/>
        </w:rPr>
        <w:t xml:space="preserve"> distributes itself throughout the Konza Prairie watersheds, I plan to answer questions regarding </w:t>
      </w:r>
      <w:r w:rsidR="00CE4244" w:rsidRPr="00524E16">
        <w:rPr>
          <w:rFonts w:ascii="Times New Roman" w:hAnsi="Times New Roman" w:cs="Times New Roman"/>
        </w:rPr>
        <w:t xml:space="preserve">what factors may influence its population trends. </w:t>
      </w:r>
      <w:r w:rsidR="00A90731" w:rsidRPr="00524E16">
        <w:rPr>
          <w:rFonts w:ascii="Times New Roman" w:hAnsi="Times New Roman" w:cs="Times New Roman"/>
        </w:rPr>
        <w:t xml:space="preserve">Based on the similar habitat the Konza Prairie maintains </w:t>
      </w:r>
      <w:r w:rsidR="00D626BC" w:rsidRPr="00524E16">
        <w:rPr>
          <w:rFonts w:ascii="Times New Roman" w:hAnsi="Times New Roman" w:cs="Times New Roman"/>
        </w:rPr>
        <w:t>within its boundaries and the need for resources for animals, the dace should maintain a relative abundance that is comparable across all watersheds studied.</w:t>
      </w:r>
    </w:p>
    <w:p w14:paraId="20D0B9D7" w14:textId="77777777" w:rsidR="00575D9E" w:rsidRDefault="00575D9E" w:rsidP="001239B8">
      <w:pPr>
        <w:pBdr>
          <w:bottom w:val="single" w:sz="6" w:space="1" w:color="auto"/>
        </w:pBdr>
        <w:rPr>
          <w:rFonts w:ascii="Times New Roman" w:hAnsi="Times New Roman" w:cs="Times New Roman"/>
        </w:rPr>
      </w:pPr>
    </w:p>
    <w:p w14:paraId="6B9CE45E" w14:textId="7A96AD07" w:rsidR="007E0114" w:rsidRPr="00524E16" w:rsidRDefault="007E0114" w:rsidP="001239B8">
      <w:pPr>
        <w:rPr>
          <w:rFonts w:ascii="Times New Roman" w:hAnsi="Times New Roman" w:cs="Times New Roman"/>
        </w:rPr>
      </w:pPr>
    </w:p>
    <w:p w14:paraId="438EFE67" w14:textId="6032A90E" w:rsidR="00CF6FA0" w:rsidRPr="00524E16" w:rsidRDefault="00C165B9" w:rsidP="009A0858">
      <w:pPr>
        <w:rPr>
          <w:rFonts w:ascii="Times New Roman" w:hAnsi="Times New Roman" w:cs="Times New Roman"/>
          <w:b/>
          <w:bCs/>
        </w:rPr>
      </w:pPr>
      <w:r w:rsidRPr="00524E16">
        <w:rPr>
          <w:rFonts w:ascii="Times New Roman" w:hAnsi="Times New Roman" w:cs="Times New Roman"/>
          <w:b/>
          <w:bCs/>
        </w:rPr>
        <w:t>Methods</w:t>
      </w:r>
      <w:r w:rsidR="00B129F8" w:rsidRPr="00524E16">
        <w:rPr>
          <w:rFonts w:ascii="Times New Roman" w:hAnsi="Times New Roman" w:cs="Times New Roman"/>
          <w:b/>
          <w:bCs/>
        </w:rPr>
        <w:t>:</w:t>
      </w:r>
      <w:r w:rsidR="009A0858" w:rsidRPr="00524E16">
        <w:rPr>
          <w:rFonts w:ascii="Times New Roman" w:hAnsi="Times New Roman" w:cs="Times New Roman"/>
          <w:b/>
          <w:bCs/>
        </w:rPr>
        <w:t xml:space="preserve"> </w:t>
      </w:r>
      <w:r w:rsidR="00247596" w:rsidRPr="00524E16">
        <w:rPr>
          <w:rFonts w:ascii="Times New Roman" w:hAnsi="Times New Roman" w:cs="Times New Roman"/>
        </w:rPr>
        <w:t>Data collected from the Konza Prairie was a result of electrofishing</w:t>
      </w:r>
      <w:r w:rsidR="009A644A" w:rsidRPr="00524E16">
        <w:rPr>
          <w:rFonts w:ascii="Times New Roman" w:hAnsi="Times New Roman" w:cs="Times New Roman"/>
        </w:rPr>
        <w:t xml:space="preserve"> and dipnetting to record </w:t>
      </w:r>
      <w:r w:rsidR="006C461D" w:rsidRPr="00524E16">
        <w:rPr>
          <w:rFonts w:ascii="Times New Roman" w:hAnsi="Times New Roman" w:cs="Times New Roman"/>
        </w:rPr>
        <w:t>fish in each watershed. Collections were made on a seasonal basis</w:t>
      </w:r>
      <w:r w:rsidR="003348DE" w:rsidRPr="00524E16">
        <w:rPr>
          <w:rFonts w:ascii="Times New Roman" w:hAnsi="Times New Roman" w:cs="Times New Roman"/>
        </w:rPr>
        <w:t xml:space="preserve">. Data is organized into two </w:t>
      </w:r>
      <w:r w:rsidR="00A266BF" w:rsidRPr="00524E16">
        <w:rPr>
          <w:rFonts w:ascii="Times New Roman" w:hAnsi="Times New Roman" w:cs="Times New Roman"/>
        </w:rPr>
        <w:t xml:space="preserve">entities: CFP011, information on the different species collected, and CFP012, </w:t>
      </w:r>
      <w:r w:rsidR="00653FF8" w:rsidRPr="00524E16">
        <w:rPr>
          <w:rFonts w:ascii="Times New Roman" w:hAnsi="Times New Roman" w:cs="Times New Roman"/>
        </w:rPr>
        <w:t>quantitative collection data from the watersheds.</w:t>
      </w:r>
      <w:r w:rsidR="004258A9" w:rsidRPr="00524E16">
        <w:rPr>
          <w:rFonts w:ascii="Times New Roman" w:hAnsi="Times New Roman" w:cs="Times New Roman"/>
        </w:rPr>
        <w:t xml:space="preserve"> Based on the results of the collection, I plan to use </w:t>
      </w:r>
      <w:r w:rsidR="00374CDA" w:rsidRPr="00524E16">
        <w:rPr>
          <w:rFonts w:ascii="Times New Roman" w:hAnsi="Times New Roman" w:cs="Times New Roman"/>
        </w:rPr>
        <w:t xml:space="preserve">methods in R to first aggregate the data into groups based on species and watersheds. </w:t>
      </w:r>
      <w:r w:rsidR="00CF6FA0" w:rsidRPr="00524E16">
        <w:rPr>
          <w:rFonts w:ascii="Times New Roman" w:hAnsi="Times New Roman" w:cs="Times New Roman"/>
        </w:rPr>
        <w:t>Here is the approach I will take, by in order of objectives.</w:t>
      </w:r>
    </w:p>
    <w:p w14:paraId="46F8BD66" w14:textId="77777777" w:rsidR="00CF6FA0" w:rsidRPr="00524E16" w:rsidRDefault="00CF6FA0" w:rsidP="00B129F8">
      <w:pPr>
        <w:ind w:firstLine="720"/>
        <w:rPr>
          <w:rFonts w:ascii="Times New Roman" w:hAnsi="Times New Roman" w:cs="Times New Roman"/>
        </w:rPr>
      </w:pPr>
    </w:p>
    <w:p w14:paraId="65C61BCD" w14:textId="77777777" w:rsidR="009D721F" w:rsidRPr="00524E16" w:rsidRDefault="009D721F" w:rsidP="009D721F">
      <w:pPr>
        <w:pStyle w:val="ListParagraph"/>
        <w:numPr>
          <w:ilvl w:val="0"/>
          <w:numId w:val="4"/>
        </w:numPr>
        <w:rPr>
          <w:rFonts w:ascii="Times New Roman" w:hAnsi="Times New Roman" w:cs="Times New Roman"/>
        </w:rPr>
      </w:pPr>
      <w:r w:rsidRPr="00524E16">
        <w:rPr>
          <w:rFonts w:ascii="Times New Roman" w:hAnsi="Times New Roman" w:cs="Times New Roman"/>
        </w:rPr>
        <w:t>Find total counts of fish per species (table representation), focus study on top species (1000+ caught).</w:t>
      </w:r>
    </w:p>
    <w:p w14:paraId="7C256B20" w14:textId="77777777" w:rsidR="009D721F" w:rsidRPr="00524E16" w:rsidRDefault="009D721F" w:rsidP="009D721F">
      <w:pPr>
        <w:pStyle w:val="ListParagraph"/>
        <w:numPr>
          <w:ilvl w:val="0"/>
          <w:numId w:val="4"/>
        </w:numPr>
        <w:rPr>
          <w:rFonts w:ascii="Times New Roman" w:hAnsi="Times New Roman" w:cs="Times New Roman"/>
        </w:rPr>
      </w:pPr>
      <w:r w:rsidRPr="00524E16">
        <w:rPr>
          <w:rFonts w:ascii="Times New Roman" w:hAnsi="Times New Roman" w:cs="Times New Roman"/>
        </w:rPr>
        <w:t xml:space="preserve">Find distribution of fish caught during study, by species.   </w:t>
      </w:r>
    </w:p>
    <w:p w14:paraId="428B9ACB" w14:textId="77777777" w:rsidR="009D721F" w:rsidRPr="00524E16" w:rsidRDefault="009D721F" w:rsidP="009D721F">
      <w:pPr>
        <w:pStyle w:val="ListParagraph"/>
        <w:numPr>
          <w:ilvl w:val="0"/>
          <w:numId w:val="4"/>
        </w:numPr>
        <w:rPr>
          <w:rFonts w:ascii="Times New Roman" w:hAnsi="Times New Roman" w:cs="Times New Roman"/>
        </w:rPr>
      </w:pPr>
      <w:r w:rsidRPr="00524E16">
        <w:rPr>
          <w:rFonts w:ascii="Times New Roman" w:hAnsi="Times New Roman" w:cs="Times New Roman"/>
        </w:rPr>
        <w:t>Create comparison of total fish caught during study, by location.</w:t>
      </w:r>
    </w:p>
    <w:p w14:paraId="00BE3471" w14:textId="287FC94C" w:rsidR="009D721F" w:rsidRPr="00524E16" w:rsidRDefault="009D721F" w:rsidP="009D721F">
      <w:pPr>
        <w:pStyle w:val="ListParagraph"/>
        <w:numPr>
          <w:ilvl w:val="0"/>
          <w:numId w:val="4"/>
        </w:numPr>
        <w:rPr>
          <w:rFonts w:ascii="Times New Roman" w:hAnsi="Times New Roman" w:cs="Times New Roman"/>
        </w:rPr>
      </w:pPr>
      <w:r w:rsidRPr="00524E16">
        <w:rPr>
          <w:rFonts w:ascii="Times New Roman" w:hAnsi="Times New Roman" w:cs="Times New Roman"/>
        </w:rPr>
        <w:t xml:space="preserve">Find the top catching </w:t>
      </w:r>
      <w:r w:rsidRPr="00524E16">
        <w:rPr>
          <w:rFonts w:ascii="Times New Roman" w:hAnsi="Times New Roman" w:cs="Times New Roman"/>
        </w:rPr>
        <w:t>location and</w:t>
      </w:r>
      <w:r w:rsidRPr="00524E16">
        <w:rPr>
          <w:rFonts w:ascii="Times New Roman" w:hAnsi="Times New Roman" w:cs="Times New Roman"/>
        </w:rPr>
        <w:t xml:space="preserve"> create a visual distribution for it.</w:t>
      </w:r>
    </w:p>
    <w:p w14:paraId="7F3AD987" w14:textId="1BEE8C99" w:rsidR="00CF6FA0" w:rsidRPr="00524E16" w:rsidRDefault="009D721F" w:rsidP="009D721F">
      <w:pPr>
        <w:pStyle w:val="ListParagraph"/>
        <w:numPr>
          <w:ilvl w:val="0"/>
          <w:numId w:val="4"/>
        </w:numPr>
        <w:rPr>
          <w:rFonts w:ascii="Times New Roman" w:hAnsi="Times New Roman" w:cs="Times New Roman"/>
        </w:rPr>
      </w:pPr>
      <w:r w:rsidRPr="00524E16">
        <w:rPr>
          <w:rFonts w:ascii="Times New Roman" w:hAnsi="Times New Roman" w:cs="Times New Roman"/>
        </w:rPr>
        <w:t>Create a comparison of species caught, by location, focusing on the top species.</w:t>
      </w:r>
    </w:p>
    <w:p w14:paraId="34D76F88" w14:textId="77C19749" w:rsidR="00D17DC3" w:rsidRPr="00524E16" w:rsidRDefault="00D17DC3" w:rsidP="009D721F">
      <w:pPr>
        <w:pStyle w:val="ListParagraph"/>
        <w:numPr>
          <w:ilvl w:val="0"/>
          <w:numId w:val="4"/>
        </w:numPr>
        <w:rPr>
          <w:rFonts w:ascii="Times New Roman" w:hAnsi="Times New Roman" w:cs="Times New Roman"/>
        </w:rPr>
      </w:pPr>
      <w:r w:rsidRPr="00524E16">
        <w:rPr>
          <w:rFonts w:ascii="Times New Roman" w:hAnsi="Times New Roman" w:cs="Times New Roman"/>
        </w:rPr>
        <w:t xml:space="preserve">Compare the ratio of the top species presence, per </w:t>
      </w:r>
      <w:r w:rsidR="00502C7F" w:rsidRPr="00524E16">
        <w:rPr>
          <w:rFonts w:ascii="Times New Roman" w:hAnsi="Times New Roman" w:cs="Times New Roman"/>
        </w:rPr>
        <w:t>each respective location, to the total fish caught per location to calculate a ratio of composition.</w:t>
      </w:r>
    </w:p>
    <w:p w14:paraId="25FACDE8" w14:textId="77777777" w:rsidR="009D721F" w:rsidRPr="00524E16" w:rsidRDefault="009D721F" w:rsidP="00B129F8">
      <w:pPr>
        <w:ind w:firstLine="720"/>
        <w:rPr>
          <w:rFonts w:ascii="Times New Roman" w:hAnsi="Times New Roman" w:cs="Times New Roman"/>
        </w:rPr>
      </w:pPr>
    </w:p>
    <w:p w14:paraId="4BE22E10" w14:textId="2782749C" w:rsidR="00AF48EC" w:rsidRPr="00524E16" w:rsidRDefault="009D721F" w:rsidP="00707841">
      <w:pPr>
        <w:ind w:firstLine="720"/>
        <w:rPr>
          <w:rFonts w:ascii="Times New Roman" w:hAnsi="Times New Roman" w:cs="Times New Roman"/>
        </w:rPr>
      </w:pPr>
      <w:r w:rsidRPr="00524E16">
        <w:rPr>
          <w:rFonts w:ascii="Times New Roman" w:hAnsi="Times New Roman" w:cs="Times New Roman"/>
        </w:rPr>
        <w:t>The total counts of fish, per species, will be represented</w:t>
      </w:r>
      <w:r w:rsidR="007519E6" w:rsidRPr="00524E16">
        <w:rPr>
          <w:rFonts w:ascii="Times New Roman" w:hAnsi="Times New Roman" w:cs="Times New Roman"/>
        </w:rPr>
        <w:t xml:space="preserve"> as a flextable of species and their total occurrences</w:t>
      </w:r>
      <w:r w:rsidR="0017714E" w:rsidRPr="00524E16">
        <w:rPr>
          <w:rFonts w:ascii="Times New Roman" w:hAnsi="Times New Roman" w:cs="Times New Roman"/>
        </w:rPr>
        <w:t xml:space="preserve"> </w:t>
      </w:r>
      <w:r w:rsidR="00CD7558" w:rsidRPr="00524E16">
        <w:rPr>
          <w:rFonts w:ascii="Times New Roman" w:hAnsi="Times New Roman" w:cs="Times New Roman"/>
        </w:rPr>
        <w:t>(Figure 1)</w:t>
      </w:r>
      <w:r w:rsidR="007519E6" w:rsidRPr="00524E16">
        <w:rPr>
          <w:rFonts w:ascii="Times New Roman" w:hAnsi="Times New Roman" w:cs="Times New Roman"/>
        </w:rPr>
        <w:t xml:space="preserve">. Next, </w:t>
      </w:r>
      <w:r w:rsidR="00CE19C2" w:rsidRPr="00524E16">
        <w:rPr>
          <w:rFonts w:ascii="Times New Roman" w:hAnsi="Times New Roman" w:cs="Times New Roman"/>
        </w:rPr>
        <w:t xml:space="preserve">this table representation will be transformed into a bar graph representation to visually represent the distribution among the top </w:t>
      </w:r>
      <w:r w:rsidR="00DA6679" w:rsidRPr="00524E16">
        <w:rPr>
          <w:rFonts w:ascii="Times New Roman" w:hAnsi="Times New Roman" w:cs="Times New Roman"/>
        </w:rPr>
        <w:t>five</w:t>
      </w:r>
      <w:r w:rsidR="00CE19C2" w:rsidRPr="00524E16">
        <w:rPr>
          <w:rFonts w:ascii="Times New Roman" w:hAnsi="Times New Roman" w:cs="Times New Roman"/>
        </w:rPr>
        <w:t xml:space="preserve"> species</w:t>
      </w:r>
      <w:r w:rsidR="00CD7558" w:rsidRPr="00524E16">
        <w:rPr>
          <w:rFonts w:ascii="Times New Roman" w:hAnsi="Times New Roman" w:cs="Times New Roman"/>
        </w:rPr>
        <w:t xml:space="preserve"> (Figure 2)</w:t>
      </w:r>
      <w:r w:rsidR="00CE19C2" w:rsidRPr="00524E16">
        <w:rPr>
          <w:rFonts w:ascii="Times New Roman" w:hAnsi="Times New Roman" w:cs="Times New Roman"/>
        </w:rPr>
        <w:t>. At this time, we will be able to definitively</w:t>
      </w:r>
      <w:r w:rsidR="00DA6679" w:rsidRPr="00524E16">
        <w:rPr>
          <w:rFonts w:ascii="Times New Roman" w:hAnsi="Times New Roman" w:cs="Times New Roman"/>
        </w:rPr>
        <w:t xml:space="preserve"> choose a top </w:t>
      </w:r>
      <w:r w:rsidR="005B04DB" w:rsidRPr="00524E16">
        <w:rPr>
          <w:rFonts w:ascii="Times New Roman" w:hAnsi="Times New Roman" w:cs="Times New Roman"/>
        </w:rPr>
        <w:t>species and</w:t>
      </w:r>
      <w:r w:rsidR="00DA6679" w:rsidRPr="00524E16">
        <w:rPr>
          <w:rFonts w:ascii="Times New Roman" w:hAnsi="Times New Roman" w:cs="Times New Roman"/>
        </w:rPr>
        <w:t xml:space="preserve"> compare how the top species relates to the next four</w:t>
      </w:r>
      <w:r w:rsidR="00707841" w:rsidRPr="00524E16">
        <w:rPr>
          <w:rFonts w:ascii="Times New Roman" w:hAnsi="Times New Roman" w:cs="Times New Roman"/>
        </w:rPr>
        <w:t xml:space="preserve"> </w:t>
      </w:r>
      <w:r w:rsidR="00DA6679" w:rsidRPr="00524E16">
        <w:rPr>
          <w:rFonts w:ascii="Times New Roman" w:hAnsi="Times New Roman" w:cs="Times New Roman"/>
        </w:rPr>
        <w:t xml:space="preserve">largest. </w:t>
      </w:r>
      <w:r w:rsidR="00707841" w:rsidRPr="00524E16">
        <w:rPr>
          <w:rFonts w:ascii="Times New Roman" w:hAnsi="Times New Roman" w:cs="Times New Roman"/>
        </w:rPr>
        <w:t xml:space="preserve">Following this, we will begin an analysis of the catch </w:t>
      </w:r>
      <w:r w:rsidR="005B04DB" w:rsidRPr="00524E16">
        <w:rPr>
          <w:rFonts w:ascii="Times New Roman" w:hAnsi="Times New Roman" w:cs="Times New Roman"/>
        </w:rPr>
        <w:t>frequency</w:t>
      </w:r>
      <w:r w:rsidR="00707841" w:rsidRPr="00524E16">
        <w:rPr>
          <w:rFonts w:ascii="Times New Roman" w:hAnsi="Times New Roman" w:cs="Times New Roman"/>
        </w:rPr>
        <w:t xml:space="preserve"> among the watersheds</w:t>
      </w:r>
      <w:r w:rsidR="005B04DB" w:rsidRPr="00524E16">
        <w:rPr>
          <w:rFonts w:ascii="Times New Roman" w:hAnsi="Times New Roman" w:cs="Times New Roman"/>
        </w:rPr>
        <w:t xml:space="preserve"> to determine a top catching site</w:t>
      </w:r>
      <w:r w:rsidR="00CD7558" w:rsidRPr="00524E16">
        <w:rPr>
          <w:rFonts w:ascii="Times New Roman" w:hAnsi="Times New Roman" w:cs="Times New Roman"/>
        </w:rPr>
        <w:t xml:space="preserve"> (Figure 4)</w:t>
      </w:r>
      <w:r w:rsidR="005B04DB" w:rsidRPr="00524E16">
        <w:rPr>
          <w:rFonts w:ascii="Times New Roman" w:hAnsi="Times New Roman" w:cs="Times New Roman"/>
        </w:rPr>
        <w:t xml:space="preserve">. Finally, the top species will be compared along all five watersheds to see how </w:t>
      </w:r>
      <w:r w:rsidR="008E7591" w:rsidRPr="00524E16">
        <w:rPr>
          <w:rFonts w:ascii="Times New Roman" w:hAnsi="Times New Roman" w:cs="Times New Roman"/>
        </w:rPr>
        <w:t>its presence is related across the catching sites</w:t>
      </w:r>
      <w:r w:rsidR="0017714E" w:rsidRPr="00524E16">
        <w:rPr>
          <w:rFonts w:ascii="Times New Roman" w:hAnsi="Times New Roman" w:cs="Times New Roman"/>
        </w:rPr>
        <w:t xml:space="preserve"> (Figure 5)</w:t>
      </w:r>
      <w:r w:rsidR="008E7591" w:rsidRPr="00524E16">
        <w:rPr>
          <w:rFonts w:ascii="Times New Roman" w:hAnsi="Times New Roman" w:cs="Times New Roman"/>
        </w:rPr>
        <w:t xml:space="preserve">. </w:t>
      </w:r>
      <w:r w:rsidR="00502C7F" w:rsidRPr="00524E16">
        <w:rPr>
          <w:rFonts w:ascii="Times New Roman" w:hAnsi="Times New Roman" w:cs="Times New Roman"/>
        </w:rPr>
        <w:t xml:space="preserve">This will first be done as a sum, but then calculated a second time to see how the ratio </w:t>
      </w:r>
      <w:r w:rsidR="00734625" w:rsidRPr="00524E16">
        <w:rPr>
          <w:rFonts w:ascii="Times New Roman" w:hAnsi="Times New Roman" w:cs="Times New Roman"/>
        </w:rPr>
        <w:t>of composition relates across each watershed</w:t>
      </w:r>
      <w:r w:rsidR="0017714E" w:rsidRPr="00524E16">
        <w:rPr>
          <w:rFonts w:ascii="Times New Roman" w:hAnsi="Times New Roman" w:cs="Times New Roman"/>
        </w:rPr>
        <w:t xml:space="preserve"> (Figure 6)</w:t>
      </w:r>
      <w:r w:rsidR="00734625" w:rsidRPr="00524E16">
        <w:rPr>
          <w:rFonts w:ascii="Times New Roman" w:hAnsi="Times New Roman" w:cs="Times New Roman"/>
        </w:rPr>
        <w:t xml:space="preserve">. </w:t>
      </w:r>
      <w:r w:rsidR="008E7591" w:rsidRPr="00524E16">
        <w:rPr>
          <w:rFonts w:ascii="Times New Roman" w:hAnsi="Times New Roman" w:cs="Times New Roman"/>
        </w:rPr>
        <w:t>Once this data is gathered, a discussion can be had investigating how the results</w:t>
      </w:r>
      <w:r w:rsidR="0029458B" w:rsidRPr="00524E16">
        <w:rPr>
          <w:rFonts w:ascii="Times New Roman" w:hAnsi="Times New Roman" w:cs="Times New Roman"/>
        </w:rPr>
        <w:t xml:space="preserve"> demonstrate potential interactions between species and environment. </w:t>
      </w:r>
    </w:p>
    <w:p w14:paraId="063526C3" w14:textId="77777777" w:rsidR="0007272D" w:rsidRPr="00524E16" w:rsidRDefault="0007272D" w:rsidP="00707841">
      <w:pPr>
        <w:ind w:firstLine="720"/>
        <w:rPr>
          <w:rFonts w:ascii="Times New Roman" w:hAnsi="Times New Roman" w:cs="Times New Roman"/>
        </w:rPr>
      </w:pPr>
    </w:p>
    <w:p w14:paraId="2A88F710" w14:textId="02A90E85" w:rsidR="0007272D" w:rsidRPr="00524E16" w:rsidRDefault="0007272D" w:rsidP="00707841">
      <w:pPr>
        <w:ind w:firstLine="720"/>
        <w:rPr>
          <w:rFonts w:ascii="Times New Roman" w:hAnsi="Times New Roman" w:cs="Times New Roman"/>
        </w:rPr>
      </w:pPr>
      <w:r w:rsidRPr="00524E16">
        <w:rPr>
          <w:rFonts w:ascii="Times New Roman" w:hAnsi="Times New Roman" w:cs="Times New Roman"/>
        </w:rPr>
        <w:t xml:space="preserve">Additionally, I was able to implement a colorblind friendly color palette obtained from an </w:t>
      </w:r>
      <w:r w:rsidR="00524E16" w:rsidRPr="00524E16">
        <w:rPr>
          <w:rFonts w:ascii="Times New Roman" w:hAnsi="Times New Roman" w:cs="Times New Roman"/>
        </w:rPr>
        <w:t>open-source</w:t>
      </w:r>
      <w:r w:rsidRPr="00524E16">
        <w:rPr>
          <w:rFonts w:ascii="Times New Roman" w:hAnsi="Times New Roman" w:cs="Times New Roman"/>
        </w:rPr>
        <w:t xml:space="preserve"> website</w:t>
      </w:r>
      <w:r w:rsidR="00524E16" w:rsidRPr="00524E16">
        <w:rPr>
          <w:rFonts w:ascii="Times New Roman" w:hAnsi="Times New Roman" w:cs="Times New Roman"/>
        </w:rPr>
        <w:t xml:space="preserve"> (</w:t>
      </w:r>
      <w:r w:rsidR="00524E16" w:rsidRPr="00524E16">
        <w:rPr>
          <w:rFonts w:ascii="Times New Roman" w:hAnsi="Times New Roman" w:cs="Times New Roman"/>
        </w:rPr>
        <w:t>Connelly</w:t>
      </w:r>
      <w:r w:rsidR="00524E16" w:rsidRPr="00524E16">
        <w:rPr>
          <w:rFonts w:ascii="Times New Roman" w:hAnsi="Times New Roman" w:cs="Times New Roman"/>
        </w:rPr>
        <w:t>, 2013)</w:t>
      </w:r>
      <w:r w:rsidRPr="00524E16">
        <w:rPr>
          <w:rFonts w:ascii="Times New Roman" w:hAnsi="Times New Roman" w:cs="Times New Roman"/>
        </w:rPr>
        <w:t>, in order to make these results more accessible for readers</w:t>
      </w:r>
      <w:r w:rsidR="00524E16" w:rsidRPr="00524E16">
        <w:rPr>
          <w:rFonts w:ascii="Times New Roman" w:hAnsi="Times New Roman" w:cs="Times New Roman"/>
        </w:rPr>
        <w:t xml:space="preserve">. </w:t>
      </w:r>
    </w:p>
    <w:p w14:paraId="4B6F7EFD" w14:textId="77777777" w:rsidR="00524E16" w:rsidRDefault="00524E16" w:rsidP="00B129F8">
      <w:pPr>
        <w:pBdr>
          <w:bottom w:val="single" w:sz="6" w:space="1" w:color="auto"/>
        </w:pBdr>
        <w:rPr>
          <w:rFonts w:ascii="Times New Roman" w:hAnsi="Times New Roman" w:cs="Times New Roman"/>
        </w:rPr>
      </w:pPr>
    </w:p>
    <w:p w14:paraId="073CA4D4" w14:textId="77777777" w:rsidR="007E0114" w:rsidRDefault="007E0114" w:rsidP="00B129F8">
      <w:pPr>
        <w:rPr>
          <w:rFonts w:ascii="Times New Roman" w:hAnsi="Times New Roman" w:cs="Times New Roman"/>
        </w:rPr>
      </w:pPr>
    </w:p>
    <w:p w14:paraId="30F79AB0" w14:textId="77777777" w:rsidR="007E0114" w:rsidRDefault="007E0114" w:rsidP="00B129F8">
      <w:pPr>
        <w:rPr>
          <w:rFonts w:ascii="Garamond" w:hAnsi="Garamond"/>
        </w:rPr>
      </w:pPr>
    </w:p>
    <w:p w14:paraId="7428AD53" w14:textId="0F6785DB" w:rsidR="00E70CBE" w:rsidRPr="00E70CBE" w:rsidRDefault="00C165B9" w:rsidP="00B129F8">
      <w:pPr>
        <w:rPr>
          <w:rFonts w:ascii="Garamond" w:hAnsi="Garamond"/>
          <w:b/>
          <w:bCs/>
        </w:rPr>
      </w:pPr>
      <w:r w:rsidRPr="00B129F8">
        <w:rPr>
          <w:rFonts w:ascii="Garamond" w:hAnsi="Garamond"/>
          <w:b/>
          <w:bCs/>
        </w:rPr>
        <w:lastRenderedPageBreak/>
        <w:t>Results:</w:t>
      </w:r>
    </w:p>
    <w:p w14:paraId="3578B8B0" w14:textId="112037B4" w:rsidR="00AA57CB" w:rsidRDefault="00AA57CB" w:rsidP="00E70CBE">
      <w:pPr>
        <w:jc w:val="center"/>
        <w:rPr>
          <w:rFonts w:ascii="Garamond" w:hAnsi="Garamond"/>
          <w:b/>
          <w:bCs/>
        </w:rPr>
      </w:pPr>
    </w:p>
    <w:p w14:paraId="2D501EAD" w14:textId="6382D7E7" w:rsidR="00AA57CB" w:rsidRDefault="00E82AF5" w:rsidP="00E82AF5">
      <w:pPr>
        <w:jc w:val="center"/>
        <w:rPr>
          <w:rFonts w:ascii="Garamond" w:hAnsi="Garamond"/>
          <w:b/>
          <w:bCs/>
        </w:rPr>
      </w:pPr>
      <w:r w:rsidRPr="00E82AF5">
        <w:rPr>
          <w:rFonts w:ascii="Garamond" w:hAnsi="Garamond"/>
          <w:b/>
          <w:bCs/>
        </w:rPr>
        <w:drawing>
          <wp:inline distT="0" distB="0" distL="0" distR="0" wp14:anchorId="2DA1A052" wp14:editId="29BA53F1">
            <wp:extent cx="1409700" cy="695404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1417751" cy="6993759"/>
                    </a:xfrm>
                    <a:prstGeom prst="rect">
                      <a:avLst/>
                    </a:prstGeom>
                  </pic:spPr>
                </pic:pic>
              </a:graphicData>
            </a:graphic>
          </wp:inline>
        </w:drawing>
      </w:r>
    </w:p>
    <w:p w14:paraId="6D65D76C" w14:textId="77777777" w:rsidR="002646B0" w:rsidRDefault="002646B0" w:rsidP="00B129F8">
      <w:pPr>
        <w:rPr>
          <w:rFonts w:ascii="Garamond" w:hAnsi="Garamond"/>
        </w:rPr>
      </w:pPr>
    </w:p>
    <w:p w14:paraId="6BCFE9CC" w14:textId="452F0870" w:rsidR="002646B0" w:rsidRPr="0051270D" w:rsidRDefault="004C5CD1" w:rsidP="00B129F8">
      <w:pPr>
        <w:rPr>
          <w:rFonts w:ascii="Garamond" w:hAnsi="Garamond"/>
        </w:rPr>
      </w:pPr>
      <w:r w:rsidRPr="004C5CD1">
        <w:rPr>
          <w:rFonts w:ascii="Garamond" w:hAnsi="Garamond"/>
        </w:rPr>
        <w:t xml:space="preserve">Figure 1. </w:t>
      </w:r>
      <w:r>
        <w:rPr>
          <w:rFonts w:ascii="Garamond" w:hAnsi="Garamond"/>
        </w:rPr>
        <w:t>Pictured</w:t>
      </w:r>
      <w:r w:rsidR="001077B2">
        <w:rPr>
          <w:rFonts w:ascii="Garamond" w:hAnsi="Garamond"/>
        </w:rPr>
        <w:t xml:space="preserve"> is a flextable representation of the sums of each fish type caught. </w:t>
      </w:r>
      <w:r w:rsidR="005A0DE2">
        <w:rPr>
          <w:rFonts w:ascii="Garamond" w:hAnsi="Garamond"/>
        </w:rPr>
        <w:t>Each quantity directly to one catch of that species. These quantities are representative for the entire study duration, across all</w:t>
      </w:r>
      <w:r w:rsidR="0097230F">
        <w:rPr>
          <w:rFonts w:ascii="Garamond" w:hAnsi="Garamond"/>
        </w:rPr>
        <w:t xml:space="preserve"> catching locations. </w:t>
      </w:r>
      <w:r w:rsidR="005A0DE2">
        <w:rPr>
          <w:rFonts w:ascii="Garamond" w:hAnsi="Garamond"/>
        </w:rPr>
        <w:t>For example, there were a total of 52, 037 Southern Redbelly Daces caught over the duration of this study.</w:t>
      </w:r>
    </w:p>
    <w:p w14:paraId="6B71C589" w14:textId="77777777" w:rsidR="002646B0" w:rsidRDefault="002646B0" w:rsidP="00B129F8">
      <w:pPr>
        <w:rPr>
          <w:rFonts w:ascii="Garamond" w:hAnsi="Garamond"/>
          <w:b/>
          <w:bCs/>
        </w:rPr>
      </w:pPr>
    </w:p>
    <w:p w14:paraId="46AA74B8" w14:textId="6EE03672" w:rsidR="002646B0" w:rsidRPr="00AA57CB" w:rsidRDefault="00CD7558" w:rsidP="00CD7558">
      <w:pPr>
        <w:jc w:val="center"/>
        <w:rPr>
          <w:rFonts w:ascii="Garamond" w:hAnsi="Garamond"/>
          <w:b/>
          <w:bCs/>
        </w:rPr>
      </w:pPr>
      <w:r w:rsidRPr="00CD7558">
        <w:rPr>
          <w:rFonts w:ascii="Garamond" w:hAnsi="Garamond"/>
          <w:b/>
          <w:bCs/>
        </w:rPr>
        <w:drawing>
          <wp:inline distT="0" distB="0" distL="0" distR="0" wp14:anchorId="2A959E90" wp14:editId="1B378D5F">
            <wp:extent cx="5341891" cy="61722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stretch>
                      <a:fillRect/>
                    </a:stretch>
                  </pic:blipFill>
                  <pic:spPr>
                    <a:xfrm>
                      <a:off x="0" y="0"/>
                      <a:ext cx="5361421" cy="6194766"/>
                    </a:xfrm>
                    <a:prstGeom prst="rect">
                      <a:avLst/>
                    </a:prstGeom>
                  </pic:spPr>
                </pic:pic>
              </a:graphicData>
            </a:graphic>
          </wp:inline>
        </w:drawing>
      </w:r>
    </w:p>
    <w:p w14:paraId="3FE66CF4" w14:textId="77777777" w:rsidR="00CD7558" w:rsidRDefault="00CD7558" w:rsidP="00B129F8">
      <w:pPr>
        <w:rPr>
          <w:rFonts w:ascii="Garamond" w:hAnsi="Garamond"/>
          <w:b/>
          <w:bCs/>
        </w:rPr>
      </w:pPr>
    </w:p>
    <w:p w14:paraId="30E57DCE" w14:textId="77777777" w:rsidR="00CD7558" w:rsidRDefault="00CD7558" w:rsidP="00B129F8">
      <w:pPr>
        <w:rPr>
          <w:rFonts w:ascii="Garamond" w:hAnsi="Garamond"/>
          <w:b/>
          <w:bCs/>
        </w:rPr>
      </w:pPr>
    </w:p>
    <w:p w14:paraId="076FADF6" w14:textId="0669F12D" w:rsidR="00CD7558" w:rsidRDefault="0017714E" w:rsidP="00B129F8">
      <w:pPr>
        <w:rPr>
          <w:rFonts w:ascii="Garamond" w:hAnsi="Garamond"/>
        </w:rPr>
      </w:pPr>
      <w:r>
        <w:rPr>
          <w:rFonts w:ascii="Garamond" w:hAnsi="Garamond"/>
        </w:rPr>
        <w:t xml:space="preserve">Figure 2. </w:t>
      </w:r>
      <w:r w:rsidR="0007272D">
        <w:rPr>
          <w:rFonts w:ascii="Garamond" w:hAnsi="Garamond"/>
        </w:rPr>
        <w:t xml:space="preserve">Distribution of species, as reported in Figure 1, demonstrated via a bar graph form. Note that the x-labels are abbreviated for reading </w:t>
      </w:r>
      <w:r w:rsidR="00002E0A">
        <w:rPr>
          <w:rFonts w:ascii="Garamond" w:hAnsi="Garamond"/>
        </w:rPr>
        <w:t>purposes but</w:t>
      </w:r>
      <w:r w:rsidR="0007272D">
        <w:rPr>
          <w:rFonts w:ascii="Garamond" w:hAnsi="Garamond"/>
        </w:rPr>
        <w:t xml:space="preserve"> are correlated to the legend on the right side from top to bottom.</w:t>
      </w:r>
      <w:r w:rsidR="00002E0A">
        <w:rPr>
          <w:rFonts w:ascii="Garamond" w:hAnsi="Garamond"/>
        </w:rPr>
        <w:t xml:space="preserve"> Only the top 5 species were utilized for this comparison, as they are the </w:t>
      </w:r>
      <w:r w:rsidR="00F61968">
        <w:rPr>
          <w:rFonts w:ascii="Garamond" w:hAnsi="Garamond"/>
        </w:rPr>
        <w:t>only species to have greater than 1,000 encounters over the duration of the study.</w:t>
      </w:r>
    </w:p>
    <w:p w14:paraId="65066BD5" w14:textId="77777777" w:rsidR="00F61968" w:rsidRDefault="00F61968" w:rsidP="00B129F8">
      <w:pPr>
        <w:rPr>
          <w:rFonts w:ascii="Garamond" w:hAnsi="Garamond"/>
        </w:rPr>
      </w:pPr>
    </w:p>
    <w:p w14:paraId="08D9DDDB" w14:textId="56FDDFAD" w:rsidR="00F61968" w:rsidRDefault="004616D9" w:rsidP="00F61EC6">
      <w:pPr>
        <w:jc w:val="center"/>
        <w:rPr>
          <w:rFonts w:ascii="Garamond" w:hAnsi="Garamond"/>
        </w:rPr>
      </w:pPr>
      <w:r w:rsidRPr="004616D9">
        <w:rPr>
          <w:rFonts w:ascii="Garamond" w:hAnsi="Garamond"/>
        </w:rPr>
        <w:lastRenderedPageBreak/>
        <w:drawing>
          <wp:inline distT="0" distB="0" distL="0" distR="0" wp14:anchorId="647AD898" wp14:editId="6430CCC6">
            <wp:extent cx="5278524" cy="6088380"/>
            <wp:effectExtent l="0" t="0" r="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stretch>
                      <a:fillRect/>
                    </a:stretch>
                  </pic:blipFill>
                  <pic:spPr>
                    <a:xfrm>
                      <a:off x="0" y="0"/>
                      <a:ext cx="5300767" cy="6114035"/>
                    </a:xfrm>
                    <a:prstGeom prst="rect">
                      <a:avLst/>
                    </a:prstGeom>
                  </pic:spPr>
                </pic:pic>
              </a:graphicData>
            </a:graphic>
          </wp:inline>
        </w:drawing>
      </w:r>
    </w:p>
    <w:p w14:paraId="7C1D6454" w14:textId="77777777" w:rsidR="00EF63BA" w:rsidRDefault="00EF63BA" w:rsidP="00B129F8">
      <w:pPr>
        <w:rPr>
          <w:rFonts w:ascii="Garamond" w:hAnsi="Garamond"/>
        </w:rPr>
      </w:pPr>
    </w:p>
    <w:p w14:paraId="3349DCE7" w14:textId="63D6E310" w:rsidR="00CD7558" w:rsidRDefault="00F61EC6" w:rsidP="00B129F8">
      <w:pPr>
        <w:rPr>
          <w:rFonts w:ascii="Garamond" w:hAnsi="Garamond"/>
        </w:rPr>
      </w:pPr>
      <w:r>
        <w:rPr>
          <w:rFonts w:ascii="Garamond" w:hAnsi="Garamond"/>
        </w:rPr>
        <w:t xml:space="preserve">Figure 3. </w:t>
      </w:r>
      <w:r w:rsidR="003A3F9B">
        <w:rPr>
          <w:rFonts w:ascii="Garamond" w:hAnsi="Garamond"/>
        </w:rPr>
        <w:t xml:space="preserve">Total </w:t>
      </w:r>
      <w:r w:rsidR="00EF63BA">
        <w:rPr>
          <w:rFonts w:ascii="Garamond" w:hAnsi="Garamond"/>
        </w:rPr>
        <w:t>cumulative catches made per watershed location. Here, we can see that all watersheds were relatively equal in their catch quantities, except for watershed NT.</w:t>
      </w:r>
    </w:p>
    <w:p w14:paraId="1C5B53AF" w14:textId="77777777" w:rsidR="00EF63BA" w:rsidRDefault="00EF63BA" w:rsidP="00B129F8">
      <w:pPr>
        <w:rPr>
          <w:rFonts w:ascii="Garamond" w:hAnsi="Garamond"/>
        </w:rPr>
      </w:pPr>
    </w:p>
    <w:p w14:paraId="5A34BC89" w14:textId="598375B4" w:rsidR="00EF63BA" w:rsidRDefault="0081017A" w:rsidP="008D7B9C">
      <w:pPr>
        <w:jc w:val="center"/>
        <w:rPr>
          <w:rFonts w:ascii="Garamond" w:hAnsi="Garamond"/>
          <w:b/>
          <w:bCs/>
        </w:rPr>
      </w:pPr>
      <w:r w:rsidRPr="0081017A">
        <w:rPr>
          <w:rFonts w:ascii="Garamond" w:hAnsi="Garamond"/>
          <w:b/>
          <w:bCs/>
        </w:rPr>
        <w:lastRenderedPageBreak/>
        <w:drawing>
          <wp:inline distT="0" distB="0" distL="0" distR="0" wp14:anchorId="23475043" wp14:editId="61EA1390">
            <wp:extent cx="5669452" cy="6530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192" cy="6548471"/>
                    </a:xfrm>
                    <a:prstGeom prst="rect">
                      <a:avLst/>
                    </a:prstGeom>
                  </pic:spPr>
                </pic:pic>
              </a:graphicData>
            </a:graphic>
          </wp:inline>
        </w:drawing>
      </w:r>
    </w:p>
    <w:p w14:paraId="743A40A6" w14:textId="77777777" w:rsidR="00CD7558" w:rsidRDefault="00CD7558" w:rsidP="00B129F8">
      <w:pPr>
        <w:rPr>
          <w:rFonts w:ascii="Garamond" w:hAnsi="Garamond"/>
          <w:b/>
          <w:bCs/>
        </w:rPr>
      </w:pPr>
    </w:p>
    <w:p w14:paraId="2ED06502" w14:textId="4DB4A384" w:rsidR="0081017A" w:rsidRPr="0081017A" w:rsidRDefault="0081017A" w:rsidP="00B129F8">
      <w:pPr>
        <w:rPr>
          <w:rFonts w:ascii="Garamond" w:hAnsi="Garamond"/>
        </w:rPr>
      </w:pPr>
      <w:r w:rsidRPr="0081017A">
        <w:rPr>
          <w:rFonts w:ascii="Garamond" w:hAnsi="Garamond"/>
        </w:rPr>
        <w:t xml:space="preserve">Figure 4. </w:t>
      </w:r>
      <w:r>
        <w:rPr>
          <w:rFonts w:ascii="Garamond" w:hAnsi="Garamond"/>
        </w:rPr>
        <w:t>Displayed are the</w:t>
      </w:r>
      <w:r w:rsidR="005604AA">
        <w:rPr>
          <w:rFonts w:ascii="Garamond" w:hAnsi="Garamond"/>
        </w:rPr>
        <w:t xml:space="preserve"> catch summaries per each</w:t>
      </w:r>
      <w:r w:rsidR="00B00A39">
        <w:rPr>
          <w:rFonts w:ascii="Garamond" w:hAnsi="Garamond"/>
        </w:rPr>
        <w:t xml:space="preserve"> species as they were caught in the MID watershed. </w:t>
      </w:r>
      <w:r w:rsidR="00661551">
        <w:rPr>
          <w:rFonts w:ascii="Garamond" w:hAnsi="Garamond"/>
        </w:rPr>
        <w:t xml:space="preserve">The species are abbreviated below each bar, with the left-to-right orientation on the x-axis corresponding to the legend from top to bottom. </w:t>
      </w:r>
      <w:r w:rsidR="00C86DA1">
        <w:rPr>
          <w:rFonts w:ascii="Garamond" w:hAnsi="Garamond"/>
        </w:rPr>
        <w:t xml:space="preserve">Notably, in this figure we see that the Southern Redbelly Dace was </w:t>
      </w:r>
      <w:r w:rsidR="0051270D">
        <w:rPr>
          <w:rFonts w:ascii="Garamond" w:hAnsi="Garamond"/>
        </w:rPr>
        <w:t>the</w:t>
      </w:r>
      <w:r w:rsidR="00C86DA1">
        <w:rPr>
          <w:rFonts w:ascii="Garamond" w:hAnsi="Garamond"/>
        </w:rPr>
        <w:t xml:space="preserve"> lowest frequency in this watershed, despite their dominance among all species studied. </w:t>
      </w:r>
    </w:p>
    <w:p w14:paraId="5944ECC7" w14:textId="77777777" w:rsidR="0081017A" w:rsidRDefault="0081017A" w:rsidP="00B129F8">
      <w:pPr>
        <w:rPr>
          <w:rFonts w:ascii="Garamond" w:hAnsi="Garamond"/>
          <w:b/>
          <w:bCs/>
        </w:rPr>
      </w:pPr>
    </w:p>
    <w:p w14:paraId="5F5390EA" w14:textId="77777777" w:rsidR="0081017A" w:rsidRDefault="0081017A" w:rsidP="00B129F8">
      <w:pPr>
        <w:rPr>
          <w:rFonts w:ascii="Garamond" w:hAnsi="Garamond"/>
          <w:b/>
          <w:bCs/>
        </w:rPr>
      </w:pPr>
    </w:p>
    <w:p w14:paraId="756CF4A6" w14:textId="77777777" w:rsidR="0051270D" w:rsidRDefault="0051270D" w:rsidP="00B129F8">
      <w:pPr>
        <w:rPr>
          <w:rFonts w:ascii="Garamond" w:hAnsi="Garamond"/>
          <w:b/>
          <w:bCs/>
        </w:rPr>
      </w:pPr>
    </w:p>
    <w:p w14:paraId="45B58244" w14:textId="6600D26C" w:rsidR="0051270D" w:rsidRDefault="00575CD4" w:rsidP="00E65A7C">
      <w:pPr>
        <w:jc w:val="center"/>
        <w:rPr>
          <w:rFonts w:ascii="Garamond" w:hAnsi="Garamond"/>
          <w:b/>
          <w:bCs/>
        </w:rPr>
      </w:pPr>
      <w:r w:rsidRPr="00575CD4">
        <w:rPr>
          <w:rFonts w:ascii="Garamond" w:hAnsi="Garamond"/>
          <w:b/>
          <w:bCs/>
        </w:rPr>
        <w:lastRenderedPageBreak/>
        <w:drawing>
          <wp:inline distT="0" distB="0" distL="0" distR="0" wp14:anchorId="6E729B2F" wp14:editId="3DB84333">
            <wp:extent cx="5540220" cy="6401355"/>
            <wp:effectExtent l="0" t="0" r="381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540220" cy="6401355"/>
                    </a:xfrm>
                    <a:prstGeom prst="rect">
                      <a:avLst/>
                    </a:prstGeom>
                  </pic:spPr>
                </pic:pic>
              </a:graphicData>
            </a:graphic>
          </wp:inline>
        </w:drawing>
      </w:r>
    </w:p>
    <w:p w14:paraId="19E389E0" w14:textId="77777777" w:rsidR="0051270D" w:rsidRDefault="0051270D" w:rsidP="00B129F8">
      <w:pPr>
        <w:rPr>
          <w:rFonts w:ascii="Garamond" w:hAnsi="Garamond"/>
          <w:b/>
          <w:bCs/>
        </w:rPr>
      </w:pPr>
    </w:p>
    <w:p w14:paraId="1A1C9DA1" w14:textId="5838DEC4" w:rsidR="00784E10" w:rsidRDefault="00784E10" w:rsidP="00B129F8">
      <w:pPr>
        <w:rPr>
          <w:rFonts w:ascii="Garamond" w:hAnsi="Garamond"/>
        </w:rPr>
      </w:pPr>
      <w:r w:rsidRPr="00784E10">
        <w:rPr>
          <w:rFonts w:ascii="Garamond" w:hAnsi="Garamond"/>
        </w:rPr>
        <w:t>Figure 5</w:t>
      </w:r>
      <w:r>
        <w:rPr>
          <w:rFonts w:ascii="Garamond" w:hAnsi="Garamond"/>
        </w:rPr>
        <w:t xml:space="preserve">. </w:t>
      </w:r>
      <w:r w:rsidR="00FE1A6D">
        <w:rPr>
          <w:rFonts w:ascii="Garamond" w:hAnsi="Garamond"/>
        </w:rPr>
        <w:t>Distribution of the</w:t>
      </w:r>
      <w:r w:rsidR="00575CD4">
        <w:rPr>
          <w:rFonts w:ascii="Garamond" w:hAnsi="Garamond"/>
        </w:rPr>
        <w:t xml:space="preserve"> Southern Redbelly Dace among the five watersheds</w:t>
      </w:r>
      <w:r w:rsidR="007F67E6">
        <w:rPr>
          <w:rFonts w:ascii="Garamond" w:hAnsi="Garamond"/>
        </w:rPr>
        <w:t>. The dace demonstrates the highest frequency of being caught in the MID watershed, and the lowest in the NT. Because the distribution among the five watersheds</w:t>
      </w:r>
      <w:r w:rsidR="00E65A7C">
        <w:rPr>
          <w:rFonts w:ascii="Garamond" w:hAnsi="Garamond"/>
        </w:rPr>
        <w:t xml:space="preserve"> and quantity of fish caught is not equal, a ratio of dace to total fish caught per watershed will now be employed.</w:t>
      </w:r>
    </w:p>
    <w:p w14:paraId="22FF7CCC" w14:textId="77777777" w:rsidR="00E65A7C" w:rsidRDefault="00E65A7C" w:rsidP="00B129F8">
      <w:pPr>
        <w:rPr>
          <w:rFonts w:ascii="Garamond" w:hAnsi="Garamond"/>
        </w:rPr>
      </w:pPr>
    </w:p>
    <w:p w14:paraId="043D8DA8" w14:textId="77777777" w:rsidR="00E65A7C" w:rsidRDefault="00E65A7C" w:rsidP="00B129F8">
      <w:pPr>
        <w:rPr>
          <w:rFonts w:ascii="Garamond" w:hAnsi="Garamond"/>
        </w:rPr>
      </w:pPr>
    </w:p>
    <w:p w14:paraId="1204E594" w14:textId="77777777" w:rsidR="00E65A7C" w:rsidRDefault="00E65A7C" w:rsidP="00B129F8">
      <w:pPr>
        <w:rPr>
          <w:rFonts w:ascii="Garamond" w:hAnsi="Garamond"/>
        </w:rPr>
      </w:pPr>
    </w:p>
    <w:p w14:paraId="44B9E78C" w14:textId="77777777" w:rsidR="00E65A7C" w:rsidRDefault="00E65A7C" w:rsidP="00B129F8">
      <w:pPr>
        <w:rPr>
          <w:rFonts w:ascii="Garamond" w:hAnsi="Garamond"/>
        </w:rPr>
      </w:pPr>
    </w:p>
    <w:p w14:paraId="7520C523" w14:textId="77777777" w:rsidR="00E65A7C" w:rsidRDefault="00E65A7C" w:rsidP="00B129F8">
      <w:pPr>
        <w:rPr>
          <w:rFonts w:ascii="Garamond" w:hAnsi="Garamond"/>
        </w:rPr>
      </w:pPr>
    </w:p>
    <w:p w14:paraId="14AA580E" w14:textId="02EFB21B" w:rsidR="00E65A7C" w:rsidRPr="00784E10" w:rsidRDefault="00221F58" w:rsidP="00221F58">
      <w:pPr>
        <w:jc w:val="center"/>
        <w:rPr>
          <w:rFonts w:ascii="Garamond" w:hAnsi="Garamond"/>
        </w:rPr>
      </w:pPr>
      <w:r w:rsidRPr="00221F58">
        <w:rPr>
          <w:rFonts w:ascii="Garamond" w:hAnsi="Garamond"/>
        </w:rPr>
        <w:lastRenderedPageBreak/>
        <w:drawing>
          <wp:inline distT="0" distB="0" distL="0" distR="0" wp14:anchorId="40906B62" wp14:editId="7E368FFF">
            <wp:extent cx="5532599" cy="6416596"/>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5532599" cy="6416596"/>
                    </a:xfrm>
                    <a:prstGeom prst="rect">
                      <a:avLst/>
                    </a:prstGeom>
                  </pic:spPr>
                </pic:pic>
              </a:graphicData>
            </a:graphic>
          </wp:inline>
        </w:drawing>
      </w:r>
    </w:p>
    <w:p w14:paraId="36F08B9B" w14:textId="77777777" w:rsidR="00784E10" w:rsidRDefault="00784E10" w:rsidP="00B129F8">
      <w:pPr>
        <w:rPr>
          <w:rFonts w:ascii="Garamond" w:hAnsi="Garamond"/>
          <w:b/>
          <w:bCs/>
        </w:rPr>
      </w:pPr>
    </w:p>
    <w:p w14:paraId="627AA3DD" w14:textId="7625B6BC" w:rsidR="0051270D" w:rsidRPr="00DF7DC5" w:rsidRDefault="00221F58" w:rsidP="00B129F8">
      <w:pPr>
        <w:rPr>
          <w:rFonts w:ascii="Garamond" w:hAnsi="Garamond"/>
        </w:rPr>
      </w:pPr>
      <w:r w:rsidRPr="00DF7DC5">
        <w:rPr>
          <w:rFonts w:ascii="Garamond" w:hAnsi="Garamond"/>
        </w:rPr>
        <w:t xml:space="preserve">Figure 6. </w:t>
      </w:r>
      <w:r w:rsidR="00EE20CD" w:rsidRPr="00DF7DC5">
        <w:rPr>
          <w:rFonts w:ascii="Garamond" w:hAnsi="Garamond"/>
        </w:rPr>
        <w:t xml:space="preserve">A ratio analysis of the quantity of Southern Redbelly Dace compared to the total fish caught, per watershed. These ratios are all </w:t>
      </w:r>
      <w:r w:rsidR="00DF7DC5" w:rsidRPr="00DF7DC5">
        <w:rPr>
          <w:rFonts w:ascii="Garamond" w:hAnsi="Garamond"/>
        </w:rPr>
        <w:t>comparable to each other, with the dace composing about 0.5 to 0.55 (or 50 to 55%) of fish caught per watershed.</w:t>
      </w:r>
    </w:p>
    <w:p w14:paraId="28B0895E" w14:textId="77777777" w:rsidR="00221F58" w:rsidRDefault="00221F58" w:rsidP="00B129F8">
      <w:pPr>
        <w:rPr>
          <w:rFonts w:ascii="Garamond" w:hAnsi="Garamond"/>
          <w:b/>
          <w:bCs/>
        </w:rPr>
      </w:pPr>
    </w:p>
    <w:p w14:paraId="70AC514C" w14:textId="77777777" w:rsidR="00221F58" w:rsidRDefault="00221F58" w:rsidP="00B129F8">
      <w:pPr>
        <w:rPr>
          <w:rFonts w:ascii="Garamond" w:hAnsi="Garamond"/>
          <w:b/>
          <w:bCs/>
        </w:rPr>
      </w:pPr>
    </w:p>
    <w:p w14:paraId="15A65C26" w14:textId="77777777" w:rsidR="00C165B9" w:rsidRDefault="00C165B9">
      <w:pPr>
        <w:rPr>
          <w:rFonts w:ascii="Garamond" w:hAnsi="Garamond"/>
          <w:b/>
          <w:bCs/>
        </w:rPr>
      </w:pPr>
    </w:p>
    <w:p w14:paraId="707FC45C" w14:textId="77777777" w:rsidR="008D7B9C" w:rsidRDefault="008D7B9C">
      <w:pPr>
        <w:rPr>
          <w:rFonts w:ascii="Garamond" w:hAnsi="Garamond"/>
          <w:b/>
          <w:bCs/>
        </w:rPr>
      </w:pPr>
    </w:p>
    <w:p w14:paraId="52811A42" w14:textId="77777777" w:rsidR="008D7B9C" w:rsidRDefault="008D7B9C">
      <w:pPr>
        <w:rPr>
          <w:rFonts w:ascii="Garamond" w:hAnsi="Garamond"/>
          <w:b/>
          <w:bCs/>
        </w:rPr>
      </w:pPr>
    </w:p>
    <w:p w14:paraId="52A71898" w14:textId="77777777" w:rsidR="008D7B9C" w:rsidRPr="00B129F8" w:rsidRDefault="008D7B9C">
      <w:pPr>
        <w:rPr>
          <w:rFonts w:ascii="Garamond" w:hAnsi="Garamond"/>
        </w:rPr>
      </w:pPr>
    </w:p>
    <w:p w14:paraId="45C14ECD" w14:textId="3B44BFAE" w:rsidR="008D7B9C" w:rsidRPr="008D7B9C" w:rsidRDefault="00C165B9" w:rsidP="008D7B9C">
      <w:pPr>
        <w:rPr>
          <w:rFonts w:ascii="Garamond" w:hAnsi="Garamond"/>
        </w:rPr>
      </w:pPr>
      <w:r w:rsidRPr="00B129F8">
        <w:rPr>
          <w:rFonts w:ascii="Garamond" w:hAnsi="Garamond"/>
          <w:b/>
          <w:bCs/>
        </w:rPr>
        <w:lastRenderedPageBreak/>
        <w:t>Discussion:</w:t>
      </w:r>
      <w:r w:rsidR="008D7B9C">
        <w:rPr>
          <w:rFonts w:ascii="Garamond" w:hAnsi="Garamond"/>
          <w:b/>
          <w:bCs/>
        </w:rPr>
        <w:t xml:space="preserve"> </w:t>
      </w:r>
      <w:r w:rsidR="008D7B9C" w:rsidRPr="008D7B9C">
        <w:rPr>
          <w:rFonts w:ascii="Garamond" w:hAnsi="Garamond"/>
        </w:rPr>
        <w:t>Based on what is seen among the figures shown above,</w:t>
      </w:r>
      <w:r w:rsidR="008D7B9C">
        <w:rPr>
          <w:rFonts w:ascii="Garamond" w:hAnsi="Garamond"/>
          <w:b/>
          <w:bCs/>
        </w:rPr>
        <w:t xml:space="preserve"> </w:t>
      </w:r>
      <w:r w:rsidR="008D7B9C">
        <w:rPr>
          <w:rFonts w:ascii="Garamond" w:hAnsi="Garamond"/>
        </w:rPr>
        <w:t xml:space="preserve">it is first concluded that the Southern Redbelly Dace is the most prominent </w:t>
      </w:r>
      <w:r w:rsidR="00862D03">
        <w:rPr>
          <w:rFonts w:ascii="Garamond" w:hAnsi="Garamond"/>
        </w:rPr>
        <w:t>species among the unique species found throughout the fish analysis of the Konza Prairie</w:t>
      </w:r>
      <w:r w:rsidR="00AD69B1">
        <w:rPr>
          <w:rFonts w:ascii="Garamond" w:hAnsi="Garamond"/>
        </w:rPr>
        <w:t xml:space="preserve"> (Figures 1, 2)</w:t>
      </w:r>
      <w:r w:rsidR="00862D03">
        <w:rPr>
          <w:rFonts w:ascii="Garamond" w:hAnsi="Garamond"/>
        </w:rPr>
        <w:t xml:space="preserve">. Additionally, the MID watershed is overall the most </w:t>
      </w:r>
      <w:r w:rsidR="00AD69B1">
        <w:rPr>
          <w:rFonts w:ascii="Garamond" w:hAnsi="Garamond"/>
        </w:rPr>
        <w:t xml:space="preserve">prominent catching site for this study (Figure 3). When comparing the raw quantity of the dace across all </w:t>
      </w:r>
      <w:r w:rsidR="00061E70">
        <w:rPr>
          <w:rFonts w:ascii="Garamond" w:hAnsi="Garamond"/>
        </w:rPr>
        <w:t xml:space="preserve">watersheds, it is seen that the dace </w:t>
      </w:r>
      <w:r w:rsidR="00B56B1C">
        <w:rPr>
          <w:rFonts w:ascii="Garamond" w:hAnsi="Garamond"/>
        </w:rPr>
        <w:t xml:space="preserve">largely varies in quantity among each watershed (Figure 5). However, when comparing the ratio of dace caught to total fish caught per watershed, it was seen that the dace comprises about 50 to 55% of the fish caught per each watershed. Referring back to the initial question of </w:t>
      </w:r>
      <w:r w:rsidR="00D00AC5">
        <w:rPr>
          <w:rFonts w:ascii="Garamond" w:hAnsi="Garamond"/>
        </w:rPr>
        <w:t>how the dace will distribute itself across watersheds, these results are in support of this conclusion.</w:t>
      </w:r>
    </w:p>
    <w:p w14:paraId="60AAE0EB" w14:textId="77777777" w:rsidR="00D00AC5" w:rsidRDefault="00D00AC5" w:rsidP="00D00AC5">
      <w:pPr>
        <w:rPr>
          <w:rFonts w:ascii="Garamond" w:hAnsi="Garamond"/>
        </w:rPr>
      </w:pPr>
    </w:p>
    <w:p w14:paraId="4CFC8662" w14:textId="79E3BFB4" w:rsidR="00D00AC5" w:rsidRDefault="00D00AC5" w:rsidP="00D00AC5">
      <w:pPr>
        <w:rPr>
          <w:rFonts w:ascii="Garamond" w:hAnsi="Garamond"/>
        </w:rPr>
      </w:pPr>
      <w:r>
        <w:rPr>
          <w:rFonts w:ascii="Garamond" w:hAnsi="Garamond"/>
        </w:rPr>
        <w:tab/>
        <w:t>Based on the previous information regarding abiotic factors within the watersheds</w:t>
      </w:r>
      <w:r w:rsidR="00FF1BAB">
        <w:rPr>
          <w:rFonts w:ascii="Garamond" w:hAnsi="Garamond"/>
        </w:rPr>
        <w:t>, the presence of the dace among the watersheds and its equal distribution seems to point towards roughly equal quality</w:t>
      </w:r>
      <w:r w:rsidR="0008482D">
        <w:rPr>
          <w:rFonts w:ascii="Garamond" w:hAnsi="Garamond"/>
        </w:rPr>
        <w:t xml:space="preserve"> habitats. </w:t>
      </w:r>
      <w:r w:rsidR="0048412E">
        <w:rPr>
          <w:rFonts w:ascii="Garamond" w:hAnsi="Garamond"/>
        </w:rPr>
        <w:t>However, another study conducted on the fish populations within the Konza Prairie</w:t>
      </w:r>
      <w:r w:rsidR="0010192C">
        <w:rPr>
          <w:rFonts w:ascii="Garamond" w:hAnsi="Garamond"/>
        </w:rPr>
        <w:t xml:space="preserve"> hypothesized that </w:t>
      </w:r>
      <w:r w:rsidR="0091225B">
        <w:rPr>
          <w:rFonts w:ascii="Garamond" w:hAnsi="Garamond"/>
        </w:rPr>
        <w:t>pool area and species richness are correlated (</w:t>
      </w:r>
      <w:r w:rsidR="006078DC">
        <w:rPr>
          <w:rFonts w:ascii="Garamond" w:hAnsi="Garamond"/>
        </w:rPr>
        <w:t>Martin</w:t>
      </w:r>
      <w:r w:rsidR="00FE38B3">
        <w:rPr>
          <w:rFonts w:ascii="Garamond" w:hAnsi="Garamond"/>
        </w:rPr>
        <w:t xml:space="preserve"> et al.,</w:t>
      </w:r>
      <w:r w:rsidR="006078DC">
        <w:rPr>
          <w:rFonts w:ascii="Garamond" w:hAnsi="Garamond"/>
        </w:rPr>
        <w:t xml:space="preserve"> 2013</w:t>
      </w:r>
      <w:r w:rsidR="0091225B">
        <w:rPr>
          <w:rFonts w:ascii="Garamond" w:hAnsi="Garamond"/>
        </w:rPr>
        <w:t>)</w:t>
      </w:r>
      <w:r w:rsidR="000A791B">
        <w:rPr>
          <w:rFonts w:ascii="Garamond" w:hAnsi="Garamond"/>
        </w:rPr>
        <w:t xml:space="preserve">. </w:t>
      </w:r>
      <w:r w:rsidR="00B135B7">
        <w:rPr>
          <w:rFonts w:ascii="Garamond" w:hAnsi="Garamond"/>
        </w:rPr>
        <w:t xml:space="preserve">The rationalization of pool type and species richness being correlated could absolutely be related to </w:t>
      </w:r>
      <w:r w:rsidR="007601B5">
        <w:rPr>
          <w:rFonts w:ascii="Garamond" w:hAnsi="Garamond"/>
        </w:rPr>
        <w:t xml:space="preserve">the data seen here, especially as it relates to Figure 3. </w:t>
      </w:r>
      <w:r w:rsidR="00491862">
        <w:rPr>
          <w:rFonts w:ascii="Garamond" w:hAnsi="Garamond"/>
        </w:rPr>
        <w:t>A possible conclusion to this</w:t>
      </w:r>
      <w:r w:rsidR="004F2CE1">
        <w:rPr>
          <w:rFonts w:ascii="Garamond" w:hAnsi="Garamond"/>
        </w:rPr>
        <w:t xml:space="preserve"> could</w:t>
      </w:r>
      <w:r w:rsidR="00146967">
        <w:rPr>
          <w:rFonts w:ascii="Garamond" w:hAnsi="Garamond"/>
        </w:rPr>
        <w:t xml:space="preserve"> be that </w:t>
      </w:r>
      <w:r w:rsidR="000120BD">
        <w:rPr>
          <w:rFonts w:ascii="Garamond" w:hAnsi="Garamond"/>
        </w:rPr>
        <w:t>the NT watershed</w:t>
      </w:r>
      <w:r w:rsidR="00DD61D7">
        <w:rPr>
          <w:rFonts w:ascii="Garamond" w:hAnsi="Garamond"/>
        </w:rPr>
        <w:t xml:space="preserve"> in the Konza Prairie is not optimally configured, also connecting why </w:t>
      </w:r>
      <w:r w:rsidR="000D1C1D">
        <w:rPr>
          <w:rFonts w:ascii="Garamond" w:hAnsi="Garamond"/>
        </w:rPr>
        <w:t>there were far less occurrences of the dace in this watershed.</w:t>
      </w:r>
      <w:r w:rsidR="008536DB">
        <w:rPr>
          <w:rFonts w:ascii="Garamond" w:hAnsi="Garamond"/>
        </w:rPr>
        <w:t xml:space="preserve"> Following this study</w:t>
      </w:r>
      <w:r w:rsidR="001D45CC">
        <w:rPr>
          <w:rFonts w:ascii="Garamond" w:hAnsi="Garamond"/>
        </w:rPr>
        <w:t xml:space="preserve">, another result found that small stream fish, such as the dace, </w:t>
      </w:r>
      <w:r w:rsidR="00310D9D">
        <w:rPr>
          <w:rFonts w:ascii="Garamond" w:hAnsi="Garamond"/>
        </w:rPr>
        <w:t>can have</w:t>
      </w:r>
      <w:r w:rsidR="001D45CC">
        <w:rPr>
          <w:rFonts w:ascii="Garamond" w:hAnsi="Garamond"/>
        </w:rPr>
        <w:t xml:space="preserve"> some control over their environment through both direct and indirect methods (</w:t>
      </w:r>
      <w:r w:rsidR="00310D9D">
        <w:rPr>
          <w:rFonts w:ascii="Garamond" w:hAnsi="Garamond"/>
        </w:rPr>
        <w:t>Martin et al., 2016)</w:t>
      </w:r>
      <w:r w:rsidR="00C15905">
        <w:rPr>
          <w:rFonts w:ascii="Garamond" w:hAnsi="Garamond"/>
        </w:rPr>
        <w:t xml:space="preserve">. Notably, the presence of grazer species </w:t>
      </w:r>
      <w:r w:rsidR="00353AF3">
        <w:rPr>
          <w:rFonts w:ascii="Garamond" w:hAnsi="Garamond"/>
        </w:rPr>
        <w:t>in habitats increased both the reproductivity and respiration, overall improving quality of their habitat.</w:t>
      </w:r>
      <w:r w:rsidR="00564301">
        <w:rPr>
          <w:rFonts w:ascii="Garamond" w:hAnsi="Garamond"/>
        </w:rPr>
        <w:t xml:space="preserve"> Depending on the grazer population </w:t>
      </w:r>
      <w:r w:rsidR="00A52357">
        <w:rPr>
          <w:rFonts w:ascii="Garamond" w:hAnsi="Garamond"/>
        </w:rPr>
        <w:t>within any of these habitats</w:t>
      </w:r>
      <w:r w:rsidR="00564B2B">
        <w:rPr>
          <w:rFonts w:ascii="Garamond" w:hAnsi="Garamond"/>
        </w:rPr>
        <w:t xml:space="preserve">, the overall presence of fish such as the dace is increased. It happens to be that these creeks also had massive populations of the Central Stoneroller, a grazer that assists in Nitrogen fixation among other chemical benefits. </w:t>
      </w:r>
      <w:r w:rsidR="00D04517">
        <w:rPr>
          <w:rFonts w:ascii="Garamond" w:hAnsi="Garamond"/>
        </w:rPr>
        <w:t>Specifically, certain chemical cycles and their relation to algae levels were seen to have improved in environments where the Stoneroller was present (</w:t>
      </w:r>
      <w:r w:rsidR="006E2ACC">
        <w:rPr>
          <w:rFonts w:ascii="Garamond" w:hAnsi="Garamond"/>
        </w:rPr>
        <w:t>Taylor, 2012</w:t>
      </w:r>
      <w:r w:rsidR="00D04517">
        <w:rPr>
          <w:rFonts w:ascii="Garamond" w:hAnsi="Garamond"/>
        </w:rPr>
        <w:t>).</w:t>
      </w:r>
      <w:r w:rsidR="00893846">
        <w:rPr>
          <w:rFonts w:ascii="Garamond" w:hAnsi="Garamond"/>
        </w:rPr>
        <w:t xml:space="preserve"> With the consistent presence of the dace among all watersheds that were studied, supporting studies show that the presence of the Stoneroller</w:t>
      </w:r>
      <w:r w:rsidR="00C0205C">
        <w:rPr>
          <w:rFonts w:ascii="Garamond" w:hAnsi="Garamond"/>
        </w:rPr>
        <w:t xml:space="preserve"> within the Konza Prairie watersheds likely cultivate a high-quality living environment for the dace. Because of the increased organic cycles taking place and algae being controlled by the Stoneroller, it seems that the dace may benefit from </w:t>
      </w:r>
      <w:r w:rsidR="00AD0FF5">
        <w:rPr>
          <w:rFonts w:ascii="Garamond" w:hAnsi="Garamond"/>
        </w:rPr>
        <w:t>a proper</w:t>
      </w:r>
      <w:r w:rsidR="006C593C">
        <w:rPr>
          <w:rFonts w:ascii="Garamond" w:hAnsi="Garamond"/>
        </w:rPr>
        <w:t xml:space="preserve"> </w:t>
      </w:r>
      <w:r w:rsidR="00AC4E73">
        <w:rPr>
          <w:rFonts w:ascii="Garamond" w:hAnsi="Garamond"/>
        </w:rPr>
        <w:t>environment for plant growth, given the dace’s herbivore status.</w:t>
      </w:r>
    </w:p>
    <w:p w14:paraId="645D2A98" w14:textId="77777777" w:rsidR="00D00AC5" w:rsidRDefault="00D00AC5" w:rsidP="00D00AC5">
      <w:pPr>
        <w:rPr>
          <w:rFonts w:ascii="Garamond" w:hAnsi="Garamond"/>
        </w:rPr>
      </w:pPr>
    </w:p>
    <w:p w14:paraId="3D3081DC" w14:textId="300C5C9C" w:rsidR="00C165B9" w:rsidRPr="00D00AC5" w:rsidRDefault="00AC4E73" w:rsidP="00D00AC5">
      <w:pPr>
        <w:rPr>
          <w:rFonts w:ascii="Garamond" w:hAnsi="Garamond"/>
        </w:rPr>
      </w:pPr>
      <w:r>
        <w:rPr>
          <w:rFonts w:ascii="Garamond" w:hAnsi="Garamond"/>
        </w:rPr>
        <w:tab/>
        <w:t xml:space="preserve">This data is limited in further analyzing abiotic factors that could have impacted life in the Konza Prairie watersheds. For example, </w:t>
      </w:r>
      <w:r w:rsidR="004C311F">
        <w:rPr>
          <w:rFonts w:ascii="Garamond" w:hAnsi="Garamond"/>
        </w:rPr>
        <w:t>investigating the Konza Prairie in terms of flooding and how it impacts the fish populations would be a proper question to investigate. Given the relative abundance of the</w:t>
      </w:r>
      <w:r w:rsidR="00F34214">
        <w:rPr>
          <w:rFonts w:ascii="Garamond" w:hAnsi="Garamond"/>
        </w:rPr>
        <w:t xml:space="preserve"> dace</w:t>
      </w:r>
      <w:r w:rsidR="00EE2B97">
        <w:rPr>
          <w:rFonts w:ascii="Garamond" w:hAnsi="Garamond"/>
        </w:rPr>
        <w:t xml:space="preserve"> and the flat nature of the Konza Prairie, flooding may carry species over from one habitat to another. Flooding was found to be </w:t>
      </w:r>
      <w:r w:rsidR="00B27586">
        <w:rPr>
          <w:rFonts w:ascii="Garamond" w:hAnsi="Garamond"/>
        </w:rPr>
        <w:t xml:space="preserve">a </w:t>
      </w:r>
      <w:r w:rsidR="00B27586" w:rsidRPr="00D00AC5">
        <w:rPr>
          <w:rFonts w:ascii="Garamond" w:hAnsi="Garamond"/>
        </w:rPr>
        <w:t>major</w:t>
      </w:r>
      <w:r w:rsidR="00D50731">
        <w:rPr>
          <w:rFonts w:ascii="Garamond" w:hAnsi="Garamond"/>
        </w:rPr>
        <w:t xml:space="preserve"> factor in altering species richness, which could potentially force the dace away or attract them from other areas (Franssen, 20</w:t>
      </w:r>
      <w:r w:rsidR="00A36E31">
        <w:rPr>
          <w:rFonts w:ascii="Garamond" w:hAnsi="Garamond"/>
        </w:rPr>
        <w:t>06</w:t>
      </w:r>
      <w:r w:rsidR="00D50731">
        <w:rPr>
          <w:rFonts w:ascii="Garamond" w:hAnsi="Garamond"/>
        </w:rPr>
        <w:t xml:space="preserve">). </w:t>
      </w:r>
      <w:r w:rsidR="00B27586">
        <w:rPr>
          <w:rFonts w:ascii="Garamond" w:hAnsi="Garamond"/>
        </w:rPr>
        <w:t xml:space="preserve">Alternatively, flooding could be a major role in the distribution </w:t>
      </w:r>
      <w:r w:rsidR="00245CFD">
        <w:rPr>
          <w:rFonts w:ascii="Garamond" w:hAnsi="Garamond"/>
        </w:rPr>
        <w:t>of the dace across the prairie. Limitations to this dataset and analysis as it exists</w:t>
      </w:r>
      <w:r w:rsidR="00543FFD">
        <w:rPr>
          <w:rFonts w:ascii="Garamond" w:hAnsi="Garamond"/>
        </w:rPr>
        <w:t xml:space="preserve"> are concerning the repetitive nature of catching the fish. To gain a true estimation of the fish present in the watersheds, being able to determine repeat catches versus original would vastly help eliminating a repeat bias. Additionally, analyzing </w:t>
      </w:r>
      <w:r w:rsidR="00AF3B43">
        <w:rPr>
          <w:rFonts w:ascii="Garamond" w:hAnsi="Garamond"/>
        </w:rPr>
        <w:t>seasonal trends</w:t>
      </w:r>
      <w:r w:rsidR="00E501C1">
        <w:rPr>
          <w:rFonts w:ascii="Garamond" w:hAnsi="Garamond"/>
        </w:rPr>
        <w:t xml:space="preserve"> of fish prevalence to eliminate a potential seasonal collection bias would further </w:t>
      </w:r>
      <w:r w:rsidR="001C2188">
        <w:rPr>
          <w:rFonts w:ascii="Garamond" w:hAnsi="Garamond"/>
        </w:rPr>
        <w:t>improve this data analysis.</w:t>
      </w:r>
    </w:p>
    <w:p w14:paraId="08F2AD91" w14:textId="77777777" w:rsidR="00C165B9" w:rsidRPr="00B129F8" w:rsidRDefault="00C165B9">
      <w:pPr>
        <w:rPr>
          <w:rFonts w:ascii="Garamond" w:hAnsi="Garamond"/>
        </w:rPr>
      </w:pPr>
    </w:p>
    <w:p w14:paraId="2517BCAB" w14:textId="77777777" w:rsidR="00543FFD" w:rsidRDefault="00543FFD">
      <w:pPr>
        <w:rPr>
          <w:rFonts w:ascii="Garamond" w:hAnsi="Garamond"/>
          <w:b/>
          <w:bCs/>
        </w:rPr>
      </w:pPr>
    </w:p>
    <w:p w14:paraId="1332125A" w14:textId="77777777" w:rsidR="00543FFD" w:rsidRDefault="00543FFD">
      <w:pPr>
        <w:rPr>
          <w:rFonts w:ascii="Garamond" w:hAnsi="Garamond"/>
          <w:b/>
          <w:bCs/>
        </w:rPr>
      </w:pPr>
    </w:p>
    <w:p w14:paraId="2A0DCFDC" w14:textId="77777777" w:rsidR="001C2188" w:rsidRDefault="001C2188">
      <w:pPr>
        <w:rPr>
          <w:rFonts w:ascii="Garamond" w:hAnsi="Garamond"/>
          <w:b/>
          <w:bCs/>
        </w:rPr>
      </w:pPr>
    </w:p>
    <w:p w14:paraId="7A7F8ACA" w14:textId="02A5B498" w:rsidR="00437738" w:rsidRPr="00B129F8" w:rsidRDefault="00C165B9">
      <w:pPr>
        <w:rPr>
          <w:rFonts w:ascii="Garamond" w:hAnsi="Garamond"/>
        </w:rPr>
      </w:pPr>
      <w:r w:rsidRPr="00B129F8">
        <w:rPr>
          <w:rFonts w:ascii="Garamond" w:hAnsi="Garamond"/>
          <w:b/>
          <w:bCs/>
        </w:rPr>
        <w:lastRenderedPageBreak/>
        <w:t>References</w:t>
      </w:r>
      <w:r w:rsidR="00575D9E">
        <w:rPr>
          <w:rFonts w:ascii="Garamond" w:hAnsi="Garamond"/>
        </w:rPr>
        <w:t xml:space="preserve">: </w:t>
      </w:r>
    </w:p>
    <w:p w14:paraId="09FC6005" w14:textId="77777777" w:rsidR="00C165B9" w:rsidRPr="00B129F8" w:rsidRDefault="00C165B9">
      <w:pPr>
        <w:rPr>
          <w:rFonts w:ascii="Garamond" w:hAnsi="Garamond"/>
        </w:rPr>
      </w:pPr>
    </w:p>
    <w:p w14:paraId="5A2180C8" w14:textId="67AB2B69" w:rsidR="00AD621C" w:rsidRDefault="00AD621C" w:rsidP="004460D8">
      <w:pPr>
        <w:pStyle w:val="NormalWeb"/>
        <w:shd w:val="clear" w:color="auto" w:fill="FFFFFF"/>
        <w:spacing w:before="0" w:beforeAutospacing="0"/>
        <w:ind w:left="720" w:hanging="720"/>
        <w:rPr>
          <w:color w:val="212529"/>
        </w:rPr>
      </w:pPr>
      <w:r w:rsidRPr="00AD621C">
        <w:rPr>
          <w:color w:val="212529"/>
        </w:rPr>
        <w:t xml:space="preserve">Alcazar, R. M., Becker, L., Hilliard, A. T., Kent, K. R., &amp;amp; Fernald, R. D. (2016, August 15). Two types of dominant male cichlid fish: Behavioral and hormonal characteristics. Biology open. Retrieved December 16, 2022, from </w:t>
      </w:r>
      <w:hyperlink r:id="rId11" w:history="1">
        <w:r w:rsidRPr="00AD621C">
          <w:rPr>
            <w:rStyle w:val="Hyperlink"/>
          </w:rPr>
          <w:t>https://www.ncbi.nlm.nih.gov/pmc/articles/PMC5004607/</w:t>
        </w:r>
      </w:hyperlink>
    </w:p>
    <w:p w14:paraId="5BC0929C" w14:textId="7DC5ECB8" w:rsidR="0016060B" w:rsidRPr="0016060B" w:rsidRDefault="0016060B" w:rsidP="0016060B">
      <w:pPr>
        <w:pStyle w:val="NormalWeb"/>
        <w:ind w:left="567" w:hanging="567"/>
      </w:pPr>
      <w:r>
        <w:t xml:space="preserve">Connelly, B. (2013, October 16). </w:t>
      </w:r>
      <w:r>
        <w:rPr>
          <w:i/>
          <w:iCs/>
        </w:rPr>
        <w:t>Creating colorblind-friendly figures</w:t>
      </w:r>
      <w:r>
        <w:t xml:space="preserve">. Brian Connelly. Retrieved December 16, 2022, from </w:t>
      </w:r>
      <w:hyperlink r:id="rId12" w:history="1">
        <w:r w:rsidRPr="0016060B">
          <w:rPr>
            <w:rStyle w:val="Hyperlink"/>
          </w:rPr>
          <w:t>https://bconnelly.net/posts/creating_colorblind-friendly_figures/</w:t>
        </w:r>
      </w:hyperlink>
      <w:r>
        <w:t xml:space="preserve"> </w:t>
      </w:r>
    </w:p>
    <w:p w14:paraId="5DC38D64" w14:textId="0E12C190" w:rsidR="00174E73" w:rsidRPr="00543FFD" w:rsidRDefault="00174E73" w:rsidP="00543FFD">
      <w:pPr>
        <w:pStyle w:val="NormalWeb"/>
        <w:ind w:left="567" w:hanging="567"/>
      </w:pPr>
      <w:r>
        <w:t xml:space="preserve">Franssen, N. R., Gido, K. B., Guy, C. S., Tripe, J. A., Shrank, S. J., Strakosh, T. R., Bertrand, K. N., Franssen, C. M., Pitts, K. L., &amp; Paukert, C. P. (2006, October 2). </w:t>
      </w:r>
      <w:r>
        <w:rPr>
          <w:i/>
          <w:iCs/>
        </w:rPr>
        <w:t>Effects of floods on fish assemblages in an intermittent prairie stream</w:t>
      </w:r>
      <w:r>
        <w:t xml:space="preserve">. Wiley Online Library. Retrieved December 17, 2022, from </w:t>
      </w:r>
      <w:hyperlink r:id="rId13" w:history="1">
        <w:r w:rsidRPr="00174E73">
          <w:rPr>
            <w:rStyle w:val="Hyperlink"/>
          </w:rPr>
          <w:t>https://onlinelibrary.wiley.com/doi/abs/10.1111/j.1365-2427.2006.01640.x</w:t>
        </w:r>
      </w:hyperlink>
      <w:r>
        <w:t xml:space="preserve"> </w:t>
      </w:r>
    </w:p>
    <w:p w14:paraId="50E39716" w14:textId="487F7BF7" w:rsidR="004E107B" w:rsidRPr="00B24246" w:rsidRDefault="004E107B" w:rsidP="004460D8">
      <w:pPr>
        <w:pStyle w:val="NormalWeb"/>
        <w:shd w:val="clear" w:color="auto" w:fill="FFFFFF"/>
        <w:spacing w:before="0" w:beforeAutospacing="0"/>
        <w:ind w:left="720" w:hanging="720"/>
        <w:rPr>
          <w:color w:val="212529"/>
        </w:rPr>
      </w:pPr>
      <w:r w:rsidRPr="00B24246">
        <w:rPr>
          <w:color w:val="212529"/>
        </w:rPr>
        <w:t>Gebrekiros ST (2016) Factors Affecting Stream Fish Community Composition and Habitat Suitability. J Aquac Mar Biol 4(2): 00076.</w:t>
      </w:r>
      <w:r w:rsidR="00CA3AA0">
        <w:rPr>
          <w:color w:val="212529"/>
        </w:rPr>
        <w:t xml:space="preserve"> </w:t>
      </w:r>
      <w:r w:rsidR="00CA3AA0">
        <w:t>Retrieved December 15, 2022,</w:t>
      </w:r>
      <w:r w:rsidR="00CA3AA0">
        <w:t xml:space="preserve"> </w:t>
      </w:r>
      <w:r w:rsidR="00CA3AA0">
        <w:t>from</w:t>
      </w:r>
      <w:r w:rsidRPr="00B24246">
        <w:rPr>
          <w:color w:val="212529"/>
        </w:rPr>
        <w:t> </w:t>
      </w:r>
      <w:hyperlink r:id="rId14" w:tgtFrame="_blank" w:history="1">
        <w:r w:rsidRPr="00AD621C">
          <w:rPr>
            <w:rStyle w:val="Hyperlink"/>
            <w:color w:val="0070C0"/>
          </w:rPr>
          <w:t>10.15406/jamb.2016.04.00076</w:t>
        </w:r>
      </w:hyperlink>
    </w:p>
    <w:p w14:paraId="2099465F" w14:textId="6C6C5F6A" w:rsidR="005D1F79" w:rsidRDefault="005D1F79" w:rsidP="00B24246">
      <w:pPr>
        <w:pStyle w:val="NormalWeb"/>
        <w:ind w:left="567" w:hanging="567"/>
      </w:pPr>
      <w:r w:rsidRPr="005D1F79">
        <w:t xml:space="preserve">Gido, K. B. 2019. CFP01 Fish population on selected watersheds at Konza Prairie . Environmental Data Initiative. </w:t>
      </w:r>
      <w:r w:rsidR="0051224D">
        <w:t xml:space="preserve">Retrieved December 15, 2022, from </w:t>
      </w:r>
      <w:hyperlink r:id="rId15" w:history="1">
        <w:r w:rsidRPr="00AD621C">
          <w:rPr>
            <w:rStyle w:val="Hyperlink"/>
          </w:rPr>
          <w:t>http://dx.doi.org/10.6073/pasta/be5ad393af83f9602aae96423a280875.</w:t>
        </w:r>
      </w:hyperlink>
    </w:p>
    <w:p w14:paraId="18B39220" w14:textId="51E8BCCB" w:rsidR="00B24246" w:rsidRDefault="00B24246" w:rsidP="00B24246">
      <w:pPr>
        <w:pStyle w:val="NormalWeb"/>
        <w:ind w:left="567" w:hanging="567"/>
      </w:pPr>
      <w:r>
        <w:t>Herrera-Pérez, J., Parra, J. L., Restrepo-Santamaría, D., &amp; Jiménez-Segura, L. F. (2019, January</w:t>
      </w:r>
      <w:r w:rsidR="004460D8">
        <w:t xml:space="preserve"> </w:t>
      </w:r>
      <w:r>
        <w:t xml:space="preserve">15). </w:t>
      </w:r>
      <w:r>
        <w:rPr>
          <w:i/>
          <w:iCs/>
        </w:rPr>
        <w:t>The influence of abiotic environment and connectivity on the distribution of diversity in an Andean fish fluvial network</w:t>
      </w:r>
      <w:r>
        <w:t xml:space="preserve">. Frontiers. Retrieved December 15, 2022, from </w:t>
      </w:r>
      <w:hyperlink r:id="rId16" w:history="1">
        <w:r w:rsidRPr="00AD621C">
          <w:rPr>
            <w:rStyle w:val="Hyperlink"/>
          </w:rPr>
          <w:t>https://www.frontiersin.org/articles/10.3389/fenvs.2019.00009/full</w:t>
        </w:r>
      </w:hyperlink>
      <w:r>
        <w:t xml:space="preserve"> </w:t>
      </w:r>
    </w:p>
    <w:p w14:paraId="204D25ED" w14:textId="4025AB6D" w:rsidR="008536DB" w:rsidRDefault="008536DB" w:rsidP="006E2ACC">
      <w:pPr>
        <w:pStyle w:val="NormalWeb"/>
        <w:ind w:left="567" w:hanging="567"/>
      </w:pPr>
      <w:r>
        <w:t xml:space="preserve">Martin, E. C., Gido, K. B., Bello, N., Dodds, W. K., &amp; Veach, A. (2016, April 6). </w:t>
      </w:r>
      <w:r>
        <w:rPr>
          <w:i/>
          <w:iCs/>
        </w:rPr>
        <w:t>Increasing fish taxonomic and functional richness affects ecosystem properties of small headwater prairie streams</w:t>
      </w:r>
      <w:r>
        <w:t xml:space="preserve">. Wiley Online Library. Retrieved December 17, 2022, from </w:t>
      </w:r>
      <w:hyperlink r:id="rId17" w:history="1">
        <w:r w:rsidRPr="008536DB">
          <w:rPr>
            <w:rStyle w:val="Hyperlink"/>
          </w:rPr>
          <w:t>https://onlinelibrary.wiley.com/doi/10.1111/fwb.12752</w:t>
        </w:r>
      </w:hyperlink>
      <w:r>
        <w:t xml:space="preserve"> </w:t>
      </w:r>
    </w:p>
    <w:p w14:paraId="654925C9" w14:textId="5F96898F" w:rsidR="00716310" w:rsidRDefault="00716310" w:rsidP="006E2ACC">
      <w:pPr>
        <w:pStyle w:val="NormalWeb"/>
        <w:ind w:left="567" w:hanging="567"/>
      </w:pPr>
      <w:r>
        <w:t xml:space="preserve">Martin, E. C., Whitney, J. E., Gido, K. B., &amp; Hase, K. J. (2013, July 1). </w:t>
      </w:r>
      <w:r>
        <w:rPr>
          <w:i/>
          <w:iCs/>
        </w:rPr>
        <w:t>Habitat associations of stream fishes in protected tallgrass prairie streams</w:t>
      </w:r>
      <w:r>
        <w:t xml:space="preserve">. BioOne Complete. Retrieved December 16, 2022, from </w:t>
      </w:r>
      <w:hyperlink r:id="rId18" w:history="1">
        <w:r w:rsidRPr="00716310">
          <w:rPr>
            <w:rStyle w:val="Hyperlink"/>
          </w:rPr>
          <w:t>https://bioone.org/journals/the-american-midland-naturalist/volume-170/issue-1/0003-0031-170.1.39/Habitat-Associations-of-Stream-Fishes-in-Protected-Tallgrass-Prairie-Streams/10.1674/0003-0031-170.1.39.full</w:t>
        </w:r>
      </w:hyperlink>
      <w:r>
        <w:t xml:space="preserve"> </w:t>
      </w:r>
    </w:p>
    <w:p w14:paraId="542670A8" w14:textId="512528E1" w:rsidR="006D65B9" w:rsidRDefault="006D65B9" w:rsidP="006078DC">
      <w:pPr>
        <w:pStyle w:val="NormalWeb"/>
        <w:ind w:left="567" w:hanging="567"/>
      </w:pPr>
      <w:r>
        <w:t xml:space="preserve">Stasiak, R.H. (2007, January 11). Southern Redbelly Dace (Phoxinus erythrogaster): a technical conservation assessment. [Online]. USDA Forest Service, Rocky Mountain Region. </w:t>
      </w:r>
      <w:r w:rsidR="006078DC">
        <w:t xml:space="preserve">Retrieved December 16, 2022, from </w:t>
      </w:r>
      <w:hyperlink r:id="rId19" w:history="1">
        <w:r w:rsidR="006078DC" w:rsidRPr="00727A97">
          <w:rPr>
            <w:rStyle w:val="Hyperlink"/>
          </w:rPr>
          <w:t>http://www.fs.fed.us/r2/projects/scp/assessments/southernredbellydace.pdf</w:t>
        </w:r>
      </w:hyperlink>
      <w:r>
        <w:t xml:space="preserve"> </w:t>
      </w:r>
    </w:p>
    <w:p w14:paraId="14F36DD6" w14:textId="73E556DC" w:rsidR="006E2ACC" w:rsidRDefault="006E2ACC" w:rsidP="006E2ACC">
      <w:pPr>
        <w:pStyle w:val="NormalWeb"/>
        <w:ind w:left="567" w:hanging="567"/>
      </w:pPr>
      <w:r>
        <w:lastRenderedPageBreak/>
        <w:t xml:space="preserve">Taylor, J. M., Back, J. A., &amp; King, R. S. (2012, June 1). </w:t>
      </w:r>
      <w:r>
        <w:rPr>
          <w:i/>
          <w:iCs/>
        </w:rPr>
        <w:t>Grazing minnows increase benthic autotrophy and enhance the response of periphyton elemental composition to experimental phosphorus additions: Freshwater science: Vol 31, no 2</w:t>
      </w:r>
      <w:r>
        <w:t xml:space="preserve">. University of Chicago Journals. Retrieved December 16, 2022, from </w:t>
      </w:r>
      <w:hyperlink r:id="rId20" w:history="1">
        <w:r w:rsidRPr="006E2ACC">
          <w:rPr>
            <w:rStyle w:val="Hyperlink"/>
          </w:rPr>
          <w:t>https://www.journals.uchicago.edu/doi/10.1899/11-055.1</w:t>
        </w:r>
      </w:hyperlink>
      <w:r>
        <w:t xml:space="preserve"> </w:t>
      </w:r>
    </w:p>
    <w:p w14:paraId="31FC6461" w14:textId="77777777" w:rsidR="00C165B9" w:rsidRPr="00B129F8" w:rsidRDefault="00C165B9">
      <w:pPr>
        <w:rPr>
          <w:rFonts w:ascii="Garamond" w:hAnsi="Garamond"/>
        </w:rPr>
      </w:pPr>
    </w:p>
    <w:sectPr w:rsidR="00C165B9" w:rsidRPr="00B129F8" w:rsidSect="0059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01B"/>
    <w:multiLevelType w:val="hybridMultilevel"/>
    <w:tmpl w:val="C85A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F31A4"/>
    <w:multiLevelType w:val="hybridMultilevel"/>
    <w:tmpl w:val="3A44C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F4E2A"/>
    <w:multiLevelType w:val="hybridMultilevel"/>
    <w:tmpl w:val="D0340FFC"/>
    <w:lvl w:ilvl="0" w:tplc="B32AFFEC">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 w15:restartNumberingAfterBreak="0">
    <w:nsid w:val="5FCD7CEA"/>
    <w:multiLevelType w:val="hybridMultilevel"/>
    <w:tmpl w:val="0082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865958">
    <w:abstractNumId w:val="3"/>
  </w:num>
  <w:num w:numId="2" w16cid:durableId="1913353062">
    <w:abstractNumId w:val="0"/>
  </w:num>
  <w:num w:numId="3" w16cid:durableId="1003701417">
    <w:abstractNumId w:val="2"/>
  </w:num>
  <w:num w:numId="4" w16cid:durableId="111039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B9"/>
    <w:rsid w:val="00002E0A"/>
    <w:rsid w:val="000120BD"/>
    <w:rsid w:val="0002017F"/>
    <w:rsid w:val="0003441A"/>
    <w:rsid w:val="00061E70"/>
    <w:rsid w:val="0007272D"/>
    <w:rsid w:val="0008482D"/>
    <w:rsid w:val="000A791B"/>
    <w:rsid w:val="000D1C1D"/>
    <w:rsid w:val="0010192C"/>
    <w:rsid w:val="001077B2"/>
    <w:rsid w:val="00107F6C"/>
    <w:rsid w:val="00115AE2"/>
    <w:rsid w:val="001239B8"/>
    <w:rsid w:val="001432DD"/>
    <w:rsid w:val="00146967"/>
    <w:rsid w:val="00147733"/>
    <w:rsid w:val="00152C48"/>
    <w:rsid w:val="0016060B"/>
    <w:rsid w:val="001623ED"/>
    <w:rsid w:val="00174E73"/>
    <w:rsid w:val="0017714E"/>
    <w:rsid w:val="001817FE"/>
    <w:rsid w:val="00197A7B"/>
    <w:rsid w:val="001C2188"/>
    <w:rsid w:val="001D3662"/>
    <w:rsid w:val="001D45CC"/>
    <w:rsid w:val="001E2E99"/>
    <w:rsid w:val="001E7FE8"/>
    <w:rsid w:val="00202332"/>
    <w:rsid w:val="00221F58"/>
    <w:rsid w:val="00245CFD"/>
    <w:rsid w:val="00247596"/>
    <w:rsid w:val="00263FF2"/>
    <w:rsid w:val="002646B0"/>
    <w:rsid w:val="00276E0C"/>
    <w:rsid w:val="00293410"/>
    <w:rsid w:val="0029458B"/>
    <w:rsid w:val="002A6390"/>
    <w:rsid w:val="002B1F46"/>
    <w:rsid w:val="002D1618"/>
    <w:rsid w:val="00310D9D"/>
    <w:rsid w:val="003348DE"/>
    <w:rsid w:val="00353AF3"/>
    <w:rsid w:val="0037075B"/>
    <w:rsid w:val="00374CDA"/>
    <w:rsid w:val="003A3F9B"/>
    <w:rsid w:val="00412A3C"/>
    <w:rsid w:val="004164FB"/>
    <w:rsid w:val="004258A9"/>
    <w:rsid w:val="00437738"/>
    <w:rsid w:val="004460D8"/>
    <w:rsid w:val="004616D9"/>
    <w:rsid w:val="004728B0"/>
    <w:rsid w:val="0048195C"/>
    <w:rsid w:val="0048412E"/>
    <w:rsid w:val="00491862"/>
    <w:rsid w:val="004B1A2D"/>
    <w:rsid w:val="004C311F"/>
    <w:rsid w:val="004C5CD1"/>
    <w:rsid w:val="004E107B"/>
    <w:rsid w:val="004E36CA"/>
    <w:rsid w:val="004F2CE1"/>
    <w:rsid w:val="00502C7F"/>
    <w:rsid w:val="00506504"/>
    <w:rsid w:val="0051224D"/>
    <w:rsid w:val="0051270D"/>
    <w:rsid w:val="00524E16"/>
    <w:rsid w:val="00543FFD"/>
    <w:rsid w:val="00552443"/>
    <w:rsid w:val="005604AA"/>
    <w:rsid w:val="00564301"/>
    <w:rsid w:val="00564B2B"/>
    <w:rsid w:val="00575CD4"/>
    <w:rsid w:val="00575D9E"/>
    <w:rsid w:val="00590A05"/>
    <w:rsid w:val="0059697E"/>
    <w:rsid w:val="005A0DE2"/>
    <w:rsid w:val="005A430A"/>
    <w:rsid w:val="005B04DB"/>
    <w:rsid w:val="005D1F79"/>
    <w:rsid w:val="005D4DA8"/>
    <w:rsid w:val="005F651B"/>
    <w:rsid w:val="006078DC"/>
    <w:rsid w:val="0061090A"/>
    <w:rsid w:val="00632A27"/>
    <w:rsid w:val="00644394"/>
    <w:rsid w:val="00653FF8"/>
    <w:rsid w:val="006570BE"/>
    <w:rsid w:val="00661551"/>
    <w:rsid w:val="006615E0"/>
    <w:rsid w:val="006B302F"/>
    <w:rsid w:val="006C461D"/>
    <w:rsid w:val="006C593C"/>
    <w:rsid w:val="006D65B9"/>
    <w:rsid w:val="006E2ACC"/>
    <w:rsid w:val="007072AC"/>
    <w:rsid w:val="00707841"/>
    <w:rsid w:val="007129DE"/>
    <w:rsid w:val="00716310"/>
    <w:rsid w:val="00734625"/>
    <w:rsid w:val="00747F9E"/>
    <w:rsid w:val="00751387"/>
    <w:rsid w:val="007519E6"/>
    <w:rsid w:val="007528E0"/>
    <w:rsid w:val="007601B5"/>
    <w:rsid w:val="00784E10"/>
    <w:rsid w:val="007C4553"/>
    <w:rsid w:val="007E0114"/>
    <w:rsid w:val="007F67E6"/>
    <w:rsid w:val="0081017A"/>
    <w:rsid w:val="008536DB"/>
    <w:rsid w:val="00862D03"/>
    <w:rsid w:val="00892968"/>
    <w:rsid w:val="00893846"/>
    <w:rsid w:val="00895353"/>
    <w:rsid w:val="008D3B84"/>
    <w:rsid w:val="008D7B9C"/>
    <w:rsid w:val="008E7591"/>
    <w:rsid w:val="00903DA5"/>
    <w:rsid w:val="0091225B"/>
    <w:rsid w:val="00912E91"/>
    <w:rsid w:val="009325AA"/>
    <w:rsid w:val="00936F80"/>
    <w:rsid w:val="0097230F"/>
    <w:rsid w:val="009A0858"/>
    <w:rsid w:val="009A0883"/>
    <w:rsid w:val="009A644A"/>
    <w:rsid w:val="009B1F20"/>
    <w:rsid w:val="009D6802"/>
    <w:rsid w:val="009D721F"/>
    <w:rsid w:val="00A266BF"/>
    <w:rsid w:val="00A34ABF"/>
    <w:rsid w:val="00A36E31"/>
    <w:rsid w:val="00A51AC1"/>
    <w:rsid w:val="00A52357"/>
    <w:rsid w:val="00A90731"/>
    <w:rsid w:val="00A90B81"/>
    <w:rsid w:val="00AA0002"/>
    <w:rsid w:val="00AA57CB"/>
    <w:rsid w:val="00AC193D"/>
    <w:rsid w:val="00AC4E73"/>
    <w:rsid w:val="00AD0FF5"/>
    <w:rsid w:val="00AD621C"/>
    <w:rsid w:val="00AD69B1"/>
    <w:rsid w:val="00AE3CD0"/>
    <w:rsid w:val="00AF3B43"/>
    <w:rsid w:val="00AF48EC"/>
    <w:rsid w:val="00B00A39"/>
    <w:rsid w:val="00B10C3E"/>
    <w:rsid w:val="00B129F8"/>
    <w:rsid w:val="00B135B7"/>
    <w:rsid w:val="00B24246"/>
    <w:rsid w:val="00B27586"/>
    <w:rsid w:val="00B56B1C"/>
    <w:rsid w:val="00B60329"/>
    <w:rsid w:val="00BB7469"/>
    <w:rsid w:val="00BE1E1B"/>
    <w:rsid w:val="00BE20B7"/>
    <w:rsid w:val="00BE4E8E"/>
    <w:rsid w:val="00BF1A92"/>
    <w:rsid w:val="00C0205C"/>
    <w:rsid w:val="00C15905"/>
    <w:rsid w:val="00C165B9"/>
    <w:rsid w:val="00C33B38"/>
    <w:rsid w:val="00C74489"/>
    <w:rsid w:val="00C86DA1"/>
    <w:rsid w:val="00CA3AA0"/>
    <w:rsid w:val="00CD7558"/>
    <w:rsid w:val="00CE19C2"/>
    <w:rsid w:val="00CE4244"/>
    <w:rsid w:val="00CF6FA0"/>
    <w:rsid w:val="00D00AC5"/>
    <w:rsid w:val="00D04517"/>
    <w:rsid w:val="00D15614"/>
    <w:rsid w:val="00D17DC3"/>
    <w:rsid w:val="00D30860"/>
    <w:rsid w:val="00D50731"/>
    <w:rsid w:val="00D50F6C"/>
    <w:rsid w:val="00D568F9"/>
    <w:rsid w:val="00D626BC"/>
    <w:rsid w:val="00D65F4B"/>
    <w:rsid w:val="00D666ED"/>
    <w:rsid w:val="00D70474"/>
    <w:rsid w:val="00D9004F"/>
    <w:rsid w:val="00D9479B"/>
    <w:rsid w:val="00DA6679"/>
    <w:rsid w:val="00DD61D7"/>
    <w:rsid w:val="00DD7817"/>
    <w:rsid w:val="00DF7DC5"/>
    <w:rsid w:val="00E501C1"/>
    <w:rsid w:val="00E523A5"/>
    <w:rsid w:val="00E55C10"/>
    <w:rsid w:val="00E60507"/>
    <w:rsid w:val="00E65A7C"/>
    <w:rsid w:val="00E70CBE"/>
    <w:rsid w:val="00E82AF5"/>
    <w:rsid w:val="00EA1262"/>
    <w:rsid w:val="00ED2C06"/>
    <w:rsid w:val="00EE20CD"/>
    <w:rsid w:val="00EE2B97"/>
    <w:rsid w:val="00EF63BA"/>
    <w:rsid w:val="00F060EE"/>
    <w:rsid w:val="00F12755"/>
    <w:rsid w:val="00F17748"/>
    <w:rsid w:val="00F34214"/>
    <w:rsid w:val="00F564EE"/>
    <w:rsid w:val="00F61968"/>
    <w:rsid w:val="00F61EC6"/>
    <w:rsid w:val="00FA7156"/>
    <w:rsid w:val="00FE13E4"/>
    <w:rsid w:val="00FE1A6D"/>
    <w:rsid w:val="00FE38B3"/>
    <w:rsid w:val="00FF0CF1"/>
    <w:rsid w:val="00FF1837"/>
    <w:rsid w:val="00FF1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A0D5"/>
  <w15:chartTrackingRefBased/>
  <w15:docId w15:val="{9518F42D-D0F7-114C-91D0-CE6821B1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5B9"/>
    <w:pPr>
      <w:ind w:left="720"/>
      <w:contextualSpacing/>
    </w:pPr>
  </w:style>
  <w:style w:type="character" w:styleId="Hyperlink">
    <w:name w:val="Hyperlink"/>
    <w:basedOn w:val="DefaultParagraphFont"/>
    <w:uiPriority w:val="99"/>
    <w:unhideWhenUsed/>
    <w:rsid w:val="00437738"/>
    <w:rPr>
      <w:color w:val="0563C1" w:themeColor="hyperlink"/>
      <w:u w:val="single"/>
    </w:rPr>
  </w:style>
  <w:style w:type="character" w:styleId="UnresolvedMention">
    <w:name w:val="Unresolved Mention"/>
    <w:basedOn w:val="DefaultParagraphFont"/>
    <w:uiPriority w:val="99"/>
    <w:semiHidden/>
    <w:unhideWhenUsed/>
    <w:rsid w:val="00437738"/>
    <w:rPr>
      <w:color w:val="605E5C"/>
      <w:shd w:val="clear" w:color="auto" w:fill="E1DFDD"/>
    </w:rPr>
  </w:style>
  <w:style w:type="paragraph" w:styleId="NormalWeb">
    <w:name w:val="Normal (Web)"/>
    <w:basedOn w:val="Normal"/>
    <w:uiPriority w:val="99"/>
    <w:semiHidden/>
    <w:unhideWhenUsed/>
    <w:rsid w:val="004E107B"/>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975">
      <w:bodyDiv w:val="1"/>
      <w:marLeft w:val="0"/>
      <w:marRight w:val="0"/>
      <w:marTop w:val="0"/>
      <w:marBottom w:val="0"/>
      <w:divBdr>
        <w:top w:val="none" w:sz="0" w:space="0" w:color="auto"/>
        <w:left w:val="none" w:sz="0" w:space="0" w:color="auto"/>
        <w:bottom w:val="none" w:sz="0" w:space="0" w:color="auto"/>
        <w:right w:val="none" w:sz="0" w:space="0" w:color="auto"/>
      </w:divBdr>
    </w:div>
    <w:div w:id="596671768">
      <w:bodyDiv w:val="1"/>
      <w:marLeft w:val="0"/>
      <w:marRight w:val="0"/>
      <w:marTop w:val="0"/>
      <w:marBottom w:val="0"/>
      <w:divBdr>
        <w:top w:val="none" w:sz="0" w:space="0" w:color="auto"/>
        <w:left w:val="none" w:sz="0" w:space="0" w:color="auto"/>
        <w:bottom w:val="none" w:sz="0" w:space="0" w:color="auto"/>
        <w:right w:val="none" w:sz="0" w:space="0" w:color="auto"/>
      </w:divBdr>
    </w:div>
    <w:div w:id="762721742">
      <w:bodyDiv w:val="1"/>
      <w:marLeft w:val="0"/>
      <w:marRight w:val="0"/>
      <w:marTop w:val="0"/>
      <w:marBottom w:val="0"/>
      <w:divBdr>
        <w:top w:val="none" w:sz="0" w:space="0" w:color="auto"/>
        <w:left w:val="none" w:sz="0" w:space="0" w:color="auto"/>
        <w:bottom w:val="none" w:sz="0" w:space="0" w:color="auto"/>
        <w:right w:val="none" w:sz="0" w:space="0" w:color="auto"/>
      </w:divBdr>
    </w:div>
    <w:div w:id="1141266294">
      <w:bodyDiv w:val="1"/>
      <w:marLeft w:val="0"/>
      <w:marRight w:val="0"/>
      <w:marTop w:val="0"/>
      <w:marBottom w:val="0"/>
      <w:divBdr>
        <w:top w:val="none" w:sz="0" w:space="0" w:color="auto"/>
        <w:left w:val="none" w:sz="0" w:space="0" w:color="auto"/>
        <w:bottom w:val="none" w:sz="0" w:space="0" w:color="auto"/>
        <w:right w:val="none" w:sz="0" w:space="0" w:color="auto"/>
      </w:divBdr>
    </w:div>
    <w:div w:id="1211576620">
      <w:bodyDiv w:val="1"/>
      <w:marLeft w:val="0"/>
      <w:marRight w:val="0"/>
      <w:marTop w:val="0"/>
      <w:marBottom w:val="0"/>
      <w:divBdr>
        <w:top w:val="none" w:sz="0" w:space="0" w:color="auto"/>
        <w:left w:val="none" w:sz="0" w:space="0" w:color="auto"/>
        <w:bottom w:val="none" w:sz="0" w:space="0" w:color="auto"/>
        <w:right w:val="none" w:sz="0" w:space="0" w:color="auto"/>
      </w:divBdr>
    </w:div>
    <w:div w:id="1231892146">
      <w:bodyDiv w:val="1"/>
      <w:marLeft w:val="0"/>
      <w:marRight w:val="0"/>
      <w:marTop w:val="0"/>
      <w:marBottom w:val="0"/>
      <w:divBdr>
        <w:top w:val="none" w:sz="0" w:space="0" w:color="auto"/>
        <w:left w:val="none" w:sz="0" w:space="0" w:color="auto"/>
        <w:bottom w:val="none" w:sz="0" w:space="0" w:color="auto"/>
        <w:right w:val="none" w:sz="0" w:space="0" w:color="auto"/>
      </w:divBdr>
    </w:div>
    <w:div w:id="1383627883">
      <w:bodyDiv w:val="1"/>
      <w:marLeft w:val="0"/>
      <w:marRight w:val="0"/>
      <w:marTop w:val="0"/>
      <w:marBottom w:val="0"/>
      <w:divBdr>
        <w:top w:val="none" w:sz="0" w:space="0" w:color="auto"/>
        <w:left w:val="none" w:sz="0" w:space="0" w:color="auto"/>
        <w:bottom w:val="none" w:sz="0" w:space="0" w:color="auto"/>
        <w:right w:val="none" w:sz="0" w:space="0" w:color="auto"/>
      </w:divBdr>
    </w:div>
    <w:div w:id="1622301640">
      <w:bodyDiv w:val="1"/>
      <w:marLeft w:val="0"/>
      <w:marRight w:val="0"/>
      <w:marTop w:val="0"/>
      <w:marBottom w:val="0"/>
      <w:divBdr>
        <w:top w:val="none" w:sz="0" w:space="0" w:color="auto"/>
        <w:left w:val="none" w:sz="0" w:space="0" w:color="auto"/>
        <w:bottom w:val="none" w:sz="0" w:space="0" w:color="auto"/>
        <w:right w:val="none" w:sz="0" w:space="0" w:color="auto"/>
      </w:divBdr>
    </w:div>
    <w:div w:id="1768427412">
      <w:bodyDiv w:val="1"/>
      <w:marLeft w:val="0"/>
      <w:marRight w:val="0"/>
      <w:marTop w:val="0"/>
      <w:marBottom w:val="0"/>
      <w:divBdr>
        <w:top w:val="none" w:sz="0" w:space="0" w:color="auto"/>
        <w:left w:val="none" w:sz="0" w:space="0" w:color="auto"/>
        <w:bottom w:val="none" w:sz="0" w:space="0" w:color="auto"/>
        <w:right w:val="none" w:sz="0" w:space="0" w:color="auto"/>
      </w:divBdr>
    </w:div>
    <w:div w:id="2033409403">
      <w:bodyDiv w:val="1"/>
      <w:marLeft w:val="0"/>
      <w:marRight w:val="0"/>
      <w:marTop w:val="0"/>
      <w:marBottom w:val="0"/>
      <w:divBdr>
        <w:top w:val="none" w:sz="0" w:space="0" w:color="auto"/>
        <w:left w:val="none" w:sz="0" w:space="0" w:color="auto"/>
        <w:bottom w:val="none" w:sz="0" w:space="0" w:color="auto"/>
        <w:right w:val="none" w:sz="0" w:space="0" w:color="auto"/>
      </w:divBdr>
    </w:div>
    <w:div w:id="20647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nlinelibrary.wiley.com/doi/abs/10.1111/j.1365-2427.2006.01640.x%20" TargetMode="External"/><Relationship Id="rId18" Type="http://schemas.openxmlformats.org/officeDocument/2006/relationships/hyperlink" Target="https://bioone.org/journals/the-american-midland-naturalist/volume-170/issue-1/0003-0031-170.1.39/Habitat-Associations-of-Stream-Fishes-in-Protected-Tallgrass-Prairie-Streams/10.1674/0003-0031-170.1.39.full%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bconnelly.net/posts/creating_colorblind-friendly_figures/%20" TargetMode="External"/><Relationship Id="rId17" Type="http://schemas.openxmlformats.org/officeDocument/2006/relationships/hyperlink" Target="https://onlinelibrary.wiley.com/doi/10.1111/fwb.12752%20" TargetMode="External"/><Relationship Id="rId2" Type="http://schemas.openxmlformats.org/officeDocument/2006/relationships/styles" Target="styles.xml"/><Relationship Id="rId16" Type="http://schemas.openxmlformats.org/officeDocument/2006/relationships/hyperlink" Target="https://www.frontiersin.org/articles/10.3389/fenvs.2019.00009/full%20" TargetMode="External"/><Relationship Id="rId20" Type="http://schemas.openxmlformats.org/officeDocument/2006/relationships/hyperlink" Target="https://www.journals.uchicago.edu/doi/10.1899/11-055.1%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5004607/" TargetMode="External"/><Relationship Id="rId5" Type="http://schemas.openxmlformats.org/officeDocument/2006/relationships/image" Target="media/image1.png"/><Relationship Id="rId15" Type="http://schemas.openxmlformats.org/officeDocument/2006/relationships/hyperlink" Target="http://dx.doi.org/10.6073/pasta/be5ad393af83f9602aae96423a280875." TargetMode="External"/><Relationship Id="rId10" Type="http://schemas.openxmlformats.org/officeDocument/2006/relationships/image" Target="media/image6.png"/><Relationship Id="rId19" Type="http://schemas.openxmlformats.org/officeDocument/2006/relationships/hyperlink" Target="http://www.fs.fed.us/r2/projects/scp/assessments/southernredbellydace.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5406/jamb.2016.04.0007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2974</TotalTime>
  <Pages>11</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Qixin</dc:creator>
  <cp:keywords/>
  <dc:description/>
  <cp:lastModifiedBy>Andrew Pranger</cp:lastModifiedBy>
  <cp:revision>210</cp:revision>
  <dcterms:created xsi:type="dcterms:W3CDTF">2022-12-12T20:10:00Z</dcterms:created>
  <dcterms:modified xsi:type="dcterms:W3CDTF">2022-12-17T02:41:00Z</dcterms:modified>
</cp:coreProperties>
</file>