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5" w:lineRule="auto"/>
        <w:jc w:val="center"/>
      </w:pPr>
      <w:r>
        <w:rPr>
          <w:rFonts w:ascii="Aptos" w:hAnsi="Aptos" w:eastAsia="Aptos"/>
          <w:b/>
          <w:i w:val="0"/>
          <w:color w:val="1D514D"/>
          <w:sz w:val="43"/>
        </w:rPr>
        <w:t>CLIMATE INTELLIGENCE</w:t>
      </w:r>
    </w:p>
    <w:p>
      <w:pPr>
        <w:spacing w:after="0" w:line="245" w:lineRule="auto"/>
        <w:jc w:val="center"/>
      </w:pPr>
      <w:r>
        <w:rPr>
          <w:rFonts w:ascii="Aptos" w:hAnsi="Aptos" w:eastAsia="Aptos"/>
          <w:b/>
          <w:i w:val="0"/>
          <w:color w:val="648A70"/>
          <w:sz w:val="20"/>
        </w:rPr>
        <w:t>Climate Intelligence for Heatwave Monitoring, Prediction and Early Warning</w:t>
      </w:r>
    </w:p>
    <w:p>
      <w:pPr>
        <w:spacing w:after="0" w:line="245" w:lineRule="auto"/>
        <w:jc w:val="center"/>
      </w:pPr>
      <w:r>
        <w:rPr>
          <w:rFonts w:ascii="Aptos" w:hAnsi="Aptos" w:eastAsia="Aptos"/>
          <w:b/>
          <w:i w:val="0"/>
          <w:color w:val="1D514D"/>
          <w:sz w:val="27"/>
        </w:rPr>
        <w:t>CLIMATE DATA PROCESSING AND EARLY WARNING</w:t>
      </w:r>
    </w:p>
    <w:p>
      <w:pPr>
        <w:spacing w:after="100" w:line="245" w:lineRule="auto"/>
        <w:jc w:val="center"/>
      </w:pPr>
      <w:r>
        <w:rPr>
          <w:rFonts w:ascii="Aptos" w:hAnsi="Aptos" w:eastAsia="Aptos"/>
          <w:b w:val="0"/>
          <w:i/>
          <w:color w:val="5D7080"/>
          <w:sz w:val="19"/>
        </w:rPr>
        <w:t>From heterogeneous observations to interpretable signals</w:t>
      </w:r>
    </w:p>
    <w:p>
      <w:pPr>
        <w:spacing w:after="20" w:line="245" w:lineRule="auto"/>
      </w:pPr>
      <w:r>
        <w:rPr>
          <w:rFonts w:ascii="Aptos" w:hAnsi="Aptos" w:eastAsia="Aptos"/>
          <w:b w:val="0"/>
          <w:i w:val="0"/>
          <w:color w:val="5D7080"/>
          <w:sz w:val="18"/>
        </w:rPr>
        <w:t>Student name: ____________________    Roll number: ____________________</w:t>
      </w:r>
    </w:p>
    <w:p>
      <w:pPr>
        <w:spacing w:after="80" w:line="245" w:lineRule="auto"/>
      </w:pPr>
      <w:r>
        <w:rPr>
          <w:rFonts w:ascii="Aptos" w:hAnsi="Aptos" w:eastAsia="Aptos"/>
          <w:b w:val="0"/>
          <w:i w:val="0"/>
          <w:color w:val="5D7080"/>
          <w:sz w:val="16"/>
        </w:rPr>
        <w:t>Class / division: ____________   Course: ____________   Institution: __________________________</w:t>
      </w:r>
    </w:p>
    <w:p>
      <w:pPr>
        <w:keepNext/>
        <w:spacing w:before="100" w:after="40"/>
      </w:pPr>
      <w:r>
        <w:rPr>
          <w:rFonts w:ascii="Aptos Display" w:hAnsi="Aptos Display" w:eastAsia="Aptos Display"/>
          <w:b/>
          <w:color w:val="1D514D"/>
          <w:sz w:val="24"/>
        </w:rPr>
        <w:t>1  CLIMATE QUESTION AND ANALYTICAL OBJECTIVE</w:t>
      </w:r>
    </w:p>
    <w:p>
      <w:pPr>
        <w:spacing w:after="60" w:line="245" w:lineRule="auto"/>
      </w:pPr>
      <w:r>
        <w:rPr>
          <w:rFonts w:ascii="Aptos" w:hAnsi="Aptos" w:eastAsia="Aptos"/>
          <w:b w:val="0"/>
          <w:i w:val="0"/>
          <w:color w:val="203344"/>
          <w:sz w:val="20"/>
        </w:rPr>
        <w:t>How can heterogeneous coursework weather observations be placed in one local register and summarized into understandable heat-risk cues? Climate Intelligence maps selected CSV fields to a common record, validates values, saves them in SQLite and derives deterministic summaries and labels.</w:t>
      </w:r>
    </w:p>
    <w:tbl>
      <w:tblPr>
        <w:tblW w:type="auto" w:w="0"/>
        <w:jc w:val="center"/>
        <w:tblLayout w:type="fixed"/>
        <w:tblLook w:firstColumn="1" w:firstRow="1" w:lastColumn="0" w:lastRow="0" w:noHBand="0" w:noVBand="1" w:val="04A0"/>
      </w:tblPr>
      <w:tblGrid>
        <w:gridCol w:w="3413"/>
        <w:gridCol w:w="3413"/>
        <w:gridCol w:w="3413"/>
      </w:tblGrid>
      <w:tr>
        <w:trPr>
          <w:tblHeader w:val="true"/>
        </w:trPr>
        <w:tc>
          <w:tcPr>
            <w:tcW w:type="dxa" w:w="3816"/>
            <w:vAlign w:val="center"/>
            <w:shd w:fill="1D514D"/>
          </w:tcPr>
          <w:p>
            <w:pPr>
              <w:spacing w:after="20" w:before="20" w:line="240" w:lineRule="auto"/>
            </w:pPr>
            <w:r/>
            <w:r>
              <w:rPr>
                <w:rFonts w:ascii="Aptos" w:hAnsi="Aptos" w:eastAsia="Aptos"/>
                <w:b/>
                <w:color w:val="FFFFFF"/>
                <w:sz w:val="15"/>
              </w:rPr>
              <w:t>DATASET</w:t>
            </w:r>
          </w:p>
        </w:tc>
        <w:tc>
          <w:tcPr>
            <w:tcW w:type="dxa" w:w="2016"/>
            <w:vAlign w:val="center"/>
            <w:shd w:fill="1D514D"/>
          </w:tcPr>
          <w:p>
            <w:pPr>
              <w:spacing w:after="20" w:before="20" w:line="240" w:lineRule="auto"/>
            </w:pPr>
            <w:r/>
            <w:r>
              <w:rPr>
                <w:rFonts w:ascii="Aptos" w:hAnsi="Aptos" w:eastAsia="Aptos"/>
                <w:b/>
                <w:color w:val="FFFFFF"/>
                <w:sz w:val="15"/>
              </w:rPr>
              <w:t>INITIAL / MANUAL PATH</w:t>
            </w:r>
          </w:p>
        </w:tc>
        <w:tc>
          <w:tcPr>
            <w:tcW w:type="dxa" w:w="4248"/>
            <w:vAlign w:val="center"/>
            <w:shd w:fill="1D514D"/>
          </w:tcPr>
          <w:p>
            <w:pPr>
              <w:spacing w:after="20" w:before="20" w:line="240" w:lineRule="auto"/>
            </w:pPr>
            <w:r/>
            <w:r>
              <w:rPr>
                <w:rFonts w:ascii="Aptos" w:hAnsi="Aptos" w:eastAsia="Aptos"/>
                <w:b/>
                <w:color w:val="FFFFFF"/>
                <w:sz w:val="15"/>
              </w:rPr>
              <w:t>ANALYTICAL ROLE</w:t>
            </w:r>
          </w:p>
        </w:tc>
      </w:tr>
      <w:tr>
        <w:tc>
          <w:tcPr>
            <w:tcW w:type="dxa" w:w="3816"/>
            <w:vAlign w:val="center"/>
          </w:tcPr>
          <w:p>
            <w:pPr>
              <w:spacing w:after="20" w:before="20" w:line="240" w:lineRule="auto"/>
            </w:pPr>
            <w:r/>
            <w:r>
              <w:rPr>
                <w:rFonts w:ascii="Aptos" w:hAnsi="Aptos" w:eastAsia="Aptos"/>
                <w:b w:val="0"/>
                <w:color w:val="203344"/>
                <w:sz w:val="15"/>
              </w:rPr>
              <w:t>weather_data exp 03.csv</w:t>
            </w:r>
          </w:p>
        </w:tc>
        <w:tc>
          <w:tcPr>
            <w:tcW w:type="dxa" w:w="2016"/>
            <w:vAlign w:val="center"/>
          </w:tcPr>
          <w:p>
            <w:pPr>
              <w:spacing w:after="20" w:before="20" w:line="240" w:lineRule="auto"/>
            </w:pPr>
            <w:r/>
            <w:r>
              <w:rPr>
                <w:rFonts w:ascii="Aptos" w:hAnsi="Aptos" w:eastAsia="Aptos"/>
                <w:b w:val="0"/>
                <w:color w:val="203344"/>
                <w:sz w:val="15"/>
              </w:rPr>
              <w:t>50-row bootstrap</w:t>
            </w:r>
          </w:p>
        </w:tc>
        <w:tc>
          <w:tcPr>
            <w:tcW w:type="dxa" w:w="4248"/>
            <w:vAlign w:val="center"/>
          </w:tcPr>
          <w:p>
            <w:pPr>
              <w:spacing w:after="20" w:before="20" w:line="240" w:lineRule="auto"/>
            </w:pPr>
            <w:r/>
            <w:r>
              <w:rPr>
                <w:rFonts w:ascii="Aptos" w:hAnsi="Aptos" w:eastAsia="Aptos"/>
                <w:b w:val="0"/>
                <w:color w:val="203344"/>
                <w:sz w:val="15"/>
              </w:rPr>
              <w:t>Temperature, humidity, wind and condition</w:t>
            </w:r>
          </w:p>
        </w:tc>
      </w:tr>
      <w:tr>
        <w:tc>
          <w:tcPr>
            <w:tcW w:type="dxa" w:w="3816"/>
            <w:vAlign w:val="center"/>
            <w:shd w:fill="EAF2EC"/>
          </w:tcPr>
          <w:p>
            <w:pPr>
              <w:spacing w:after="20" w:before="20" w:line="240" w:lineRule="auto"/>
            </w:pPr>
            <w:r/>
            <w:r>
              <w:rPr>
                <w:rFonts w:ascii="Aptos" w:hAnsi="Aptos" w:eastAsia="Aptos"/>
                <w:b w:val="0"/>
                <w:color w:val="203344"/>
                <w:sz w:val="15"/>
              </w:rPr>
              <w:t>Exp04_IMD_50_Real_Weather_Observations.csv</w:t>
            </w:r>
          </w:p>
        </w:tc>
        <w:tc>
          <w:tcPr>
            <w:tcW w:type="dxa" w:w="2016"/>
            <w:vAlign w:val="center"/>
            <w:shd w:fill="EAF2EC"/>
          </w:tcPr>
          <w:p>
            <w:pPr>
              <w:spacing w:after="20" w:before="20" w:line="240" w:lineRule="auto"/>
            </w:pPr>
            <w:r/>
            <w:r>
              <w:rPr>
                <w:rFonts w:ascii="Aptos" w:hAnsi="Aptos" w:eastAsia="Aptos"/>
                <w:b w:val="0"/>
                <w:color w:val="203344"/>
                <w:sz w:val="15"/>
              </w:rPr>
              <w:t>50-row bootstrap</w:t>
            </w:r>
          </w:p>
        </w:tc>
        <w:tc>
          <w:tcPr>
            <w:tcW w:type="dxa" w:w="4248"/>
            <w:vAlign w:val="center"/>
            <w:shd w:fill="EAF2EC"/>
          </w:tcPr>
          <w:p>
            <w:pPr>
              <w:spacing w:after="20" w:before="20" w:line="240" w:lineRule="auto"/>
            </w:pPr>
            <w:r/>
            <w:r>
              <w:rPr>
                <w:rFonts w:ascii="Aptos" w:hAnsi="Aptos" w:eastAsia="Aptos"/>
                <w:b w:val="0"/>
                <w:color w:val="203344"/>
                <w:sz w:val="15"/>
              </w:rPr>
              <w:t>Temperature, rainfall and source text (not authenticated)</w:t>
            </w:r>
          </w:p>
        </w:tc>
      </w:tr>
      <w:tr>
        <w:tc>
          <w:tcPr>
            <w:tcW w:type="dxa" w:w="3816"/>
            <w:vAlign w:val="center"/>
          </w:tcPr>
          <w:p>
            <w:pPr>
              <w:spacing w:after="20" w:before="20" w:line="240" w:lineRule="auto"/>
            </w:pPr>
            <w:r/>
            <w:r>
              <w:rPr>
                <w:rFonts w:ascii="Aptos" w:hAnsi="Aptos" w:eastAsia="Aptos"/>
                <w:b w:val="0"/>
                <w:color w:val="203344"/>
                <w:sz w:val="15"/>
              </w:rPr>
              <w:t>Pune_Climate_50_Observations EXP 6.csv</w:t>
            </w:r>
          </w:p>
        </w:tc>
        <w:tc>
          <w:tcPr>
            <w:tcW w:type="dxa" w:w="2016"/>
            <w:vAlign w:val="center"/>
          </w:tcPr>
          <w:p>
            <w:pPr>
              <w:spacing w:after="20" w:before="20" w:line="240" w:lineRule="auto"/>
            </w:pPr>
            <w:r/>
            <w:r>
              <w:rPr>
                <w:rFonts w:ascii="Aptos" w:hAnsi="Aptos" w:eastAsia="Aptos"/>
                <w:b w:val="0"/>
                <w:color w:val="203344"/>
                <w:sz w:val="15"/>
              </w:rPr>
              <w:t>50-row bootstrap</w:t>
            </w:r>
          </w:p>
        </w:tc>
        <w:tc>
          <w:tcPr>
            <w:tcW w:type="dxa" w:w="4248"/>
            <w:vAlign w:val="center"/>
          </w:tcPr>
          <w:p>
            <w:pPr>
              <w:spacing w:after="20" w:before="20" w:line="240" w:lineRule="auto"/>
            </w:pPr>
            <w:r/>
            <w:r>
              <w:rPr>
                <w:rFonts w:ascii="Aptos" w:hAnsi="Aptos" w:eastAsia="Aptos"/>
                <w:b w:val="0"/>
                <w:color w:val="203344"/>
                <w:sz w:val="15"/>
              </w:rPr>
              <w:t>Time, station, temperature and humidity</w:t>
            </w:r>
          </w:p>
        </w:tc>
      </w:tr>
      <w:tr>
        <w:tc>
          <w:tcPr>
            <w:tcW w:type="dxa" w:w="3816"/>
            <w:vAlign w:val="center"/>
            <w:shd w:fill="EAF2EC"/>
          </w:tcPr>
          <w:p>
            <w:pPr>
              <w:spacing w:after="20" w:before="20" w:line="240" w:lineRule="auto"/>
            </w:pPr>
            <w:r/>
            <w:r>
              <w:rPr>
                <w:rFonts w:ascii="Aptos" w:hAnsi="Aptos" w:eastAsia="Aptos"/>
                <w:b w:val="0"/>
                <w:color w:val="203344"/>
                <w:sz w:val="15"/>
              </w:rPr>
              <w:t>Weather data (EXP5).csv</w:t>
            </w:r>
          </w:p>
        </w:tc>
        <w:tc>
          <w:tcPr>
            <w:tcW w:type="dxa" w:w="2016"/>
            <w:vAlign w:val="center"/>
            <w:shd w:fill="EAF2EC"/>
          </w:tcPr>
          <w:p>
            <w:pPr>
              <w:spacing w:after="20" w:before="20" w:line="240" w:lineRule="auto"/>
            </w:pPr>
            <w:r/>
            <w:r>
              <w:rPr>
                <w:rFonts w:ascii="Aptos" w:hAnsi="Aptos" w:eastAsia="Aptos"/>
                <w:b w:val="0"/>
                <w:color w:val="203344"/>
                <w:sz w:val="15"/>
              </w:rPr>
              <w:t>24,070-row manual import</w:t>
            </w:r>
          </w:p>
        </w:tc>
        <w:tc>
          <w:tcPr>
            <w:tcW w:type="dxa" w:w="4248"/>
            <w:vAlign w:val="center"/>
            <w:shd w:fill="EAF2EC"/>
          </w:tcPr>
          <w:p>
            <w:pPr>
              <w:spacing w:after="20" w:before="20" w:line="240" w:lineRule="auto"/>
            </w:pPr>
            <w:r/>
            <w:r>
              <w:rPr>
                <w:rFonts w:ascii="Aptos" w:hAnsi="Aptos" w:eastAsia="Aptos"/>
                <w:b w:val="0"/>
                <w:color w:val="203344"/>
                <w:sz w:val="15"/>
              </w:rPr>
              <w:t>20-field weather file; provider unidentified</w:t>
            </w:r>
          </w:p>
        </w:tc>
      </w:tr>
    </w:tbl>
    <w:p>
      <w:pPr>
        <w:spacing w:after="60" w:line="245" w:lineRule="auto"/>
      </w:pPr>
      <w:r>
        <w:rPr>
          <w:rFonts w:ascii="Aptos" w:hAnsi="Aptos" w:eastAsia="Aptos"/>
          <w:b w:val="0"/>
          <w:i w:val="0"/>
          <w:color w:val="203344"/>
          <w:sz w:val="18"/>
        </w:rPr>
        <w:t>The two XLSX companions are retained, but the GUI importer reads CSV. First launch inserts 150 rows only when the SQLite database is empty. The larger file must be imported manually; import does not deduplicate. The database stores selected normalized fields, not the full source row.</w:t>
      </w:r>
    </w:p>
    <w:tbl>
      <w:tblPr>
        <w:tblW w:type="auto" w:w="0"/>
        <w:jc w:val="center"/>
        <w:tblLayout w:type="fixed"/>
        <w:tblLook w:firstColumn="1" w:firstRow="1" w:lastColumn="0" w:lastRow="0" w:noHBand="0" w:noVBand="1" w:val="04A0"/>
      </w:tblPr>
      <w:tblGrid>
        <w:gridCol w:w="5119"/>
        <w:gridCol w:w="5119"/>
      </w:tblGrid>
      <w:tr>
        <w:trPr>
          <w:tblHeader w:val="true"/>
        </w:trPr>
        <w:tc>
          <w:tcPr>
            <w:tcW w:type="dxa" w:w="2376"/>
            <w:vAlign w:val="center"/>
            <w:shd w:fill="1D514D"/>
          </w:tcPr>
          <w:p>
            <w:pPr>
              <w:spacing w:after="20" w:before="20" w:line="240" w:lineRule="auto"/>
            </w:pPr>
            <w:r/>
            <w:r>
              <w:rPr>
                <w:rFonts w:ascii="Aptos" w:hAnsi="Aptos" w:eastAsia="Aptos"/>
                <w:b/>
                <w:color w:val="FFFFFF"/>
                <w:sz w:val="15"/>
              </w:rPr>
              <w:t>KEY MEASURE</w:t>
            </w:r>
          </w:p>
        </w:tc>
        <w:tc>
          <w:tcPr>
            <w:tcW w:type="dxa" w:w="7704"/>
            <w:vAlign w:val="center"/>
            <w:shd w:fill="1D514D"/>
          </w:tcPr>
          <w:p>
            <w:pPr>
              <w:spacing w:after="20" w:before="20" w:line="240" w:lineRule="auto"/>
            </w:pPr>
            <w:r/>
            <w:r>
              <w:rPr>
                <w:rFonts w:ascii="Aptos" w:hAnsi="Aptos" w:eastAsia="Aptos"/>
                <w:b/>
                <w:color w:val="FFFFFF"/>
                <w:sz w:val="15"/>
              </w:rPr>
              <w:t>IMPLEMENTED MEANING</w:t>
            </w:r>
          </w:p>
        </w:tc>
      </w:tr>
      <w:tr>
        <w:tc>
          <w:tcPr>
            <w:tcW w:type="dxa" w:w="2376"/>
            <w:vAlign w:val="center"/>
          </w:tcPr>
          <w:p>
            <w:pPr>
              <w:spacing w:after="20" w:before="20" w:line="240" w:lineRule="auto"/>
            </w:pPr>
            <w:r/>
            <w:r>
              <w:rPr>
                <w:rFonts w:ascii="Aptos" w:hAnsi="Aptos" w:eastAsia="Aptos"/>
                <w:b w:val="0"/>
                <w:color w:val="203344"/>
                <w:sz w:val="15"/>
              </w:rPr>
              <w:t>Heat filter</w:t>
            </w:r>
          </w:p>
        </w:tc>
        <w:tc>
          <w:tcPr>
            <w:tcW w:type="dxa" w:w="7704"/>
            <w:vAlign w:val="center"/>
          </w:tcPr>
          <w:p>
            <w:pPr>
              <w:spacing w:after="20" w:before="20" w:line="240" w:lineRule="auto"/>
            </w:pPr>
            <w:r/>
            <w:r>
              <w:rPr>
                <w:rFonts w:ascii="Aptos" w:hAnsi="Aptos" w:eastAsia="Aptos"/>
                <w:b w:val="0"/>
                <w:color w:val="203344"/>
                <w:sz w:val="15"/>
              </w:rPr>
              <w:t>Temperature &gt;=40°C; a coursework filter, not a public criterion</w:t>
            </w:r>
          </w:p>
        </w:tc>
      </w:tr>
      <w:tr>
        <w:tc>
          <w:tcPr>
            <w:tcW w:type="dxa" w:w="2376"/>
            <w:vAlign w:val="center"/>
            <w:shd w:fill="EAF2EC"/>
          </w:tcPr>
          <w:p>
            <w:pPr>
              <w:spacing w:after="20" w:before="20" w:line="240" w:lineRule="auto"/>
            </w:pPr>
            <w:r/>
            <w:r>
              <w:rPr>
                <w:rFonts w:ascii="Aptos" w:hAnsi="Aptos" w:eastAsia="Aptos"/>
                <w:b w:val="0"/>
                <w:color w:val="203344"/>
                <w:sz w:val="15"/>
              </w:rPr>
              <w:t>Alert labels</w:t>
            </w:r>
          </w:p>
        </w:tc>
        <w:tc>
          <w:tcPr>
            <w:tcW w:type="dxa" w:w="7704"/>
            <w:vAlign w:val="center"/>
            <w:shd w:fill="EAF2EC"/>
          </w:tcPr>
          <w:p>
            <w:pPr>
              <w:spacing w:after="20" w:before="20" w:line="240" w:lineRule="auto"/>
            </w:pPr>
            <w:r/>
            <w:r>
              <w:rPr>
                <w:rFonts w:ascii="Aptos" w:hAnsi="Aptos" w:eastAsia="Aptos"/>
                <w:b w:val="0"/>
                <w:color w:val="203344"/>
                <w:sz w:val="15"/>
              </w:rPr>
              <w:t>NORMAL &lt;37°C; WARNING 37..&lt;40°C; CRITICAL &gt;=40°C</w:t>
            </w:r>
          </w:p>
        </w:tc>
      </w:tr>
      <w:tr>
        <w:tc>
          <w:tcPr>
            <w:tcW w:type="dxa" w:w="2376"/>
            <w:vAlign w:val="center"/>
          </w:tcPr>
          <w:p>
            <w:pPr>
              <w:spacing w:after="20" w:before="20" w:line="240" w:lineRule="auto"/>
            </w:pPr>
            <w:r/>
            <w:r>
              <w:rPr>
                <w:rFonts w:ascii="Aptos" w:hAnsi="Aptos" w:eastAsia="Aptos"/>
                <w:b w:val="0"/>
                <w:color w:val="203344"/>
                <w:sz w:val="15"/>
              </w:rPr>
              <w:t>Trend estimate</w:t>
            </w:r>
          </w:p>
        </w:tc>
        <w:tc>
          <w:tcPr>
            <w:tcW w:type="dxa" w:w="7704"/>
            <w:vAlign w:val="center"/>
          </w:tcPr>
          <w:p>
            <w:pPr>
              <w:spacing w:after="20" w:before="20" w:line="240" w:lineRule="auto"/>
            </w:pPr>
            <w:r/>
            <w:r>
              <w:rPr>
                <w:rFonts w:ascii="Aptos" w:hAnsi="Aptos" w:eastAsia="Aptos"/>
                <w:b w:val="0"/>
                <w:color w:val="203344"/>
                <w:sz w:val="15"/>
              </w:rPr>
              <w:t>Up to eight recent readings; one average per-reading delta added to latest</w:t>
            </w:r>
          </w:p>
        </w:tc>
      </w:tr>
      <w:tr>
        <w:tc>
          <w:tcPr>
            <w:tcW w:type="dxa" w:w="2376"/>
            <w:vAlign w:val="center"/>
            <w:shd w:fill="EAF2EC"/>
          </w:tcPr>
          <w:p>
            <w:pPr>
              <w:spacing w:after="20" w:before="20" w:line="240" w:lineRule="auto"/>
            </w:pPr>
            <w:r/>
            <w:r>
              <w:rPr>
                <w:rFonts w:ascii="Aptos" w:hAnsi="Aptos" w:eastAsia="Aptos"/>
                <w:b w:val="0"/>
                <w:color w:val="203344"/>
                <w:sz w:val="15"/>
              </w:rPr>
              <w:t>Stored values</w:t>
            </w:r>
          </w:p>
        </w:tc>
        <w:tc>
          <w:tcPr>
            <w:tcW w:type="dxa" w:w="7704"/>
            <w:vAlign w:val="center"/>
            <w:shd w:fill="EAF2EC"/>
          </w:tcPr>
          <w:p>
            <w:pPr>
              <w:spacing w:after="20" w:before="20" w:line="240" w:lineRule="auto"/>
            </w:pPr>
            <w:r/>
            <w:r>
              <w:rPr>
                <w:rFonts w:ascii="Aptos" w:hAnsi="Aptos" w:eastAsia="Aptos"/>
                <w:b w:val="0"/>
                <w:color w:val="203344"/>
                <w:sz w:val="15"/>
              </w:rPr>
              <w:t>Celsius, humidity %, wind km/h, rainfall mm; one observations table; indexes on time and station</w:t>
            </w:r>
          </w:p>
        </w:tc>
      </w:tr>
    </w:tbl>
    <w:p>
      <w:r>
        <w:br w:type="page"/>
      </w:r>
    </w:p>
    <w:p>
      <w:pPr>
        <w:keepNext/>
        <w:spacing w:before="100" w:after="40"/>
      </w:pPr>
      <w:r>
        <w:rPr>
          <w:rFonts w:ascii="Aptos Display" w:hAnsi="Aptos Display" w:eastAsia="Aptos Display"/>
          <w:b/>
          <w:color w:val="1D514D"/>
          <w:sz w:val="24"/>
        </w:rPr>
        <w:t>2  NORMALIZATION AND QUALITY CONTROLS</w:t>
      </w:r>
    </w:p>
    <w:p>
      <w:pPr>
        <w:spacing w:after="60" w:line="245" w:lineRule="auto"/>
      </w:pPr>
      <w:r>
        <w:rPr>
          <w:rFonts w:ascii="Aptos" w:hAnsi="Aptos" w:eastAsia="Aptos"/>
          <w:b w:val="0"/>
          <w:i w:val="0"/>
          <w:color w:val="203344"/>
          <w:sz w:val="19"/>
        </w:rPr>
        <w:t>weather_data.py accepts different headers through aliases, prefers Celsius where available and converts miles per hour when needed. It uses DictReader, maps selected time/station/condition fields, supplies defaults for missing humidity, wind and rainfall, and skips rows without a usable temperature. climate_engine.py then validates required values and numeric ranges before a database write.</w:t>
      </w:r>
    </w:p>
    <w:p>
      <w:pPr>
        <w:keepNext/>
        <w:spacing w:before="40" w:after="20"/>
        <w:jc w:val="center"/>
      </w:pPr>
      <w:r>
        <w:drawing>
          <wp:inline xmlns:a="http://schemas.openxmlformats.org/drawingml/2006/main" xmlns:pic="http://schemas.openxmlformats.org/drawingml/2006/picture">
            <wp:extent cx="6355080" cy="2542032"/>
            <wp:docPr id="1" name="Picture 1"/>
            <wp:cNvGraphicFramePr>
              <a:graphicFrameLocks noChangeAspect="1"/>
            </wp:cNvGraphicFramePr>
            <a:graphic>
              <a:graphicData uri="http://schemas.openxmlformats.org/drawingml/2006/picture">
                <pic:pic>
                  <pic:nvPicPr>
                    <pic:cNvPr id="0" name="data_workflow.png"/>
                    <pic:cNvPicPr/>
                  </pic:nvPicPr>
                  <pic:blipFill>
                    <a:blip r:embed="rId11"/>
                    <a:stretch>
                      <a:fillRect/>
                    </a:stretch>
                  </pic:blipFill>
                  <pic:spPr>
                    <a:xfrm>
                      <a:off x="0" y="0"/>
                      <a:ext cx="6355080" cy="2542032"/>
                    </a:xfrm>
                    <a:prstGeom prst="rect"/>
                  </pic:spPr>
                </pic:pic>
              </a:graphicData>
            </a:graphic>
          </wp:inline>
        </w:drawing>
      </w:r>
    </w:p>
    <w:p>
      <w:pPr>
        <w:spacing w:after="20" w:line="245" w:lineRule="auto"/>
        <w:jc w:val="center"/>
      </w:pPr>
      <w:r>
        <w:rPr>
          <w:rFonts w:ascii="Aptos" w:hAnsi="Aptos" w:eastAsia="Aptos"/>
          <w:b/>
          <w:i w:val="0"/>
          <w:color w:val="648A70"/>
          <w:sz w:val="16"/>
        </w:rPr>
        <w:t>Figure 1. Selected fields move from supplied CSV files through validation into analysis.</w:t>
      </w:r>
    </w:p>
    <w:p>
      <w:pPr>
        <w:keepNext/>
        <w:spacing w:before="40" w:after="20"/>
      </w:pPr>
      <w:r>
        <w:rPr>
          <w:b/>
          <w:color w:val="648A70"/>
          <w:sz w:val="16"/>
        </w:rPr>
        <w:t>CSV row intake · weather_data.py</w:t>
      </w:r>
    </w:p>
    <w:tbl>
      <w:tblPr>
        <w:tblW w:type="auto" w:w="0"/>
        <w:tblLayout w:type="fixed"/>
        <w:tblLook w:firstColumn="1" w:firstRow="1" w:lastColumn="0" w:lastRow="0" w:noHBand="0" w:noVBand="1" w:val="04A0"/>
      </w:tblPr>
      <w:tblGrid>
        <w:gridCol w:w="10224"/>
      </w:tblGrid>
      <w:tr>
        <w:tc>
          <w:tcPr>
            <w:tcW w:type="dxa" w:w="10239"/>
            <w:shd w:fill="F3F6F8"/>
            <w:tcBorders>
              <w:top w:val="single" w:sz="4" w:color="648A70"/>
            </w:tcBorders>
          </w:tcPr>
          <w:p>
            <w:pPr>
              <w:spacing w:after="0" w:before="0" w:line="240" w:lineRule="auto"/>
            </w:pPr>
            <w:r/>
            <w:r>
              <w:rPr>
                <w:rFonts w:ascii="Consolas" w:hAnsi="Consolas" w:eastAsia="Consolas"/>
                <w:color w:val="253A4A"/>
                <w:sz w:val="14"/>
              </w:rPr>
              <w:t>reader = csv.DictReader(handle)</w:t>
            </w:r>
          </w:p>
          <w:p>
            <w:pPr>
              <w:spacing w:after="0" w:before="0" w:line="240" w:lineRule="auto"/>
            </w:pPr>
            <w:r>
              <w:rPr>
                <w:rFonts w:ascii="Consolas" w:hAnsi="Consolas" w:eastAsia="Consolas"/>
                <w:color w:val="253A4A"/>
                <w:sz w:val="14"/>
              </w:rPr>
              <w:t>if not reader.fieldnames:</w:t>
            </w:r>
          </w:p>
          <w:p>
            <w:pPr>
              <w:spacing w:after="0" w:before="0" w:line="240" w:lineRule="auto"/>
            </w:pPr>
            <w:r>
              <w:rPr>
                <w:rFonts w:ascii="Consolas" w:hAnsi="Consolas" w:eastAsia="Consolas"/>
                <w:color w:val="253A4A"/>
                <w:sz w:val="14"/>
              </w:rPr>
              <w:t xml:space="preserve">    raise ValueError("This CSV does not contain a header row.")</w:t>
            </w:r>
          </w:p>
          <w:p>
            <w:pPr>
              <w:spacing w:after="0" w:before="0" w:line="240" w:lineRule="auto"/>
            </w:pPr>
            <w:r>
              <w:rPr>
                <w:rFonts w:ascii="Consolas" w:hAnsi="Consolas" w:eastAsia="Consolas"/>
                <w:color w:val="253A4A"/>
                <w:sz w:val="14"/>
              </w:rPr>
              <w:t>for line_number, raw in enumerate(reader, start=2):</w:t>
            </w:r>
          </w:p>
          <w:p>
            <w:pPr>
              <w:spacing w:after="0" w:before="0" w:line="240" w:lineRule="auto"/>
            </w:pPr>
            <w:r>
              <w:rPr>
                <w:rFonts w:ascii="Consolas" w:hAnsi="Consolas" w:eastAsia="Consolas"/>
                <w:color w:val="253A4A"/>
                <w:sz w:val="14"/>
              </w:rPr>
              <w:t xml:space="preserve">    row = _row_lookup(raw)</w:t>
            </w:r>
          </w:p>
          <w:p>
            <w:pPr>
              <w:spacing w:after="0" w:before="0" w:line="240" w:lineRule="auto"/>
            </w:pPr>
            <w:r>
              <w:rPr>
                <w:rFonts w:ascii="Consolas" w:hAnsi="Consolas" w:eastAsia="Consolas"/>
                <w:color w:val="253A4A"/>
                <w:sz w:val="14"/>
              </w:rPr>
              <w:t xml:space="preserve">    temp = _pick(row, ["temperature_c", "temperature_celsius", "temperature", "temp_c", "maximum_temperature", "feels_like_celsius"])</w:t>
            </w:r>
          </w:p>
          <w:p>
            <w:pPr>
              <w:spacing w:after="0" w:before="0" w:line="240" w:lineRule="auto"/>
            </w:pPr>
            <w:r>
              <w:rPr>
                <w:rFonts w:ascii="Consolas" w:hAnsi="Consolas" w:eastAsia="Consolas"/>
                <w:color w:val="253A4A"/>
                <w:sz w:val="14"/>
              </w:rPr>
              <w:t xml:space="preserve">    if temp is None:</w:t>
            </w:r>
          </w:p>
          <w:p>
            <w:pPr>
              <w:spacing w:after="0" w:before="0" w:line="240" w:lineRule="auto"/>
            </w:pPr>
            <w:r>
              <w:rPr>
                <w:rFonts w:ascii="Consolas" w:hAnsi="Consolas" w:eastAsia="Consolas"/>
                <w:color w:val="253A4A"/>
                <w:sz w:val="14"/>
              </w:rPr>
              <w:t xml:space="preserve">        continue</w:t>
            </w:r>
          </w:p>
        </w:tc>
      </w:tr>
    </w:tbl>
    <w:p>
      <w:pPr>
        <w:spacing w:after="0" w:line="245" w:lineRule="auto"/>
      </w:pPr>
      <w:r>
        <w:rPr>
          <w:rFonts w:ascii="Aptos" w:hAnsi="Aptos" w:eastAsia="Aptos"/>
          <w:b w:val="0"/>
          <w:i/>
          <w:color w:val="5D7080"/>
          <w:sz w:val="18"/>
        </w:rPr>
        <w:t>Validation constrains temperature to −20…60°C and humidity to 0…100%. Original files stay on disk; source identity is not preserved per row. The Exp 04 label claims an IMD source in the supplied cells, but that claim was not independently authenticated.</w:t>
      </w:r>
    </w:p>
    <w:p>
      <w:r>
        <w:br w:type="page"/>
      </w:r>
    </w:p>
    <w:p>
      <w:pPr>
        <w:keepNext/>
        <w:spacing w:before="100" w:after="40"/>
      </w:pPr>
      <w:r>
        <w:rPr>
          <w:rFonts w:ascii="Aptos Display" w:hAnsi="Aptos Display" w:eastAsia="Aptos Display"/>
          <w:b/>
          <w:color w:val="1D514D"/>
          <w:sz w:val="24"/>
        </w:rPr>
        <w:t>3  ANALYSIS, WARNING LOGIC AND ESTIMATE</w:t>
      </w:r>
    </w:p>
    <w:p>
      <w:pPr>
        <w:spacing w:after="60" w:line="245" w:lineRule="auto"/>
      </w:pPr>
      <w:r>
        <w:rPr>
          <w:rFonts w:ascii="Aptos" w:hAnsi="Aptos" w:eastAsia="Aptos"/>
          <w:b w:val="0"/>
          <w:i w:val="0"/>
          <w:color w:val="203344"/>
          <w:sz w:val="19"/>
        </w:rPr>
        <w:t>The temperature analyzer creates a list of numeric readings, filters the &gt;=40°C subset and reduces a total used for summary statistics. It also returns mean, extrema, converted Fahrenheit values and the set of stored alert categories. A parallel RainfallAnalyzer provides rainfall totals and wet-reading counts through the same abstract analyze() interface.</w:t>
      </w:r>
    </w:p>
    <w:p>
      <w:pPr>
        <w:keepNext/>
        <w:spacing w:before="40" w:after="20"/>
      </w:pPr>
      <w:r>
        <w:rPr>
          <w:b/>
          <w:color w:val="648A70"/>
          <w:sz w:val="16"/>
        </w:rPr>
        <w:t>Temperature analysis · climate_engine.py</w:t>
      </w:r>
    </w:p>
    <w:tbl>
      <w:tblPr>
        <w:tblW w:type="auto" w:w="0"/>
        <w:tblLayout w:type="fixed"/>
        <w:tblLook w:firstColumn="1" w:firstRow="1" w:lastColumn="0" w:lastRow="0" w:noHBand="0" w:noVBand="1" w:val="04A0"/>
      </w:tblPr>
      <w:tblGrid>
        <w:gridCol w:w="10224"/>
      </w:tblGrid>
      <w:tr>
        <w:tc>
          <w:tcPr>
            <w:tcW w:type="dxa" w:w="10239"/>
            <w:shd w:fill="F3F6F8"/>
            <w:tcBorders>
              <w:top w:val="single" w:sz="4" w:color="648A70"/>
            </w:tcBorders>
          </w:tcPr>
          <w:p>
            <w:pPr>
              <w:spacing w:after="0" w:before="0" w:line="240" w:lineRule="auto"/>
            </w:pPr>
            <w:r/>
            <w:r>
              <w:rPr>
                <w:rFonts w:ascii="Consolas" w:hAnsi="Consolas" w:eastAsia="Consolas"/>
                <w:color w:val="253A4A"/>
                <w:sz w:val="12"/>
              </w:rPr>
              <w:t>temperatures = list(map(lambda r: float(r["temperature"] if isinstance(r, dict) else r.temperature), observations))</w:t>
            </w:r>
          </w:p>
          <w:p>
            <w:pPr>
              <w:spacing w:after="0" w:before="0" w:line="240" w:lineRule="auto"/>
            </w:pPr>
            <w:r>
              <w:rPr>
                <w:rFonts w:ascii="Consolas" w:hAnsi="Consolas" w:eastAsia="Consolas"/>
                <w:color w:val="253A4A"/>
                <w:sz w:val="12"/>
              </w:rPr>
              <w:t>hot = list(filter(lambda temp: temp &gt;= 40.0, temperatures))</w:t>
            </w:r>
          </w:p>
          <w:p>
            <w:pPr>
              <w:spacing w:after="0" w:before="0" w:line="240" w:lineRule="auto"/>
            </w:pPr>
            <w:r>
              <w:rPr>
                <w:rFonts w:ascii="Consolas" w:hAnsi="Consolas" w:eastAsia="Consolas"/>
                <w:color w:val="253A4A"/>
                <w:sz w:val="12"/>
              </w:rPr>
              <w:t>total = reduce(lambda a, b: a + b, temperatures, 0.0)</w:t>
            </w:r>
          </w:p>
          <w:p>
            <w:pPr>
              <w:spacing w:after="0" w:before="0" w:line="240" w:lineRule="auto"/>
            </w:pPr>
            <w:r>
              <w:rPr>
                <w:rFonts w:ascii="Consolas" w:hAnsi="Consolas" w:eastAsia="Consolas"/>
                <w:color w:val="253A4A"/>
                <w:sz w:val="12"/>
              </w:rPr>
              <w:t>square_first = (lambda value: value * value)(temperatures[0]) if temperatures else None</w:t>
            </w:r>
          </w:p>
          <w:p>
            <w:pPr>
              <w:spacing w:after="0" w:before="0" w:line="240" w:lineRule="auto"/>
            </w:pPr>
            <w:r>
              <w:rPr>
                <w:rFonts w:ascii="Consolas" w:hAnsi="Consolas" w:eastAsia="Consolas"/>
                <w:color w:val="253A4A"/>
                <w:sz w:val="12"/>
              </w:rPr>
              <w:t>return {"count": len(temperatures), "average": total / len(temperatures) if temperatures else 0.0,</w:t>
            </w:r>
          </w:p>
          <w:p>
            <w:pPr>
              <w:spacing w:after="0" w:before="0" w:line="240" w:lineRule="auto"/>
            </w:pPr>
            <w:r>
              <w:rPr>
                <w:rFonts w:ascii="Consolas" w:hAnsi="Consolas" w:eastAsia="Consolas"/>
                <w:color w:val="253A4A"/>
                <w:sz w:val="12"/>
              </w:rPr>
              <w:t xml:space="preserve">        "minimum": min(temperatures) if temperatures else None,</w:t>
            </w:r>
          </w:p>
          <w:p>
            <w:pPr>
              <w:spacing w:after="0" w:before="0" w:line="240" w:lineRule="auto"/>
            </w:pPr>
            <w:r>
              <w:rPr>
                <w:rFonts w:ascii="Consolas" w:hAnsi="Consolas" w:eastAsia="Consolas"/>
                <w:color w:val="253A4A"/>
                <w:sz w:val="12"/>
              </w:rPr>
              <w:t xml:space="preserve">        "maximum": max(temperatures) if temperatures else None,</w:t>
            </w:r>
          </w:p>
          <w:p>
            <w:pPr>
              <w:spacing w:after="0" w:before="0" w:line="240" w:lineRule="auto"/>
            </w:pPr>
            <w:r>
              <w:rPr>
                <w:rFonts w:ascii="Consolas" w:hAnsi="Consolas" w:eastAsia="Consolas"/>
                <w:color w:val="253A4A"/>
                <w:sz w:val="12"/>
              </w:rPr>
              <w:t xml:space="preserve">        "total": total, "square_first": square_first, "hot_count": len(hot), "hot_values": hot,</w:t>
            </w:r>
          </w:p>
          <w:p>
            <w:pPr>
              <w:spacing w:after="0" w:before="0" w:line="240" w:lineRule="auto"/>
            </w:pPr>
            <w:r>
              <w:rPr>
                <w:rFonts w:ascii="Consolas" w:hAnsi="Consolas" w:eastAsia="Consolas"/>
                <w:color w:val="253A4A"/>
                <w:sz w:val="12"/>
              </w:rPr>
              <w:t xml:space="preserve">        "fahrenheit": list(map(celsius_to_fahrenheit, temperatures)),</w:t>
            </w:r>
          </w:p>
          <w:p>
            <w:pPr>
              <w:spacing w:after="0" w:before="0" w:line="240" w:lineRule="auto"/>
            </w:pPr>
            <w:r>
              <w:rPr>
                <w:rFonts w:ascii="Consolas" w:hAnsi="Consolas" w:eastAsia="Consolas"/>
                <w:color w:val="253A4A"/>
                <w:sz w:val="12"/>
              </w:rPr>
              <w:t xml:space="preserve">        "alert_levels": {classify_alert(temp) for temp in temperatures}}</w:t>
            </w:r>
          </w:p>
        </w:tc>
      </w:tr>
    </w:tbl>
    <w:p>
      <w:pPr>
        <w:keepNext/>
        <w:spacing w:before="40" w:after="20"/>
        <w:jc w:val="center"/>
      </w:pPr>
      <w:r>
        <w:drawing>
          <wp:inline xmlns:a="http://schemas.openxmlformats.org/drawingml/2006/main" xmlns:pic="http://schemas.openxmlformats.org/drawingml/2006/picture">
            <wp:extent cx="6172200" cy="2533851"/>
            <wp:docPr id="2" name="Picture 2"/>
            <wp:cNvGraphicFramePr>
              <a:graphicFrameLocks noChangeAspect="1"/>
            </wp:cNvGraphicFramePr>
            <a:graphic>
              <a:graphicData uri="http://schemas.openxmlformats.org/drawingml/2006/picture">
                <pic:pic>
                  <pic:nvPicPr>
                    <pic:cNvPr id="0" name="alert_decision.png"/>
                    <pic:cNvPicPr/>
                  </pic:nvPicPr>
                  <pic:blipFill>
                    <a:blip r:embed="rId12"/>
                    <a:stretch>
                      <a:fillRect/>
                    </a:stretch>
                  </pic:blipFill>
                  <pic:spPr>
                    <a:xfrm>
                      <a:off x="0" y="0"/>
                      <a:ext cx="6172200" cy="2533851"/>
                    </a:xfrm>
                    <a:prstGeom prst="rect"/>
                  </pic:spPr>
                </pic:pic>
              </a:graphicData>
            </a:graphic>
          </wp:inline>
        </w:drawing>
      </w:r>
    </w:p>
    <w:p>
      <w:pPr>
        <w:spacing w:after="20" w:line="245" w:lineRule="auto"/>
        <w:jc w:val="center"/>
      </w:pPr>
      <w:r>
        <w:rPr>
          <w:rFonts w:ascii="Aptos" w:hAnsi="Aptos" w:eastAsia="Aptos"/>
          <w:b/>
          <w:i w:val="0"/>
          <w:color w:val="648A70"/>
          <w:sz w:val="16"/>
        </w:rPr>
        <w:t>Figure 2. Temperature controls severity; humidity and wind remain descriptive monitor labels.</w:t>
      </w:r>
    </w:p>
    <w:p>
      <w:pPr>
        <w:keepNext/>
        <w:spacing w:before="40" w:after="20"/>
      </w:pPr>
      <w:r>
        <w:rPr>
          <w:b/>
          <w:color w:val="648A70"/>
          <w:sz w:val="16"/>
        </w:rPr>
        <w:t>Temperature classification · alert_engine.py</w:t>
      </w:r>
    </w:p>
    <w:tbl>
      <w:tblPr>
        <w:tblW w:type="auto" w:w="0"/>
        <w:tblLayout w:type="fixed"/>
        <w:tblLook w:firstColumn="1" w:firstRow="1" w:lastColumn="0" w:lastRow="0" w:noHBand="0" w:noVBand="1" w:val="04A0"/>
      </w:tblPr>
      <w:tblGrid>
        <w:gridCol w:w="10224"/>
      </w:tblGrid>
      <w:tr>
        <w:tc>
          <w:tcPr>
            <w:tcW w:type="dxa" w:w="10239"/>
            <w:shd w:fill="F3F6F8"/>
            <w:tcBorders>
              <w:top w:val="single" w:sz="4" w:color="648A70"/>
            </w:tcBorders>
          </w:tcPr>
          <w:p>
            <w:pPr>
              <w:spacing w:after="0" w:before="0" w:line="240" w:lineRule="auto"/>
            </w:pPr>
            <w:r/>
            <w:r>
              <w:rPr>
                <w:rFonts w:ascii="Consolas" w:hAnsi="Consolas" w:eastAsia="Consolas"/>
                <w:color w:val="253A4A"/>
                <w:sz w:val="14"/>
              </w:rPr>
              <w:t>if temp &gt;= CRITICAL_C:</w:t>
            </w:r>
          </w:p>
          <w:p>
            <w:pPr>
              <w:spacing w:after="0" w:before="0" w:line="240" w:lineRule="auto"/>
            </w:pPr>
            <w:r>
              <w:rPr>
                <w:rFonts w:ascii="Consolas" w:hAnsi="Consolas" w:eastAsia="Consolas"/>
                <w:color w:val="253A4A"/>
                <w:sz w:val="14"/>
              </w:rPr>
              <w:t xml:space="preserve">    return "CRITICAL"</w:t>
            </w:r>
          </w:p>
          <w:p>
            <w:pPr>
              <w:spacing w:after="0" w:before="0" w:line="240" w:lineRule="auto"/>
            </w:pPr>
            <w:r>
              <w:rPr>
                <w:rFonts w:ascii="Consolas" w:hAnsi="Consolas" w:eastAsia="Consolas"/>
                <w:color w:val="253A4A"/>
                <w:sz w:val="14"/>
              </w:rPr>
              <w:t>if temp &gt;= WARNING_C:</w:t>
            </w:r>
          </w:p>
          <w:p>
            <w:pPr>
              <w:spacing w:after="0" w:before="0" w:line="240" w:lineRule="auto"/>
            </w:pPr>
            <w:r>
              <w:rPr>
                <w:rFonts w:ascii="Consolas" w:hAnsi="Consolas" w:eastAsia="Consolas"/>
                <w:color w:val="253A4A"/>
                <w:sz w:val="14"/>
              </w:rPr>
              <w:t xml:space="preserve">    return "WARNING"</w:t>
            </w:r>
          </w:p>
          <w:p>
            <w:pPr>
              <w:spacing w:after="0" w:before="0" w:line="240" w:lineRule="auto"/>
            </w:pPr>
            <w:r>
              <w:rPr>
                <w:rFonts w:ascii="Consolas" w:hAnsi="Consolas" w:eastAsia="Consolas"/>
                <w:color w:val="253A4A"/>
                <w:sz w:val="14"/>
              </w:rPr>
              <w:t>return "NORMAL"</w:t>
            </w:r>
          </w:p>
        </w:tc>
      </w:tr>
    </w:tbl>
    <w:p>
      <w:pPr>
        <w:spacing w:after="60" w:line="245" w:lineRule="auto"/>
      </w:pPr>
      <w:r>
        <w:rPr>
          <w:rFonts w:ascii="Aptos" w:hAnsi="Aptos" w:eastAsia="Aptos"/>
          <w:b w:val="0"/>
          <w:i w:val="0"/>
          <w:color w:val="203344"/>
          <w:sz w:val="18"/>
        </w:rPr>
        <w:t>The simple prediction screen adds the average first-to-last per-record change from up to eight recent values once to the latest value. Timestamps are not normalized to equal intervals, and no future holdout accuracy is reported. Concurrent checks and simulation are local synthetic workflows, not sensor or API feeds.</w:t>
      </w:r>
    </w:p>
    <w:p>
      <w:r>
        <w:br w:type="page"/>
      </w:r>
    </w:p>
    <w:p>
      <w:pPr>
        <w:keepNext/>
        <w:spacing w:before="100" w:after="40"/>
      </w:pPr>
      <w:r>
        <w:rPr>
          <w:rFonts w:ascii="Aptos Display" w:hAnsi="Aptos Display" w:eastAsia="Aptos Display"/>
          <w:b/>
          <w:color w:val="1D514D"/>
          <w:sz w:val="24"/>
        </w:rPr>
        <w:t>4  EXPERIMENT COVERAGE AND CLIMATE USE</w:t>
      </w:r>
    </w:p>
    <w:p>
      <w:pPr>
        <w:spacing w:after="60" w:line="245" w:lineRule="auto"/>
      </w:pPr>
      <w:r>
        <w:rPr>
          <w:rFonts w:ascii="Aptos" w:hAnsi="Aptos" w:eastAsia="Aptos"/>
          <w:b w:val="0"/>
          <w:i w:val="0"/>
          <w:color w:val="203344"/>
          <w:sz w:val="18"/>
        </w:rPr>
        <w:t>Each supplied experiment is represented where supported by the final project. The experiment table distinguishes climate functionality from separate academic support exercises.</w:t>
      </w:r>
    </w:p>
    <w:tbl>
      <w:tblPr>
        <w:tblW w:type="auto" w:w="0"/>
        <w:jc w:val="center"/>
        <w:tblLayout w:type="fixed"/>
        <w:tblLook w:firstColumn="1" w:firstRow="1" w:lastColumn="0" w:lastRow="0" w:noHBand="0" w:noVBand="1" w:val="04A0"/>
      </w:tblPr>
      <w:tblGrid>
        <w:gridCol w:w="3413"/>
        <w:gridCol w:w="3413"/>
        <w:gridCol w:w="3413"/>
      </w:tblGrid>
      <w:tr>
        <w:trPr>
          <w:tblHeader w:val="true"/>
        </w:trPr>
        <w:tc>
          <w:tcPr>
            <w:tcW w:type="dxa" w:w="2563"/>
            <w:vAlign w:val="center"/>
            <w:shd w:fill="1D514D"/>
          </w:tcPr>
          <w:p>
            <w:pPr>
              <w:spacing w:after="20" w:before="20" w:line="240" w:lineRule="auto"/>
            </w:pPr>
            <w:r/>
            <w:r>
              <w:rPr>
                <w:rFonts w:ascii="Aptos" w:hAnsi="Aptos" w:eastAsia="Aptos"/>
                <w:b/>
                <w:color w:val="FFFFFF"/>
                <w:sz w:val="15"/>
              </w:rPr>
              <w:t>EXP. / TOPIC</w:t>
            </w:r>
          </w:p>
        </w:tc>
        <w:tc>
          <w:tcPr>
            <w:tcW w:type="dxa" w:w="3096"/>
            <w:vAlign w:val="center"/>
            <w:shd w:fill="1D514D"/>
          </w:tcPr>
          <w:p>
            <w:pPr>
              <w:spacing w:after="20" w:before="20" w:line="240" w:lineRule="auto"/>
            </w:pPr>
            <w:r/>
            <w:r>
              <w:rPr>
                <w:rFonts w:ascii="Aptos" w:hAnsi="Aptos" w:eastAsia="Aptos"/>
                <w:b/>
                <w:color w:val="FFFFFF"/>
                <w:sz w:val="15"/>
              </w:rPr>
              <w:t>PYTHON CONCEPT</w:t>
            </w:r>
          </w:p>
        </w:tc>
        <w:tc>
          <w:tcPr>
            <w:tcW w:type="dxa" w:w="4565"/>
            <w:vAlign w:val="center"/>
            <w:shd w:fill="1D514D"/>
          </w:tcPr>
          <w:p>
            <w:pPr>
              <w:spacing w:after="20" w:before="20" w:line="240" w:lineRule="auto"/>
            </w:pPr>
            <w:r/>
            <w:r>
              <w:rPr>
                <w:rFonts w:ascii="Aptos" w:hAnsi="Aptos" w:eastAsia="Aptos"/>
                <w:b/>
                <w:color w:val="FFFFFF"/>
                <w:sz w:val="15"/>
              </w:rPr>
              <w:t>APPLICATION EVIDENCE</w:t>
            </w:r>
          </w:p>
        </w:tc>
      </w:tr>
      <w:tr>
        <w:tc>
          <w:tcPr>
            <w:tcW w:type="dxa" w:w="2563"/>
            <w:vAlign w:val="center"/>
          </w:tcPr>
          <w:p>
            <w:pPr>
              <w:spacing w:after="20" w:before="20" w:line="240" w:lineRule="auto"/>
            </w:pPr>
            <w:r/>
            <w:r>
              <w:rPr>
                <w:rFonts w:ascii="Aptos" w:hAnsi="Aptos" w:eastAsia="Aptos"/>
                <w:b w:val="0"/>
                <w:color w:val="203344"/>
                <w:sz w:val="15"/>
              </w:rPr>
              <w:t>01 · Class creation</w:t>
            </w:r>
          </w:p>
        </w:tc>
        <w:tc>
          <w:tcPr>
            <w:tcW w:type="dxa" w:w="3096"/>
            <w:vAlign w:val="center"/>
          </w:tcPr>
          <w:p>
            <w:pPr>
              <w:spacing w:after="20" w:before="20" w:line="240" w:lineRule="auto"/>
            </w:pPr>
            <w:r/>
            <w:r>
              <w:rPr>
                <w:rFonts w:ascii="Aptos" w:hAnsi="Aptos" w:eastAsia="Aptos"/>
                <w:b w:val="0"/>
                <w:color w:val="203344"/>
                <w:sz w:val="15"/>
              </w:rPr>
              <w:t>Classes, objects, constructor, attributes and encapsulation.</w:t>
            </w:r>
          </w:p>
        </w:tc>
        <w:tc>
          <w:tcPr>
            <w:tcW w:type="dxa" w:w="4565"/>
            <w:vAlign w:val="center"/>
          </w:tcPr>
          <w:p>
            <w:pPr>
              <w:spacing w:after="20" w:before="20" w:line="240" w:lineRule="auto"/>
            </w:pPr>
            <w:r/>
            <w:r>
              <w:rPr>
                <w:rFonts w:ascii="Aptos" w:hAnsi="Aptos" w:eastAsia="Aptos"/>
                <w:b w:val="0"/>
                <w:color w:val="203344"/>
                <w:sz w:val="15"/>
              </w:rPr>
              <w:t>Observation class stores measurements; separate marks classes are not climate analytics.</w:t>
            </w:r>
          </w:p>
        </w:tc>
      </w:tr>
      <w:tr>
        <w:tc>
          <w:tcPr>
            <w:tcW w:type="dxa" w:w="2563"/>
            <w:vAlign w:val="center"/>
            <w:shd w:fill="EAF2EC"/>
          </w:tcPr>
          <w:p>
            <w:pPr>
              <w:spacing w:after="20" w:before="20" w:line="240" w:lineRule="auto"/>
            </w:pPr>
            <w:r/>
            <w:r>
              <w:rPr>
                <w:rFonts w:ascii="Aptos" w:hAnsi="Aptos" w:eastAsia="Aptos"/>
                <w:b w:val="0"/>
                <w:color w:val="203344"/>
                <w:sz w:val="15"/>
              </w:rPr>
              <w:t>02 · Constructors and lists</w:t>
            </w:r>
          </w:p>
        </w:tc>
        <w:tc>
          <w:tcPr>
            <w:tcW w:type="dxa" w:w="3096"/>
            <w:vAlign w:val="center"/>
            <w:shd w:fill="EAF2EC"/>
          </w:tcPr>
          <w:p>
            <w:pPr>
              <w:spacing w:after="20" w:before="20" w:line="240" w:lineRule="auto"/>
            </w:pPr>
            <w:r/>
            <w:r>
              <w:rPr>
                <w:rFonts w:ascii="Aptos" w:hAnsi="Aptos" w:eastAsia="Aptos"/>
                <w:b w:val="0"/>
                <w:color w:val="203344"/>
                <w:sz w:val="15"/>
              </w:rPr>
              <w:t>Default/parameterized construction, list accumulation and CRUD.</w:t>
            </w:r>
          </w:p>
        </w:tc>
        <w:tc>
          <w:tcPr>
            <w:tcW w:type="dxa" w:w="4565"/>
            <w:vAlign w:val="center"/>
            <w:shd w:fill="EAF2EC"/>
          </w:tcPr>
          <w:p>
            <w:pPr>
              <w:spacing w:after="20" w:before="20" w:line="240" w:lineRule="auto"/>
            </w:pPr>
            <w:r/>
            <w:r>
              <w:rPr>
                <w:rFonts w:ascii="Aptos" w:hAnsi="Aptos" w:eastAsia="Aptos"/>
                <w:b w:val="0"/>
                <w:color w:val="203344"/>
                <w:sz w:val="15"/>
              </w:rPr>
              <w:t>CSV dictionaries are accumulated then validated into the common observation table.</w:t>
            </w:r>
          </w:p>
        </w:tc>
      </w:tr>
      <w:tr>
        <w:tc>
          <w:tcPr>
            <w:tcW w:type="dxa" w:w="2563"/>
            <w:vAlign w:val="center"/>
          </w:tcPr>
          <w:p>
            <w:pPr>
              <w:spacing w:after="20" w:before="20" w:line="240" w:lineRule="auto"/>
            </w:pPr>
            <w:r/>
            <w:r>
              <w:rPr>
                <w:rFonts w:ascii="Aptos" w:hAnsi="Aptos" w:eastAsia="Aptos"/>
                <w:b w:val="0"/>
                <w:color w:val="203344"/>
                <w:sz w:val="15"/>
              </w:rPr>
              <w:t>03 · String handling and inheritance</w:t>
            </w:r>
          </w:p>
        </w:tc>
        <w:tc>
          <w:tcPr>
            <w:tcW w:type="dxa" w:w="3096"/>
            <w:vAlign w:val="center"/>
          </w:tcPr>
          <w:p>
            <w:pPr>
              <w:spacing w:after="20" w:before="20" w:line="240" w:lineRule="auto"/>
            </w:pPr>
            <w:r/>
            <w:r>
              <w:rPr>
                <w:rFonts w:ascii="Aptos" w:hAnsi="Aptos" w:eastAsia="Aptos"/>
                <w:b w:val="0"/>
                <w:color w:val="203344"/>
                <w:sz w:val="15"/>
              </w:rPr>
              <w:t>Whitespace/string methods, base and derived classes, super().</w:t>
            </w:r>
          </w:p>
        </w:tc>
        <w:tc>
          <w:tcPr>
            <w:tcW w:type="dxa" w:w="4565"/>
            <w:vAlign w:val="center"/>
          </w:tcPr>
          <w:p>
            <w:pPr>
              <w:spacing w:after="20" w:before="20" w:line="240" w:lineRule="auto"/>
            </w:pPr>
            <w:r/>
            <w:r>
              <w:rPr>
                <w:rFonts w:ascii="Aptos" w:hAnsi="Aptos" w:eastAsia="Aptos"/>
                <w:b w:val="0"/>
                <w:color w:val="203344"/>
                <w:sz w:val="15"/>
              </w:rPr>
              <w:t>Header/value text is normalized; inherited imports share base observation behavior.</w:t>
            </w:r>
          </w:p>
        </w:tc>
      </w:tr>
      <w:tr>
        <w:tc>
          <w:tcPr>
            <w:tcW w:type="dxa" w:w="2563"/>
            <w:vAlign w:val="center"/>
            <w:shd w:fill="EAF2EC"/>
          </w:tcPr>
          <w:p>
            <w:pPr>
              <w:spacing w:after="20" w:before="20" w:line="240" w:lineRule="auto"/>
            </w:pPr>
            <w:r/>
            <w:r>
              <w:rPr>
                <w:rFonts w:ascii="Aptos" w:hAnsi="Aptos" w:eastAsia="Aptos"/>
                <w:b w:val="0"/>
                <w:color w:val="203344"/>
                <w:sz w:val="15"/>
              </w:rPr>
              <w:t>04 · Abstract classes and polymorphism</w:t>
            </w:r>
          </w:p>
        </w:tc>
        <w:tc>
          <w:tcPr>
            <w:tcW w:type="dxa" w:w="3096"/>
            <w:vAlign w:val="center"/>
            <w:shd w:fill="EAF2EC"/>
          </w:tcPr>
          <w:p>
            <w:pPr>
              <w:spacing w:after="20" w:before="20" w:line="240" w:lineRule="auto"/>
            </w:pPr>
            <w:r/>
            <w:r>
              <w:rPr>
                <w:rFonts w:ascii="Aptos" w:hAnsi="Aptos" w:eastAsia="Aptos"/>
                <w:b w:val="0"/>
                <w:color w:val="203344"/>
                <w:sz w:val="15"/>
              </w:rPr>
              <w:t>ABC, abstract method, overriding and a shared method contract.</w:t>
            </w:r>
          </w:p>
        </w:tc>
        <w:tc>
          <w:tcPr>
            <w:tcW w:type="dxa" w:w="4565"/>
            <w:vAlign w:val="center"/>
            <w:shd w:fill="EAF2EC"/>
          </w:tcPr>
          <w:p>
            <w:pPr>
              <w:spacing w:after="20" w:before="20" w:line="240" w:lineRule="auto"/>
            </w:pPr>
            <w:r/>
            <w:r>
              <w:rPr>
                <w:rFonts w:ascii="Aptos" w:hAnsi="Aptos" w:eastAsia="Aptos"/>
                <w:b w:val="0"/>
                <w:color w:val="203344"/>
                <w:sz w:val="15"/>
              </w:rPr>
              <w:t>A common analyze() contract allows temperature and rainfall summaries to be called consistently.</w:t>
            </w:r>
          </w:p>
        </w:tc>
      </w:tr>
      <w:tr>
        <w:tc>
          <w:tcPr>
            <w:tcW w:type="dxa" w:w="2563"/>
            <w:vAlign w:val="center"/>
          </w:tcPr>
          <w:p>
            <w:pPr>
              <w:spacing w:after="20" w:before="20" w:line="240" w:lineRule="auto"/>
            </w:pPr>
            <w:r/>
            <w:r>
              <w:rPr>
                <w:rFonts w:ascii="Aptos" w:hAnsi="Aptos" w:eastAsia="Aptos"/>
                <w:b w:val="0"/>
                <w:color w:val="203344"/>
                <w:sz w:val="15"/>
              </w:rPr>
              <w:t>05 · Exceptions, modules and multithreading</w:t>
            </w:r>
          </w:p>
        </w:tc>
        <w:tc>
          <w:tcPr>
            <w:tcW w:type="dxa" w:w="3096"/>
            <w:vAlign w:val="center"/>
          </w:tcPr>
          <w:p>
            <w:pPr>
              <w:spacing w:after="20" w:before="20" w:line="240" w:lineRule="auto"/>
            </w:pPr>
            <w:r/>
            <w:r>
              <w:rPr>
                <w:rFonts w:ascii="Aptos" w:hAnsi="Aptos" w:eastAsia="Aptos"/>
                <w:b w:val="0"/>
                <w:color w:val="203344"/>
                <w:sz w:val="15"/>
              </w:rPr>
              <w:t>Exceptions, module separation, background/concurrent work.</w:t>
            </w:r>
          </w:p>
        </w:tc>
        <w:tc>
          <w:tcPr>
            <w:tcW w:type="dxa" w:w="4565"/>
            <w:vAlign w:val="center"/>
          </w:tcPr>
          <w:p>
            <w:pPr>
              <w:spacing w:after="20" w:before="20" w:line="240" w:lineRule="auto"/>
            </w:pPr>
            <w:r/>
            <w:r>
              <w:rPr>
                <w:rFonts w:ascii="Aptos" w:hAnsi="Aptos" w:eastAsia="Aptos"/>
                <w:b w:val="0"/>
                <w:color w:val="203344"/>
                <w:sz w:val="15"/>
              </w:rPr>
              <w:t>Bad rows are skipped or rejected; concurrent checks classify saved records without an external feed.</w:t>
            </w:r>
          </w:p>
        </w:tc>
      </w:tr>
      <w:tr>
        <w:tc>
          <w:tcPr>
            <w:tcW w:type="dxa" w:w="2563"/>
            <w:vAlign w:val="center"/>
            <w:shd w:fill="EAF2EC"/>
          </w:tcPr>
          <w:p>
            <w:pPr>
              <w:spacing w:after="20" w:before="20" w:line="240" w:lineRule="auto"/>
            </w:pPr>
            <w:r/>
            <w:r>
              <w:rPr>
                <w:rFonts w:ascii="Aptos" w:hAnsi="Aptos" w:eastAsia="Aptos"/>
                <w:b w:val="0"/>
                <w:color w:val="203344"/>
                <w:sz w:val="15"/>
              </w:rPr>
              <w:t>06 · Collections and functional programming</w:t>
            </w:r>
          </w:p>
        </w:tc>
        <w:tc>
          <w:tcPr>
            <w:tcW w:type="dxa" w:w="3096"/>
            <w:vAlign w:val="center"/>
            <w:shd w:fill="EAF2EC"/>
          </w:tcPr>
          <w:p>
            <w:pPr>
              <w:spacing w:after="20" w:before="20" w:line="240" w:lineRule="auto"/>
            </w:pPr>
            <w:r/>
            <w:r>
              <w:rPr>
                <w:rFonts w:ascii="Aptos" w:hAnsi="Aptos" w:eastAsia="Aptos"/>
                <w:b w:val="0"/>
                <w:color w:val="203344"/>
                <w:sz w:val="15"/>
              </w:rPr>
              <w:t>Lists, mappings, sets, lambda, map, filter and reduce.</w:t>
            </w:r>
          </w:p>
        </w:tc>
        <w:tc>
          <w:tcPr>
            <w:tcW w:type="dxa" w:w="4565"/>
            <w:vAlign w:val="center"/>
            <w:shd w:fill="EAF2EC"/>
          </w:tcPr>
          <w:p>
            <w:pPr>
              <w:spacing w:after="20" w:before="20" w:line="240" w:lineRule="auto"/>
            </w:pPr>
            <w:r/>
            <w:r>
              <w:rPr>
                <w:rFonts w:ascii="Aptos" w:hAnsi="Aptos" w:eastAsia="Aptos"/>
                <w:b w:val="0"/>
                <w:color w:val="203344"/>
                <w:sz w:val="15"/>
              </w:rPr>
              <w:t>map/filter/reduce and a set drive conversion, &gt;=40°C counts, totals and alert-category summaries.</w:t>
            </w:r>
          </w:p>
        </w:tc>
      </w:tr>
    </w:tbl>
    <w:p>
      <w:pPr>
        <w:keepNext/>
        <w:spacing w:before="40" w:after="20"/>
      </w:pPr>
      <w:r>
        <w:rPr>
          <w:b/>
          <w:color w:val="648A70"/>
          <w:sz w:val="16"/>
        </w:rPr>
        <w:t>Trend calculation · app.py</w:t>
      </w:r>
    </w:p>
    <w:tbl>
      <w:tblPr>
        <w:tblW w:type="auto" w:w="0"/>
        <w:tblLayout w:type="fixed"/>
        <w:tblLook w:firstColumn="1" w:firstRow="1" w:lastColumn="0" w:lastRow="0" w:noHBand="0" w:noVBand="1" w:val="04A0"/>
      </w:tblPr>
      <w:tblGrid>
        <w:gridCol w:w="10224"/>
      </w:tblGrid>
      <w:tr>
        <w:tc>
          <w:tcPr>
            <w:tcW w:type="dxa" w:w="10239"/>
            <w:shd w:fill="F3F6F8"/>
            <w:tcBorders>
              <w:top w:val="single" w:sz="4" w:color="648A70"/>
            </w:tcBorders>
          </w:tcPr>
          <w:p>
            <w:pPr>
              <w:spacing w:after="0" w:before="0" w:line="240" w:lineRule="auto"/>
            </w:pPr>
            <w:r/>
            <w:r>
              <w:rPr>
                <w:rFonts w:ascii="Consolas" w:hAnsi="Consolas" w:eastAsia="Consolas"/>
                <w:color w:val="253A4A"/>
                <w:sz w:val="14"/>
              </w:rPr>
              <w:t>vals=self.chart_values[-8:]</w:t>
            </w:r>
          </w:p>
          <w:p>
            <w:pPr>
              <w:spacing w:after="0" w:before="0" w:line="240" w:lineRule="auto"/>
            </w:pPr>
            <w:r>
              <w:rPr>
                <w:rFonts w:ascii="Consolas" w:hAnsi="Consolas" w:eastAsia="Consolas"/>
                <w:color w:val="253A4A"/>
                <w:sz w:val="14"/>
              </w:rPr>
              <w:t>estimate=vals[-1]</w:t>
            </w:r>
          </w:p>
          <w:p>
            <w:pPr>
              <w:spacing w:after="0" w:before="0" w:line="240" w:lineRule="auto"/>
            </w:pPr>
            <w:r>
              <w:rPr>
                <w:rFonts w:ascii="Consolas" w:hAnsi="Consolas" w:eastAsia="Consolas"/>
                <w:color w:val="253A4A"/>
                <w:sz w:val="14"/>
              </w:rPr>
              <w:t>if len(vals)&gt;=2:</w:t>
            </w:r>
          </w:p>
          <w:p>
            <w:pPr>
              <w:spacing w:after="0" w:before="0" w:line="240" w:lineRule="auto"/>
            </w:pPr>
            <w:r>
              <w:rPr>
                <w:rFonts w:ascii="Consolas" w:hAnsi="Consolas" w:eastAsia="Consolas"/>
                <w:color w:val="253A4A"/>
                <w:sz w:val="14"/>
              </w:rPr>
              <w:t xml:space="preserve">    delta=(vals[-1]-vals[0])/max(1,len(vals)-1)</w:t>
            </w:r>
          </w:p>
          <w:p>
            <w:pPr>
              <w:spacing w:after="0" w:before="0" w:line="240" w:lineRule="auto"/>
            </w:pPr>
            <w:r>
              <w:rPr>
                <w:rFonts w:ascii="Consolas" w:hAnsi="Consolas" w:eastAsia="Consolas"/>
                <w:color w:val="253A4A"/>
                <w:sz w:val="14"/>
              </w:rPr>
              <w:t xml:space="preserve">    estimate=vals[-1]+delta</w:t>
            </w:r>
          </w:p>
        </w:tc>
      </w:tr>
    </w:tbl>
    <w:p>
      <w:pPr>
        <w:keepNext/>
        <w:spacing w:before="60" w:after="40"/>
      </w:pPr>
      <w:r>
        <w:rPr>
          <w:rFonts w:ascii="Aptos Display" w:hAnsi="Aptos Display" w:eastAsia="Aptos Display"/>
          <w:b/>
          <w:color w:val="648A70"/>
          <w:sz w:val="20"/>
        </w:rPr>
        <w:t>Database and simulation boundary</w:t>
      </w:r>
    </w:p>
    <w:p>
      <w:pPr>
        <w:spacing w:after="60" w:line="245" w:lineRule="auto"/>
      </w:pPr>
      <w:r>
        <w:rPr>
          <w:rFonts w:ascii="Aptos" w:hAnsi="Aptos" w:eastAsia="Aptos"/>
          <w:b w:val="0"/>
          <w:i w:val="0"/>
          <w:color w:val="203344"/>
          <w:sz w:val="18"/>
        </w:rPr>
        <w:t>SQLite contains one observations table with 12 columns and indexes on observed_at and station. The 41.6°C Nagpur Heatwave Demo is explicitly saved as synthetic; the continuous simulation generates local random records. Dashboard summaries can therefore mix imported, manual and synthetic observations.</w:t>
      </w:r>
    </w:p>
    <w:p>
      <w:r>
        <w:br w:type="page"/>
      </w:r>
    </w:p>
    <w:p>
      <w:pPr>
        <w:keepNext/>
        <w:spacing w:before="100" w:after="40"/>
      </w:pPr>
      <w:r>
        <w:rPr>
          <w:rFonts w:ascii="Aptos Display" w:hAnsi="Aptos Display" w:eastAsia="Aptos Display"/>
          <w:b/>
          <w:color w:val="1D514D"/>
          <w:sz w:val="24"/>
        </w:rPr>
        <w:t>5  RESULTS, LIMITATIONS AND CONCLUSION</w:t>
      </w:r>
    </w:p>
    <w:tbl>
      <w:tblPr>
        <w:tblW w:type="auto" w:w="0"/>
        <w:jc w:val="center"/>
        <w:tblLayout w:type="fixed"/>
        <w:tblLook w:firstColumn="1" w:firstRow="1" w:lastColumn="0" w:lastRow="0" w:noHBand="0" w:noVBand="1" w:val="04A0"/>
      </w:tblPr>
      <w:tblGrid>
        <w:gridCol w:w="5119"/>
        <w:gridCol w:w="5119"/>
      </w:tblGrid>
      <w:tr>
        <w:trPr>
          <w:tblHeader w:val="true"/>
        </w:trPr>
        <w:tc>
          <w:tcPr>
            <w:tcW w:type="dxa" w:w="3024"/>
            <w:vAlign w:val="center"/>
            <w:shd w:fill="1D514D"/>
          </w:tcPr>
          <w:p>
            <w:pPr>
              <w:spacing w:after="20" w:before="20" w:line="240" w:lineRule="auto"/>
            </w:pPr>
            <w:r/>
            <w:r>
              <w:rPr>
                <w:rFonts w:ascii="Aptos" w:hAnsi="Aptos" w:eastAsia="Aptos"/>
                <w:b/>
                <w:color w:val="FFFFFF"/>
                <w:sz w:val="15"/>
              </w:rPr>
              <w:t>VALIDATION</w:t>
            </w:r>
          </w:p>
        </w:tc>
        <w:tc>
          <w:tcPr>
            <w:tcW w:type="dxa" w:w="7200"/>
            <w:vAlign w:val="center"/>
            <w:shd w:fill="1D514D"/>
          </w:tcPr>
          <w:p>
            <w:pPr>
              <w:spacing w:after="20" w:before="20" w:line="240" w:lineRule="auto"/>
            </w:pPr>
            <w:r/>
            <w:r>
              <w:rPr>
                <w:rFonts w:ascii="Aptos" w:hAnsi="Aptos" w:eastAsia="Aptos"/>
                <w:b/>
                <w:color w:val="FFFFFF"/>
                <w:sz w:val="15"/>
              </w:rPr>
              <w:t>RESULT</w:t>
            </w:r>
          </w:p>
        </w:tc>
      </w:tr>
      <w:tr>
        <w:tc>
          <w:tcPr>
            <w:tcW w:type="dxa" w:w="3024"/>
            <w:vAlign w:val="center"/>
          </w:tcPr>
          <w:p>
            <w:pPr>
              <w:spacing w:after="20" w:before="20" w:line="240" w:lineRule="auto"/>
            </w:pPr>
            <w:r/>
            <w:r>
              <w:rPr>
                <w:rFonts w:ascii="Aptos" w:hAnsi="Aptos" w:eastAsia="Aptos"/>
                <w:b w:val="0"/>
                <w:color w:val="203344"/>
                <w:sz w:val="15"/>
              </w:rPr>
              <w:t>Parsing / scale</w:t>
            </w:r>
          </w:p>
        </w:tc>
        <w:tc>
          <w:tcPr>
            <w:tcW w:type="dxa" w:w="7200"/>
            <w:vAlign w:val="center"/>
          </w:tcPr>
          <w:p>
            <w:pPr>
              <w:spacing w:after="20" w:before="20" w:line="240" w:lineRule="auto"/>
            </w:pPr>
            <w:r/>
            <w:r>
              <w:rPr>
                <w:rFonts w:ascii="Aptos" w:hAnsi="Aptos" w:eastAsia="Aptos"/>
                <w:b w:val="0"/>
                <w:color w:val="203344"/>
                <w:sz w:val="15"/>
              </w:rPr>
              <w:t>Each small CSV yields 50 records; the 24,070-row file parser maps core fields.</w:t>
            </w:r>
          </w:p>
        </w:tc>
      </w:tr>
      <w:tr>
        <w:tc>
          <w:tcPr>
            <w:tcW w:type="dxa" w:w="3024"/>
            <w:vAlign w:val="center"/>
            <w:shd w:fill="EAF2EC"/>
          </w:tcPr>
          <w:p>
            <w:pPr>
              <w:spacing w:after="20" w:before="20" w:line="240" w:lineRule="auto"/>
            </w:pPr>
            <w:r/>
            <w:r>
              <w:rPr>
                <w:rFonts w:ascii="Aptos" w:hAnsi="Aptos" w:eastAsia="Aptos"/>
                <w:b w:val="0"/>
                <w:color w:val="203344"/>
                <w:sz w:val="15"/>
              </w:rPr>
              <w:t>Database</w:t>
            </w:r>
          </w:p>
        </w:tc>
        <w:tc>
          <w:tcPr>
            <w:tcW w:type="dxa" w:w="7200"/>
            <w:vAlign w:val="center"/>
            <w:shd w:fill="EAF2EC"/>
          </w:tcPr>
          <w:p>
            <w:pPr>
              <w:spacing w:after="20" w:before="20" w:line="240" w:lineRule="auto"/>
            </w:pPr>
            <w:r/>
            <w:r>
              <w:rPr>
                <w:rFonts w:ascii="Aptos" w:hAnsi="Aptos" w:eastAsia="Aptos"/>
                <w:b w:val="0"/>
                <w:color w:val="203344"/>
                <w:sz w:val="15"/>
              </w:rPr>
              <w:t>150-row seed, CRUD and 50-row CSV import/export round trip pass.</w:t>
            </w:r>
          </w:p>
        </w:tc>
      </w:tr>
      <w:tr>
        <w:tc>
          <w:tcPr>
            <w:tcW w:type="dxa" w:w="3024"/>
            <w:vAlign w:val="center"/>
          </w:tcPr>
          <w:p>
            <w:pPr>
              <w:spacing w:after="20" w:before="20" w:line="240" w:lineRule="auto"/>
            </w:pPr>
            <w:r/>
            <w:r>
              <w:rPr>
                <w:rFonts w:ascii="Aptos" w:hAnsi="Aptos" w:eastAsia="Aptos"/>
                <w:b w:val="0"/>
                <w:color w:val="203344"/>
                <w:sz w:val="15"/>
              </w:rPr>
              <w:t>Rules / model</w:t>
            </w:r>
          </w:p>
        </w:tc>
        <w:tc>
          <w:tcPr>
            <w:tcW w:type="dxa" w:w="7200"/>
            <w:vAlign w:val="center"/>
          </w:tcPr>
          <w:p>
            <w:pPr>
              <w:spacing w:after="20" w:before="20" w:line="240" w:lineRule="auto"/>
            </w:pPr>
            <w:r/>
            <w:r>
              <w:rPr>
                <w:rFonts w:ascii="Aptos" w:hAnsi="Aptos" w:eastAsia="Aptos"/>
                <w:b w:val="0"/>
                <w:color w:val="203344"/>
                <w:sz w:val="15"/>
              </w:rPr>
              <w:t>36.9, 37.0 and 40.0°C boundary tests pass; both analyzer implementations are exercised.</w:t>
            </w:r>
          </w:p>
        </w:tc>
      </w:tr>
      <w:tr>
        <w:tc>
          <w:tcPr>
            <w:tcW w:type="dxa" w:w="3024"/>
            <w:vAlign w:val="center"/>
            <w:shd w:fill="EAF2EC"/>
          </w:tcPr>
          <w:p>
            <w:pPr>
              <w:spacing w:after="20" w:before="20" w:line="240" w:lineRule="auto"/>
            </w:pPr>
            <w:r/>
            <w:r>
              <w:rPr>
                <w:rFonts w:ascii="Aptos" w:hAnsi="Aptos" w:eastAsia="Aptos"/>
                <w:b w:val="0"/>
                <w:color w:val="203344"/>
                <w:sz w:val="15"/>
              </w:rPr>
              <w:t>Monitoring</w:t>
            </w:r>
          </w:p>
        </w:tc>
        <w:tc>
          <w:tcPr>
            <w:tcW w:type="dxa" w:w="7200"/>
            <w:vAlign w:val="center"/>
            <w:shd w:fill="EAF2EC"/>
          </w:tcPr>
          <w:p>
            <w:pPr>
              <w:spacing w:after="20" w:before="20" w:line="240" w:lineRule="auto"/>
            </w:pPr>
            <w:r/>
            <w:r>
              <w:rPr>
                <w:rFonts w:ascii="Aptos" w:hAnsi="Aptos" w:eastAsia="Aptos"/>
                <w:b w:val="0"/>
                <w:color w:val="203344"/>
                <w:sz w:val="15"/>
              </w:rPr>
              <w:t>GUI smoke confirms all pages, simulation persistence and stored 41.6°C CRITICAL example.</w:t>
            </w:r>
          </w:p>
        </w:tc>
      </w:tr>
      <w:tr>
        <w:tc>
          <w:tcPr>
            <w:tcW w:type="dxa" w:w="3024"/>
            <w:vAlign w:val="center"/>
          </w:tcPr>
          <w:p>
            <w:pPr>
              <w:spacing w:after="20" w:before="20" w:line="240" w:lineRule="auto"/>
            </w:pPr>
            <w:r/>
            <w:r>
              <w:rPr>
                <w:rFonts w:ascii="Aptos" w:hAnsi="Aptos" w:eastAsia="Aptos"/>
                <w:b w:val="0"/>
                <w:color w:val="203344"/>
                <w:sz w:val="15"/>
              </w:rPr>
              <w:t>Overall</w:t>
            </w:r>
          </w:p>
        </w:tc>
        <w:tc>
          <w:tcPr>
            <w:tcW w:type="dxa" w:w="7200"/>
            <w:vAlign w:val="center"/>
          </w:tcPr>
          <w:p>
            <w:pPr>
              <w:spacing w:after="20" w:before="20" w:line="240" w:lineRule="auto"/>
            </w:pPr>
            <w:r/>
            <w:r>
              <w:rPr>
                <w:rFonts w:ascii="Aptos" w:hAnsi="Aptos" w:eastAsia="Aptos"/>
                <w:b w:val="0"/>
                <w:color w:val="203344"/>
                <w:sz w:val="15"/>
              </w:rPr>
              <w:t>16/16 automated tests passed, 13 Oct 2026; no predictive-accuracy evaluation was run.</w:t>
            </w:r>
          </w:p>
        </w:tc>
      </w:tr>
    </w:tbl>
    <w:p>
      <w:pPr>
        <w:keepNext/>
        <w:spacing w:before="60" w:after="40"/>
      </w:pPr>
      <w:r>
        <w:rPr>
          <w:rFonts w:ascii="Aptos Display" w:hAnsi="Aptos Display" w:eastAsia="Aptos Display"/>
          <w:b/>
          <w:color w:val="648A70"/>
          <w:sz w:val="20"/>
        </w:rPr>
        <w:t>Interpretation and conclusion</w:t>
      </w:r>
    </w:p>
    <w:p>
      <w:pPr>
        <w:spacing w:after="60" w:line="245" w:lineRule="auto"/>
      </w:pPr>
      <w:r>
        <w:rPr>
          <w:rFonts w:ascii="Aptos" w:hAnsi="Aptos" w:eastAsia="Aptos"/>
          <w:b w:val="0"/>
          <w:i w:val="0"/>
          <w:color w:val="203344"/>
          <w:sz w:val="18"/>
        </w:rPr>
        <w:t>The app turns mixed inputs into a usable teaching workflow, not a climatological series. Its imports have incomplete provenance, duplicate rows can accumulate, and the supplied spreadsheets are not accepted by the GUI. Alert cutoffs are educational rather than official; the map is illustrative. The per-record trend is neither a time-calibrated forecast nor machine learning. With these qualifications, normalization, filtering, aggregation and persisted alert labels make the data path traceable and demonstrable.</w:t>
      </w:r>
    </w:p>
    <w:p>
      <w:pPr>
        <w:keepNext/>
        <w:spacing w:before="60" w:after="40"/>
      </w:pPr>
      <w:r>
        <w:rPr>
          <w:rFonts w:ascii="Aptos Display" w:hAnsi="Aptos Display" w:eastAsia="Aptos Display"/>
          <w:b/>
          <w:color w:val="648A70"/>
          <w:sz w:val="20"/>
        </w:rPr>
        <w:t>Selected references</w:t>
      </w:r>
    </w:p>
    <w:p>
      <w:pPr>
        <w:spacing w:after="0" w:line="245" w:lineRule="auto"/>
      </w:pPr>
      <w:r>
        <w:rPr>
          <w:rFonts w:ascii="Aptos" w:hAnsi="Aptos" w:eastAsia="Aptos"/>
          <w:b w:val="0"/>
          <w:i w:val="0"/>
          <w:color w:val="5D7080"/>
          <w:sz w:val="16"/>
        </w:rPr>
        <w:t>[1] Python Software Foundation. Python 3 Library Reference: tkinter, csv, sqlite3 and concurrent.futures. [2] SQLite Consortium, SQL Language Reference. [3] Supplied Python experiments 01–06 and project source files, preserved in the project workspace.</w:t>
      </w:r>
    </w:p>
    <w:sectPr w:rsidR="00FC693F" w:rsidRPr="0006063C" w:rsidSect="00034616">
      <w:headerReference w:type="default" r:id="rId9"/>
      <w:footerReference w:type="default" r:id="rId10"/>
      <w:pgSz w:w="11909" w:h="16834"/>
      <w:pgMar w:top="691" w:right="835" w:bottom="662" w:left="835" w:header="317"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color w:val="5D7080"/>
        <w:sz w:val="15"/>
      </w:rPr>
      <w:t xml:space="preserve">Climate Intelligence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color w:val="648A70"/>
        <w:sz w:val="14"/>
      </w:rPr>
      <w:t>CLIMATE INTELLIGENCE  /  PYTHON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eastAsia="Aptos"/>
      <w:color w:val="2033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Intelligence — Report B: CLIMATE DATA PROCESSING AND EARLY WARNING</dc:title>
  <dc:subject>Five-page student project report</dc:subject>
  <dc:creator>Student project report</dc:creator>
  <cp:keywords/>
  <dc:description>generated by python-docx</dc:description>
  <cp:lastModifiedBy/>
  <cp:revision>1</cp:revision>
  <dcterms:created xsi:type="dcterms:W3CDTF">2013-12-23T23:15:00Z</dcterms:created>
  <dcterms:modified xsi:type="dcterms:W3CDTF">2013-12-23T23:15:00Z</dcterms:modified>
  <cp:category/>
</cp:coreProperties>
</file>