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0"/>
      </w:pPr>
      <w:r>
        <w:rPr>
          <w:b/>
          <w:bCs/>
          <w:color w:val="1B4F72"/>
          <w:sz w:val="38"/>
          <w:szCs w:val="38"/>
        </w:rPr>
        <w:t xml:space="preserve">Piotroski F-Score: Cara Mudah Nilai Kualitas Bisnis dari Laporan Keuangan</w:t>
      </w:r>
    </w:p>
    <w:p>
      <w:pPr>
        <w:spacing w:after="200" w:before="0"/>
      </w:pPr>
      <w:r>
        <w:rPr>
          <w:b/>
          <w:bCs/>
          <w:color w:val="666666"/>
          <w:sz w:val="18"/>
          <w:szCs w:val="18"/>
        </w:rPr>
        <w:t xml:space="preserve">Keyword: </w:t>
      </w:r>
      <w:r>
        <w:rPr>
          <w:color w:val="666666"/>
          <w:sz w:val="18"/>
          <w:szCs w:val="18"/>
        </w:rPr>
        <w:t xml:space="preserve">piotroski f score, analisis fundamental saham  |  Cluster: Fundamental &amp; Valuasi  |  Target: Investor jangka menengah-panjang</w:t>
      </w:r>
    </w:p>
    <w:p>
      <w:pPr>
        <w:pBdr>
          <w:bottom w:val="single" w:color="AED6F1" w:sz="4" w:space="1"/>
        </w:pBdr>
        <w:spacing w:after="160" w:before="160"/>
      </w:pPr>
    </w:p>
    <w:p>
      <w:pPr>
        <w:spacing w:after="120" w:before="60"/>
      </w:pPr>
      <w:r>
        <w:rPr>
          <w:sz w:val="22"/>
          <w:szCs w:val="22"/>
        </w:rPr>
        <w:t xml:space="preserve">Membaca laporan keuangan perusahaan secara lengkap butuh waktu berjam-jam — dan bagi kebanyakan investor ritel, ini menjadi hambatan untuk melakukan analisis fundamental dengan benar. Akibatnya banyak yang skip sama sekali dan hanya mengandalkan analisis teknikal.</w:t>
      </w:r>
    </w:p>
    <w:p>
      <w:pPr>
        <w:spacing w:after="120" w:before="60"/>
      </w:pPr>
      <w:r>
        <w:rPr>
          <w:sz w:val="22"/>
          <w:szCs w:val="22"/>
        </w:rPr>
        <w:t xml:space="preserve">Piotroski F-Score menawarkan jalan tengah: 9 pertanyaan sederhana berbasis laporan keuangan, masing-masing dijawab dengan 0 atau 1, yang secara kolektif memberikan gambaran komprehensif tentang kualitas bisnis suatu perusahaan.</w:t>
      </w:r>
    </w:p>
    <w:p>
      <w:pPr>
        <w:spacing w:after="120" w:before="60"/>
      </w:pPr>
      <w:r>
        <w:rPr>
          <w:sz w:val="22"/>
          <w:szCs w:val="22"/>
        </w:rPr>
        <w:t xml:space="preserve">Artikel ini menjelaskan 9 kriteria F-Score, cara menghitungnya, interpretasi hasilnya, dan bagaimana menggunakannya sebagai filter fundamental dalam screener saham syariah.</w:t>
      </w:r>
    </w:p>
    <w:p>
      <w:pPr>
        <w:pBdr>
          <w:bottom w:val="single" w:color="AED6F1" w:sz="4" w:space="1"/>
        </w:pBdr>
        <w:spacing w:after="160" w:before="160"/>
      </w:pPr>
    </w:p>
    <w:p>
      <w:pPr>
        <w:pStyle w:val="Heading2"/>
        <w:spacing w:after="140" w:before="340"/>
      </w:pPr>
      <w:r>
        <w:rPr>
          <w:b/>
          <w:bCs/>
          <w:color w:val="1B4F72"/>
          <w:sz w:val="28"/>
          <w:szCs w:val="28"/>
        </w:rPr>
        <w:t xml:space="preserve">Apa Itu Piotroski F-Score?</w:t>
      </w:r>
    </w:p>
    <w:p>
      <w:pPr>
        <w:spacing w:after="120" w:before="60"/>
      </w:pPr>
      <w:r>
        <w:rPr>
          <w:sz w:val="22"/>
          <w:szCs w:val="22"/>
        </w:rPr>
        <w:t xml:space="preserve">F-Score dikembangkan oleh Joseph Piotroski, profesor akuntansi dari Stanford, dan dipublikasikan tahun 2000. Ia menganalisis bahwa banyak saham yang secara fundamental kuat diabaikan investor karena terlalu sulit dibaca dari laporan keuangan yang tebal.</w:t>
      </w:r>
    </w:p>
    <w:p>
      <w:pPr>
        <w:spacing w:after="120" w:before="60"/>
      </w:pPr>
      <w:r>
        <w:rPr>
          <w:sz w:val="22"/>
          <w:szCs w:val="22"/>
        </w:rPr>
        <w:t xml:space="preserve">Solusinya: 9 kriteria biner yang masing-masing bernilai 0 (tidak terpenuhi) atau 1 (terpenuhi). Total skor maksimum 9. Riset Piotroski menunjukkan bahwa portofolio saham F-Score tinggi (8–9) secara historis outperform saham F-Score rendah (0–2) dengan margin signifikan.</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13"/>
        <w:gridCol w:w="4813"/>
      </w:tblGrid>
      <w:tr>
        <w:trPr>
          <w:tblHeader/>
        </w:trPr>
        <w:tc>
          <w:tcPr>
            <w:tcW w:type="dxa" w:w="20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Skor</w:t>
            </w:r>
          </w:p>
        </w:tc>
        <w:tc>
          <w:tcPr>
            <w:tcW w:type="dxa" w:w="2213"/>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Kategori</w:t>
            </w:r>
          </w:p>
        </w:tc>
        <w:tc>
          <w:tcPr>
            <w:tcW w:type="dxa" w:w="4813"/>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Interpretasi</w:t>
            </w:r>
          </w:p>
        </w:tc>
      </w:tr>
      <w:tr>
        <w:tc>
          <w:tcPr>
            <w:tcW w:type="dxa" w:w="200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bCs/>
                <w:color w:val="145A32"/>
                <w:sz w:val="20"/>
                <w:szCs w:val="20"/>
              </w:rPr>
              <w:t xml:space="preserve">8 – 9</w:t>
            </w:r>
          </w:p>
        </w:tc>
        <w:tc>
          <w:tcPr>
            <w:tcW w:type="dxa" w:w="2213"/>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bCs/>
                <w:color w:val="145A32"/>
                <w:sz w:val="20"/>
                <w:szCs w:val="20"/>
              </w:rPr>
              <w:t xml:space="preserve">Strong</w:t>
            </w:r>
          </w:p>
        </w:tc>
        <w:tc>
          <w:tcPr>
            <w:tcW w:type="dxa" w:w="4813"/>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val="false"/>
                <w:bCs w:val="false"/>
                <w:color w:val="222222"/>
                <w:sz w:val="20"/>
                <w:szCs w:val="20"/>
              </w:rPr>
              <w:t xml:space="preserve">Fundamental sangat kuat — kandidat terbaik untuk posisi jangka panjang</w:t>
            </w:r>
          </w:p>
        </w:tc>
      </w:tr>
      <w:tr>
        <w:tc>
          <w:tcPr>
            <w:tcW w:type="dxa" w:w="2000"/>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5 – 7</w:t>
            </w:r>
          </w:p>
        </w:tc>
        <w:tc>
          <w:tcPr>
            <w:tcW w:type="dxa" w:w="2213"/>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Medium</w:t>
            </w:r>
          </w:p>
        </w:tc>
        <w:tc>
          <w:tcPr>
            <w:tcW w:type="dxa" w:w="4813"/>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Fundamental cukup baik — layak dipertimbangkan dengan konfirmasi teknikal</w:t>
            </w:r>
          </w:p>
        </w:tc>
      </w:tr>
      <w:tr>
        <w:tc>
          <w:tcPr>
            <w:tcW w:type="dxa" w:w="2000"/>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bCs/>
                <w:color w:val="C0392B"/>
                <w:sz w:val="20"/>
                <w:szCs w:val="20"/>
              </w:rPr>
              <w:t xml:space="preserve">0 – 4</w:t>
            </w:r>
          </w:p>
        </w:tc>
        <w:tc>
          <w:tcPr>
            <w:tcW w:type="dxa" w:w="2213"/>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bCs/>
                <w:color w:val="C0392B"/>
                <w:sz w:val="20"/>
                <w:szCs w:val="20"/>
              </w:rPr>
              <w:t xml:space="preserve">Weak</w:t>
            </w:r>
          </w:p>
        </w:tc>
        <w:tc>
          <w:tcPr>
            <w:tcW w:type="dxa" w:w="4813"/>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val="false"/>
                <w:bCs w:val="false"/>
                <w:color w:val="222222"/>
                <w:sz w:val="20"/>
                <w:szCs w:val="20"/>
              </w:rPr>
              <w:t xml:space="preserve">Fundamental lemah — risiko tinggi; hindari atau waspada value trap</w:t>
            </w:r>
          </w:p>
        </w:tc>
      </w:tr>
    </w:tbl>
    <w:p>
      <w:pPr>
        <w:spacing w:before="160"/>
      </w:pPr>
    </w:p>
    <w:p>
      <w:pPr>
        <w:pBdr>
          <w:bottom w:val="single" w:color="AED6F1" w:sz="4" w:space="1"/>
        </w:pBdr>
        <w:spacing w:after="160" w:before="160"/>
      </w:pPr>
    </w:p>
    <w:p>
      <w:pPr>
        <w:pStyle w:val="Heading2"/>
        <w:spacing w:after="140" w:before="340"/>
      </w:pPr>
      <w:r>
        <w:rPr>
          <w:b/>
          <w:bCs/>
          <w:color w:val="1B4F72"/>
          <w:sz w:val="28"/>
          <w:szCs w:val="28"/>
        </w:rPr>
        <w:t xml:space="preserve">9 Kriteria Piotroski F-Score: Panduan Lengkap</w:t>
      </w:r>
    </w:p>
    <w:p>
      <w:pPr>
        <w:spacing w:after="120" w:before="60"/>
      </w:pPr>
      <w:r>
        <w:rPr>
          <w:sz w:val="22"/>
          <w:szCs w:val="22"/>
        </w:rPr>
        <w:t xml:space="preserve">9 kriteria dibagi dalam tiga kelompok yang masing-masing mengukur aspek berbeda dari kesehatan bisnis:</w:t>
      </w:r>
    </w:p>
    <w:p>
      <w:pPr>
        <w:spacing w:before="80"/>
      </w:pPr>
    </w:p>
    <w:p>
      <w:pPr>
        <w:pStyle w:val="Heading3"/>
        <w:spacing w:after="80" w:before="240"/>
      </w:pPr>
      <w:r>
        <w:rPr>
          <w:b/>
          <w:bCs/>
          <w:color w:val="2980B9"/>
          <w:sz w:val="24"/>
          <w:szCs w:val="24"/>
        </w:rPr>
        <w:t xml:space="preserve">Kelompok A: Profitabilitas (4 Kriteria)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426"/>
        <w:gridCol w:w="3200"/>
        <w:gridCol w:w="3000"/>
      </w:tblGrid>
      <w:tr>
        <w:trPr>
          <w:tblHeader/>
        </w:trPr>
        <w:tc>
          <w:tcPr>
            <w:tcW w:type="dxa" w:w="4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F</w:t>
            </w:r>
          </w:p>
        </w:tc>
        <w:tc>
          <w:tcPr>
            <w:tcW w:type="dxa" w:w="2426"/>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Kriteria</w:t>
            </w:r>
          </w:p>
        </w:tc>
        <w:tc>
          <w:tcPr>
            <w:tcW w:type="dxa" w:w="32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Formula / Cara Cek</w:t>
            </w:r>
          </w:p>
        </w:tc>
        <w:tc>
          <w:tcPr>
            <w:tcW w:type="dxa" w:w="30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Alasan Penting</w:t>
            </w:r>
          </w:p>
        </w:tc>
      </w:tr>
      <w:tr>
        <w:tc>
          <w:tcPr>
            <w:tcW w:type="dxa" w:w="40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bCs/>
                <w:color w:val="222222"/>
                <w:sz w:val="20"/>
                <w:szCs w:val="20"/>
              </w:rPr>
              <w:t xml:space="preserve">F1</w:t>
            </w:r>
          </w:p>
        </w:tc>
        <w:tc>
          <w:tcPr>
            <w:tcW w:type="dxa" w:w="2426"/>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val="false"/>
                <w:bCs w:val="false"/>
                <w:color w:val="222222"/>
                <w:sz w:val="20"/>
                <w:szCs w:val="20"/>
              </w:rPr>
              <w:t xml:space="preserve">ROA positif</w:t>
            </w:r>
          </w:p>
        </w:tc>
        <w:tc>
          <w:tcPr>
            <w:tcW w:type="dxa" w:w="320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val="false"/>
                <w:bCs w:val="false"/>
                <w:color w:val="222222"/>
                <w:sz w:val="20"/>
                <w:szCs w:val="20"/>
              </w:rPr>
              <w:t xml:space="preserve">Net Income / Total Aset &gt; 0</w:t>
            </w:r>
          </w:p>
        </w:tc>
        <w:tc>
          <w:tcPr>
            <w:tcW w:type="dxa" w:w="300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val="false"/>
                <w:bCs w:val="false"/>
                <w:color w:val="222222"/>
                <w:sz w:val="20"/>
                <w:szCs w:val="20"/>
              </w:rPr>
              <w:t xml:space="preserve">Perusahaan menghasilkan profit dari asetnya</w:t>
            </w:r>
          </w:p>
        </w:tc>
      </w:tr>
      <w:tr>
        <w:tc>
          <w:tcPr>
            <w:tcW w:type="dxa" w:w="4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bCs/>
                <w:color w:val="222222"/>
                <w:sz w:val="20"/>
                <w:szCs w:val="20"/>
              </w:rPr>
              <w:t xml:space="preserve">F2</w:t>
            </w:r>
          </w:p>
        </w:tc>
        <w:tc>
          <w:tcPr>
            <w:tcW w:type="dxa" w:w="2426"/>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Cash Flow Operations (CFO) positif</w:t>
            </w:r>
          </w:p>
        </w:tc>
        <w:tc>
          <w:tcPr>
            <w:tcW w:type="dxa" w:w="32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CFO &gt; 0 (dari laporan arus kas)</w:t>
            </w:r>
          </w:p>
        </w:tc>
        <w:tc>
          <w:tcPr>
            <w:tcW w:type="dxa" w:w="30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Profit didukung kas nyata, bukan akrual</w:t>
            </w:r>
          </w:p>
        </w:tc>
      </w:tr>
      <w:tr>
        <w:tc>
          <w:tcPr>
            <w:tcW w:type="dxa" w:w="40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bCs/>
                <w:color w:val="222222"/>
                <w:sz w:val="20"/>
                <w:szCs w:val="20"/>
              </w:rPr>
              <w:t xml:space="preserve">F3</w:t>
            </w:r>
          </w:p>
        </w:tc>
        <w:tc>
          <w:tcPr>
            <w:tcW w:type="dxa" w:w="2426"/>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val="false"/>
                <w:bCs w:val="false"/>
                <w:color w:val="222222"/>
                <w:sz w:val="20"/>
                <w:szCs w:val="20"/>
              </w:rPr>
              <w:t xml:space="preserve">ROA meningkat YoY</w:t>
            </w:r>
          </w:p>
        </w:tc>
        <w:tc>
          <w:tcPr>
            <w:tcW w:type="dxa" w:w="320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val="false"/>
                <w:bCs w:val="false"/>
                <w:color w:val="222222"/>
                <w:sz w:val="20"/>
                <w:szCs w:val="20"/>
              </w:rPr>
              <w:t xml:space="preserve">ROA tahun ini &gt; ROA tahun lalu</w:t>
            </w:r>
          </w:p>
        </w:tc>
        <w:tc>
          <w:tcPr>
            <w:tcW w:type="dxa" w:w="300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val="false"/>
                <w:bCs w:val="false"/>
                <w:color w:val="222222"/>
                <w:sz w:val="20"/>
                <w:szCs w:val="20"/>
              </w:rPr>
              <w:t xml:space="preserve">Profitabilitas membaik, bukan stagnan</w:t>
            </w:r>
          </w:p>
        </w:tc>
      </w:tr>
      <w:tr>
        <w:tc>
          <w:tcPr>
            <w:tcW w:type="dxa" w:w="4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bCs/>
                <w:color w:val="222222"/>
                <w:sz w:val="20"/>
                <w:szCs w:val="20"/>
              </w:rPr>
              <w:t xml:space="preserve">F4</w:t>
            </w:r>
          </w:p>
        </w:tc>
        <w:tc>
          <w:tcPr>
            <w:tcW w:type="dxa" w:w="2426"/>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CFO &gt; Net Income (Accrual rendah)</w:t>
            </w:r>
          </w:p>
        </w:tc>
        <w:tc>
          <w:tcPr>
            <w:tcW w:type="dxa" w:w="32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CFO / Total Aset &gt; ROA</w:t>
            </w:r>
          </w:p>
        </w:tc>
        <w:tc>
          <w:tcPr>
            <w:tcW w:type="dxa" w:w="30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Kualitas laba tinggi — kas lebih besar dari laba akuntansi</w:t>
            </w:r>
          </w:p>
        </w:tc>
      </w:tr>
    </w:tbl>
    <w:p>
      <w:pPr>
        <w:spacing w:before="120"/>
      </w:pPr>
    </w:p>
    <w:p>
      <w:pPr>
        <w:pStyle w:val="Heading3"/>
        <w:spacing w:after="80" w:before="240"/>
      </w:pPr>
      <w:r>
        <w:rPr>
          <w:b/>
          <w:bCs/>
          <w:color w:val="2980B9"/>
          <w:sz w:val="24"/>
          <w:szCs w:val="24"/>
        </w:rPr>
        <w:t xml:space="preserve">Kelompok B: Leverage &amp; Likuiditas (3 Kriteria)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426"/>
        <w:gridCol w:w="3200"/>
        <w:gridCol w:w="3000"/>
      </w:tblGrid>
      <w:tr>
        <w:trPr>
          <w:tblHeader/>
        </w:trPr>
        <w:tc>
          <w:tcPr>
            <w:tcW w:type="dxa" w:w="4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F</w:t>
            </w:r>
          </w:p>
        </w:tc>
        <w:tc>
          <w:tcPr>
            <w:tcW w:type="dxa" w:w="2426"/>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Kriteria</w:t>
            </w:r>
          </w:p>
        </w:tc>
        <w:tc>
          <w:tcPr>
            <w:tcW w:type="dxa" w:w="32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Formula / Cara Cek</w:t>
            </w:r>
          </w:p>
        </w:tc>
        <w:tc>
          <w:tcPr>
            <w:tcW w:type="dxa" w:w="30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Alasan Penting</w:t>
            </w:r>
          </w:p>
        </w:tc>
      </w:tr>
      <w:tr>
        <w:tc>
          <w:tcPr>
            <w:tcW w:type="dxa" w:w="400"/>
            <w:tcBorders>
              <w:top w:val="single" w:color="AED6F1" w:sz="4"/>
              <w:left w:val="single" w:color="AED6F1" w:sz="4"/>
              <w:bottom w:val="single" w:color="AED6F1" w:sz="4"/>
              <w:right w:val="single" w:color="AED6F1" w:sz="4"/>
            </w:tcBorders>
            <w:shd w:fill="FEF5EC" w:val="clear"/>
            <w:tcMar>
              <w:top w:type="dxa" w:w="80"/>
              <w:left w:type="dxa" w:w="140"/>
              <w:bottom w:type="dxa" w:w="80"/>
              <w:right w:type="dxa" w:w="140"/>
            </w:tcMar>
          </w:tcPr>
          <w:p>
            <w:r>
              <w:rPr>
                <w:b/>
                <w:bCs/>
                <w:color w:val="222222"/>
                <w:sz w:val="20"/>
                <w:szCs w:val="20"/>
              </w:rPr>
              <w:t xml:space="preserve">F5</w:t>
            </w:r>
          </w:p>
        </w:tc>
        <w:tc>
          <w:tcPr>
            <w:tcW w:type="dxa" w:w="2426"/>
            <w:tcBorders>
              <w:top w:val="single" w:color="AED6F1" w:sz="4"/>
              <w:left w:val="single" w:color="AED6F1" w:sz="4"/>
              <w:bottom w:val="single" w:color="AED6F1" w:sz="4"/>
              <w:right w:val="single" w:color="AED6F1" w:sz="4"/>
            </w:tcBorders>
            <w:shd w:fill="FEF5EC" w:val="clear"/>
            <w:tcMar>
              <w:top w:type="dxa" w:w="80"/>
              <w:left w:type="dxa" w:w="140"/>
              <w:bottom w:type="dxa" w:w="80"/>
              <w:right w:type="dxa" w:w="140"/>
            </w:tcMar>
          </w:tcPr>
          <w:p>
            <w:r>
              <w:rPr>
                <w:b w:val="false"/>
                <w:bCs w:val="false"/>
                <w:color w:val="222222"/>
                <w:sz w:val="20"/>
                <w:szCs w:val="20"/>
              </w:rPr>
              <w:t xml:space="preserve">Leverage menurun YoY</w:t>
            </w:r>
          </w:p>
        </w:tc>
        <w:tc>
          <w:tcPr>
            <w:tcW w:type="dxa" w:w="3200"/>
            <w:tcBorders>
              <w:top w:val="single" w:color="AED6F1" w:sz="4"/>
              <w:left w:val="single" w:color="AED6F1" w:sz="4"/>
              <w:bottom w:val="single" w:color="AED6F1" w:sz="4"/>
              <w:right w:val="single" w:color="AED6F1" w:sz="4"/>
            </w:tcBorders>
            <w:shd w:fill="FEF5EC" w:val="clear"/>
            <w:tcMar>
              <w:top w:type="dxa" w:w="80"/>
              <w:left w:type="dxa" w:w="140"/>
              <w:bottom w:type="dxa" w:w="80"/>
              <w:right w:type="dxa" w:w="140"/>
            </w:tcMar>
          </w:tcPr>
          <w:p>
            <w:r>
              <w:rPr>
                <w:b w:val="false"/>
                <w:bCs w:val="false"/>
                <w:color w:val="222222"/>
                <w:sz w:val="20"/>
                <w:szCs w:val="20"/>
              </w:rPr>
              <w:t xml:space="preserve">Debt/Assets tahun ini &lt; tahun lalu</w:t>
            </w:r>
          </w:p>
        </w:tc>
        <w:tc>
          <w:tcPr>
            <w:tcW w:type="dxa" w:w="3000"/>
            <w:tcBorders>
              <w:top w:val="single" w:color="AED6F1" w:sz="4"/>
              <w:left w:val="single" w:color="AED6F1" w:sz="4"/>
              <w:bottom w:val="single" w:color="AED6F1" w:sz="4"/>
              <w:right w:val="single" w:color="AED6F1" w:sz="4"/>
            </w:tcBorders>
            <w:shd w:fill="FEF5EC" w:val="clear"/>
            <w:tcMar>
              <w:top w:type="dxa" w:w="80"/>
              <w:left w:type="dxa" w:w="140"/>
              <w:bottom w:type="dxa" w:w="80"/>
              <w:right w:type="dxa" w:w="140"/>
            </w:tcMar>
          </w:tcPr>
          <w:p>
            <w:r>
              <w:rPr>
                <w:b w:val="false"/>
                <w:bCs w:val="false"/>
                <w:color w:val="222222"/>
                <w:sz w:val="20"/>
                <w:szCs w:val="20"/>
              </w:rPr>
              <w:t xml:space="preserve">Perusahaan tidak menambah utang berlebihan</w:t>
            </w:r>
          </w:p>
        </w:tc>
      </w:tr>
      <w:tr>
        <w:tc>
          <w:tcPr>
            <w:tcW w:type="dxa" w:w="4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bCs/>
                <w:color w:val="222222"/>
                <w:sz w:val="20"/>
                <w:szCs w:val="20"/>
              </w:rPr>
              <w:t xml:space="preserve">F6</w:t>
            </w:r>
          </w:p>
        </w:tc>
        <w:tc>
          <w:tcPr>
            <w:tcW w:type="dxa" w:w="2426"/>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Current Ratio meningkat YoY</w:t>
            </w:r>
          </w:p>
        </w:tc>
        <w:tc>
          <w:tcPr>
            <w:tcW w:type="dxa" w:w="32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Current Assets/Current Liabilities naik</w:t>
            </w:r>
          </w:p>
        </w:tc>
        <w:tc>
          <w:tcPr>
            <w:tcW w:type="dxa" w:w="30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Likuiditas jangka pendek membaik</w:t>
            </w:r>
          </w:p>
        </w:tc>
      </w:tr>
      <w:tr>
        <w:tc>
          <w:tcPr>
            <w:tcW w:type="dxa" w:w="400"/>
            <w:tcBorders>
              <w:top w:val="single" w:color="AED6F1" w:sz="4"/>
              <w:left w:val="single" w:color="AED6F1" w:sz="4"/>
              <w:bottom w:val="single" w:color="AED6F1" w:sz="4"/>
              <w:right w:val="single" w:color="AED6F1" w:sz="4"/>
            </w:tcBorders>
            <w:shd w:fill="FEF5EC" w:val="clear"/>
            <w:tcMar>
              <w:top w:type="dxa" w:w="80"/>
              <w:left w:type="dxa" w:w="140"/>
              <w:bottom w:type="dxa" w:w="80"/>
              <w:right w:type="dxa" w:w="140"/>
            </w:tcMar>
          </w:tcPr>
          <w:p>
            <w:r>
              <w:rPr>
                <w:b/>
                <w:bCs/>
                <w:color w:val="222222"/>
                <w:sz w:val="20"/>
                <w:szCs w:val="20"/>
              </w:rPr>
              <w:t xml:space="preserve">F7</w:t>
            </w:r>
          </w:p>
        </w:tc>
        <w:tc>
          <w:tcPr>
            <w:tcW w:type="dxa" w:w="2426"/>
            <w:tcBorders>
              <w:top w:val="single" w:color="AED6F1" w:sz="4"/>
              <w:left w:val="single" w:color="AED6F1" w:sz="4"/>
              <w:bottom w:val="single" w:color="AED6F1" w:sz="4"/>
              <w:right w:val="single" w:color="AED6F1" w:sz="4"/>
            </w:tcBorders>
            <w:shd w:fill="FEF5EC" w:val="clear"/>
            <w:tcMar>
              <w:top w:type="dxa" w:w="80"/>
              <w:left w:type="dxa" w:w="140"/>
              <w:bottom w:type="dxa" w:w="80"/>
              <w:right w:type="dxa" w:w="140"/>
            </w:tcMar>
          </w:tcPr>
          <w:p>
            <w:r>
              <w:rPr>
                <w:b w:val="false"/>
                <w:bCs w:val="false"/>
                <w:color w:val="222222"/>
                <w:sz w:val="20"/>
                <w:szCs w:val="20"/>
              </w:rPr>
              <w:t xml:space="preserve">Tidak ada penerbitan saham baru</w:t>
            </w:r>
          </w:p>
        </w:tc>
        <w:tc>
          <w:tcPr>
            <w:tcW w:type="dxa" w:w="3200"/>
            <w:tcBorders>
              <w:top w:val="single" w:color="AED6F1" w:sz="4"/>
              <w:left w:val="single" w:color="AED6F1" w:sz="4"/>
              <w:bottom w:val="single" w:color="AED6F1" w:sz="4"/>
              <w:right w:val="single" w:color="AED6F1" w:sz="4"/>
            </w:tcBorders>
            <w:shd w:fill="FEF5EC" w:val="clear"/>
            <w:tcMar>
              <w:top w:type="dxa" w:w="80"/>
              <w:left w:type="dxa" w:w="140"/>
              <w:bottom w:type="dxa" w:w="80"/>
              <w:right w:type="dxa" w:w="140"/>
            </w:tcMar>
          </w:tcPr>
          <w:p>
            <w:r>
              <w:rPr>
                <w:b w:val="false"/>
                <w:bCs w:val="false"/>
                <w:color w:val="222222"/>
                <w:sz w:val="20"/>
                <w:szCs w:val="20"/>
              </w:rPr>
              <w:t xml:space="preserve">Jumlah saham beredar tidak bertambah</w:t>
            </w:r>
          </w:p>
        </w:tc>
        <w:tc>
          <w:tcPr>
            <w:tcW w:type="dxa" w:w="3000"/>
            <w:tcBorders>
              <w:top w:val="single" w:color="AED6F1" w:sz="4"/>
              <w:left w:val="single" w:color="AED6F1" w:sz="4"/>
              <w:bottom w:val="single" w:color="AED6F1" w:sz="4"/>
              <w:right w:val="single" w:color="AED6F1" w:sz="4"/>
            </w:tcBorders>
            <w:shd w:fill="FEF5EC" w:val="clear"/>
            <w:tcMar>
              <w:top w:type="dxa" w:w="80"/>
              <w:left w:type="dxa" w:w="140"/>
              <w:bottom w:type="dxa" w:w="80"/>
              <w:right w:type="dxa" w:w="140"/>
            </w:tcMar>
          </w:tcPr>
          <w:p>
            <w:r>
              <w:rPr>
                <w:b w:val="false"/>
                <w:bCs w:val="false"/>
                <w:color w:val="222222"/>
                <w:sz w:val="20"/>
                <w:szCs w:val="20"/>
              </w:rPr>
              <w:t xml:space="preserve">Manajemen tidak dilusi pemegang saham lama</w:t>
            </w:r>
          </w:p>
        </w:tc>
      </w:tr>
    </w:tbl>
    <w:p>
      <w:pPr>
        <w:spacing w:before="120"/>
      </w:pPr>
    </w:p>
    <w:p>
      <w:pPr>
        <w:pStyle w:val="Heading3"/>
        <w:spacing w:after="80" w:before="240"/>
      </w:pPr>
      <w:r>
        <w:rPr>
          <w:b/>
          <w:bCs/>
          <w:color w:val="2980B9"/>
          <w:sz w:val="24"/>
          <w:szCs w:val="24"/>
        </w:rPr>
        <w:t xml:space="preserve">Kelompok C: Efisiensi Operasional (2 Kriteria)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426"/>
        <w:gridCol w:w="3200"/>
        <w:gridCol w:w="3000"/>
      </w:tblGrid>
      <w:tr>
        <w:trPr>
          <w:tblHeader/>
        </w:trPr>
        <w:tc>
          <w:tcPr>
            <w:tcW w:type="dxa" w:w="4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F</w:t>
            </w:r>
          </w:p>
        </w:tc>
        <w:tc>
          <w:tcPr>
            <w:tcW w:type="dxa" w:w="2426"/>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Kriteria</w:t>
            </w:r>
          </w:p>
        </w:tc>
        <w:tc>
          <w:tcPr>
            <w:tcW w:type="dxa" w:w="32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Formula / Cara Cek</w:t>
            </w:r>
          </w:p>
        </w:tc>
        <w:tc>
          <w:tcPr>
            <w:tcW w:type="dxa" w:w="30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Alasan Penting</w:t>
            </w:r>
          </w:p>
        </w:tc>
      </w:tr>
      <w:tr>
        <w:tc>
          <w:tcPr>
            <w:tcW w:type="dxa" w:w="400"/>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bCs/>
                <w:color w:val="222222"/>
                <w:sz w:val="20"/>
                <w:szCs w:val="20"/>
              </w:rPr>
              <w:t xml:space="preserve">F8</w:t>
            </w:r>
          </w:p>
        </w:tc>
        <w:tc>
          <w:tcPr>
            <w:tcW w:type="dxa" w:w="2426"/>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val="false"/>
                <w:bCs w:val="false"/>
                <w:color w:val="222222"/>
                <w:sz w:val="20"/>
                <w:szCs w:val="20"/>
              </w:rPr>
              <w:t xml:space="preserve">Gross Margin meningkat YoY</w:t>
            </w:r>
          </w:p>
        </w:tc>
        <w:tc>
          <w:tcPr>
            <w:tcW w:type="dxa" w:w="3200"/>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val="false"/>
                <w:bCs w:val="false"/>
                <w:color w:val="222222"/>
                <w:sz w:val="20"/>
                <w:szCs w:val="20"/>
              </w:rPr>
              <w:t xml:space="preserve">(Revenue - COGS) / Revenue naik</w:t>
            </w:r>
          </w:p>
        </w:tc>
        <w:tc>
          <w:tcPr>
            <w:tcW w:type="dxa" w:w="3000"/>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val="false"/>
                <w:bCs w:val="false"/>
                <w:color w:val="222222"/>
                <w:sz w:val="20"/>
                <w:szCs w:val="20"/>
              </w:rPr>
              <w:t xml:space="preserve">Kemampuan pricing power membaik</w:t>
            </w:r>
          </w:p>
        </w:tc>
      </w:tr>
      <w:tr>
        <w:tc>
          <w:tcPr>
            <w:tcW w:type="dxa" w:w="4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bCs/>
                <w:color w:val="222222"/>
                <w:sz w:val="20"/>
                <w:szCs w:val="20"/>
              </w:rPr>
              <w:t xml:space="preserve">F9</w:t>
            </w:r>
          </w:p>
        </w:tc>
        <w:tc>
          <w:tcPr>
            <w:tcW w:type="dxa" w:w="2426"/>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Asset Turnover meningkat YoY</w:t>
            </w:r>
          </w:p>
        </w:tc>
        <w:tc>
          <w:tcPr>
            <w:tcW w:type="dxa" w:w="32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Revenue / Total Aset naik</w:t>
            </w:r>
          </w:p>
        </w:tc>
        <w:tc>
          <w:tcPr>
            <w:tcW w:type="dxa" w:w="30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Aset digunakan makin efisien untuk hasilkan revenue</w:t>
            </w:r>
          </w:p>
        </w:tc>
      </w:tr>
    </w:tbl>
    <w:p>
      <w:pPr>
        <w:spacing w:before="160"/>
      </w:pPr>
    </w:p>
    <w:p>
      <w:pPr>
        <w:pBdr>
          <w:left w:val="single" w:color="2980B9" w:sz="20"/>
        </w:pBdr>
        <w:shd w:fill="D6EAF8" w:val="clear"/>
        <w:spacing w:after="120" w:before="120"/>
        <w:ind w:left="360"/>
      </w:pPr>
      <w:r>
        <w:rPr>
          <w:b/>
          <w:bCs/>
          <w:color w:val="2980B9"/>
          <w:sz w:val="22"/>
          <w:szCs w:val="22"/>
        </w:rPr>
        <w:t xml:space="preserve">Tip pembacaan: </w:t>
      </w:r>
      <w:r>
        <w:rPr>
          <w:color w:val="333333"/>
          <w:sz w:val="22"/>
          <w:szCs w:val="22"/>
        </w:rPr>
        <w:t xml:space="preserve">F1+F2+F4 adalah trio yang paling penting — profitabilitas nyata berbasis kas. Jika ketiganya terpenuhi (skor F 3/3 di kelompok ini), bisnis sudah punya fondasi yang solid. Skor tinggi di kelompok A tapi rendah di B (leverage naik) adalah red flag.</w:t>
      </w:r>
    </w:p>
    <w:p>
      <w:pPr>
        <w:pBdr>
          <w:bottom w:val="single" w:color="AED6F1" w:sz="4" w:space="1"/>
        </w:pBdr>
        <w:spacing w:after="160" w:before="160"/>
      </w:pPr>
    </w:p>
    <w:p>
      <w:pPr>
        <w:pStyle w:val="Heading2"/>
        <w:spacing w:after="140" w:before="340"/>
      </w:pPr>
      <w:r>
        <w:rPr>
          <w:b/>
          <w:bCs/>
          <w:color w:val="1B4F72"/>
          <w:sz w:val="28"/>
          <w:szCs w:val="28"/>
        </w:rPr>
        <w:t xml:space="preserve">Formula Lengkap dalam Satu Rangkuman</w:t>
      </w:r>
    </w:p>
    <w:p>
      <w:pPr>
        <w:pBdr>
          <w:top w:val="single" w:color="2980B9" w:sz="6"/>
          <w:left w:val="single" w:color="2980B9" w:sz="24"/>
          <w:bottom w:val="single" w:color="2980B9" w:sz="6"/>
          <w:right w:val="single" w:color="2980B9" w:sz="6"/>
        </w:pBdr>
        <w:shd w:fill="D6EAF8" w:val="clear"/>
        <w:spacing w:after="0" w:before="80"/>
        <w:ind w:left="360"/>
      </w:pPr>
      <w:r>
        <w:rPr>
          <w:rFonts w:ascii="Courier New" w:cs="Courier New" w:eastAsia="Courier New" w:hAnsi="Courier New"/>
          <w:b/>
          <w:bCs/>
          <w:color w:val="1B4F72"/>
          <w:sz w:val="21"/>
          <w:szCs w:val="21"/>
        </w:rPr>
        <w:t xml:space="preserve">F-Score = F1 + F2 + F3 + F4 + F5 + F6 + F7 + F8 + F9</w:t>
      </w:r>
    </w:p>
    <w:p>
      <w:pPr>
        <w:pBdr>
          <w:top w:val="single" w:color="2980B9" w:sz="6"/>
          <w:left w:val="single" w:color="2980B9" w:sz="24"/>
          <w:bottom w:val="single" w:color="2980B9" w:sz="6"/>
          <w:right w:val="single" w:color="2980B9" w:sz="6"/>
        </w:pBdr>
        <w:shd w:fill="D6EAF8" w:val="clear"/>
        <w:spacing w:after="0" w:before="0"/>
        <w:ind w:left="360"/>
      </w:pPr>
      <w:r>
        <w:rPr>
          <w:rFonts w:ascii="Courier New" w:cs="Courier New" w:eastAsia="Courier New" w:hAnsi="Courier New"/>
          <w:b/>
          <w:bCs/>
          <w:color w:val="1B4F72"/>
          <w:sz w:val="21"/>
          <w:szCs w:val="21"/>
        </w:rPr>
        <w:t xml:space="preserve"/>
      </w:r>
    </w:p>
    <w:p>
      <w:pPr>
        <w:pBdr>
          <w:top w:val="single" w:color="2980B9" w:sz="6"/>
          <w:left w:val="single" w:color="2980B9" w:sz="24"/>
          <w:bottom w:val="single" w:color="2980B9" w:sz="6"/>
          <w:right w:val="single" w:color="2980B9" w:sz="6"/>
        </w:pBdr>
        <w:shd w:fill="D6EAF8" w:val="clear"/>
        <w:spacing w:after="0" w:before="0"/>
        <w:ind w:left="360"/>
      </w:pPr>
      <w:r>
        <w:rPr>
          <w:rFonts w:ascii="Courier New" w:cs="Courier New" w:eastAsia="Courier New" w:hAnsi="Courier New"/>
          <w:b/>
          <w:bCs/>
          <w:color w:val="1B4F72"/>
          <w:sz w:val="21"/>
          <w:szCs w:val="21"/>
        </w:rPr>
        <w:t xml:space="preserve">F1: ROA &gt; 0                           → +1</w:t>
      </w:r>
    </w:p>
    <w:p>
      <w:pPr>
        <w:pBdr>
          <w:top w:val="single" w:color="2980B9" w:sz="6"/>
          <w:left w:val="single" w:color="2980B9" w:sz="24"/>
          <w:bottom w:val="single" w:color="2980B9" w:sz="6"/>
          <w:right w:val="single" w:color="2980B9" w:sz="6"/>
        </w:pBdr>
        <w:shd w:fill="D6EAF8" w:val="clear"/>
        <w:spacing w:after="0" w:before="0"/>
        <w:ind w:left="360"/>
      </w:pPr>
      <w:r>
        <w:rPr>
          <w:rFonts w:ascii="Courier New" w:cs="Courier New" w:eastAsia="Courier New" w:hAnsi="Courier New"/>
          <w:b/>
          <w:bCs/>
          <w:color w:val="1B4F72"/>
          <w:sz w:val="21"/>
          <w:szCs w:val="21"/>
        </w:rPr>
        <w:t xml:space="preserve">F2: CFO &gt; 0                           → +1</w:t>
      </w:r>
    </w:p>
    <w:p>
      <w:pPr>
        <w:pBdr>
          <w:top w:val="single" w:color="2980B9" w:sz="6"/>
          <w:left w:val="single" w:color="2980B9" w:sz="24"/>
          <w:bottom w:val="single" w:color="2980B9" w:sz="6"/>
          <w:right w:val="single" w:color="2980B9" w:sz="6"/>
        </w:pBdr>
        <w:shd w:fill="D6EAF8" w:val="clear"/>
        <w:spacing w:after="0" w:before="0"/>
        <w:ind w:left="360"/>
      </w:pPr>
      <w:r>
        <w:rPr>
          <w:rFonts w:ascii="Courier New" w:cs="Courier New" w:eastAsia="Courier New" w:hAnsi="Courier New"/>
          <w:b/>
          <w:bCs/>
          <w:color w:val="1B4F72"/>
          <w:sz w:val="21"/>
          <w:szCs w:val="21"/>
        </w:rPr>
        <w:t xml:space="preserve">F3: ROA tahun ini &gt; ROA tahun lalu    → +1</w:t>
      </w:r>
    </w:p>
    <w:p>
      <w:pPr>
        <w:pBdr>
          <w:top w:val="single" w:color="2980B9" w:sz="6"/>
          <w:left w:val="single" w:color="2980B9" w:sz="24"/>
          <w:bottom w:val="single" w:color="2980B9" w:sz="6"/>
          <w:right w:val="single" w:color="2980B9" w:sz="6"/>
        </w:pBdr>
        <w:shd w:fill="D6EAF8" w:val="clear"/>
        <w:spacing w:after="0" w:before="0"/>
        <w:ind w:left="360"/>
      </w:pPr>
      <w:r>
        <w:rPr>
          <w:rFonts w:ascii="Courier New" w:cs="Courier New" w:eastAsia="Courier New" w:hAnsi="Courier New"/>
          <w:b/>
          <w:bCs/>
          <w:color w:val="1B4F72"/>
          <w:sz w:val="21"/>
          <w:szCs w:val="21"/>
        </w:rPr>
        <w:t xml:space="preserve">F4: CFO/TotalAset &gt; ROA               → +1</w:t>
      </w:r>
    </w:p>
    <w:p>
      <w:pPr>
        <w:pBdr>
          <w:top w:val="single" w:color="2980B9" w:sz="6"/>
          <w:left w:val="single" w:color="2980B9" w:sz="24"/>
          <w:bottom w:val="single" w:color="2980B9" w:sz="6"/>
          <w:right w:val="single" w:color="2980B9" w:sz="6"/>
        </w:pBdr>
        <w:shd w:fill="D6EAF8" w:val="clear"/>
        <w:spacing w:after="0" w:before="0"/>
        <w:ind w:left="360"/>
      </w:pPr>
      <w:r>
        <w:rPr>
          <w:rFonts w:ascii="Courier New" w:cs="Courier New" w:eastAsia="Courier New" w:hAnsi="Courier New"/>
          <w:b/>
          <w:bCs/>
          <w:color w:val="1B4F72"/>
          <w:sz w:val="21"/>
          <w:szCs w:val="21"/>
        </w:rPr>
        <w:t xml:space="preserve">F5: Leverage YoY turun                → +1</w:t>
      </w:r>
    </w:p>
    <w:p>
      <w:pPr>
        <w:pBdr>
          <w:top w:val="single" w:color="2980B9" w:sz="6"/>
          <w:left w:val="single" w:color="2980B9" w:sz="24"/>
          <w:bottom w:val="single" w:color="2980B9" w:sz="6"/>
          <w:right w:val="single" w:color="2980B9" w:sz="6"/>
        </w:pBdr>
        <w:shd w:fill="D6EAF8" w:val="clear"/>
        <w:spacing w:after="0" w:before="0"/>
        <w:ind w:left="360"/>
      </w:pPr>
      <w:r>
        <w:rPr>
          <w:rFonts w:ascii="Courier New" w:cs="Courier New" w:eastAsia="Courier New" w:hAnsi="Courier New"/>
          <w:b/>
          <w:bCs/>
          <w:color w:val="1B4F72"/>
          <w:sz w:val="21"/>
          <w:szCs w:val="21"/>
        </w:rPr>
        <w:t xml:space="preserve">F6: Current Ratio YoY naik            → +1</w:t>
      </w:r>
    </w:p>
    <w:p>
      <w:pPr>
        <w:pBdr>
          <w:top w:val="single" w:color="2980B9" w:sz="6"/>
          <w:left w:val="single" w:color="2980B9" w:sz="24"/>
          <w:bottom w:val="single" w:color="2980B9" w:sz="6"/>
          <w:right w:val="single" w:color="2980B9" w:sz="6"/>
        </w:pBdr>
        <w:shd w:fill="D6EAF8" w:val="clear"/>
        <w:spacing w:after="0" w:before="0"/>
        <w:ind w:left="360"/>
      </w:pPr>
      <w:r>
        <w:rPr>
          <w:rFonts w:ascii="Courier New" w:cs="Courier New" w:eastAsia="Courier New" w:hAnsi="Courier New"/>
          <w:b/>
          <w:bCs/>
          <w:color w:val="1B4F72"/>
          <w:sz w:val="21"/>
          <w:szCs w:val="21"/>
        </w:rPr>
        <w:t xml:space="preserve">F7: Saham beredar tidak bertambah     → +1</w:t>
      </w:r>
    </w:p>
    <w:p>
      <w:pPr>
        <w:pBdr>
          <w:top w:val="single" w:color="2980B9" w:sz="6"/>
          <w:left w:val="single" w:color="2980B9" w:sz="24"/>
          <w:bottom w:val="single" w:color="2980B9" w:sz="6"/>
          <w:right w:val="single" w:color="2980B9" w:sz="6"/>
        </w:pBdr>
        <w:shd w:fill="D6EAF8" w:val="clear"/>
        <w:spacing w:after="0" w:before="0"/>
        <w:ind w:left="360"/>
      </w:pPr>
      <w:r>
        <w:rPr>
          <w:rFonts w:ascii="Courier New" w:cs="Courier New" w:eastAsia="Courier New" w:hAnsi="Courier New"/>
          <w:b/>
          <w:bCs/>
          <w:color w:val="1B4F72"/>
          <w:sz w:val="21"/>
          <w:szCs w:val="21"/>
        </w:rPr>
        <w:t xml:space="preserve">F8: Gross Margin YoY naik             → +1</w:t>
      </w:r>
    </w:p>
    <w:p>
      <w:pPr>
        <w:pBdr>
          <w:top w:val="single" w:color="2980B9" w:sz="6"/>
          <w:left w:val="single" w:color="2980B9" w:sz="24"/>
          <w:bottom w:val="single" w:color="2980B9" w:sz="6"/>
          <w:right w:val="single" w:color="2980B9" w:sz="6"/>
        </w:pBdr>
        <w:shd w:fill="D6EAF8" w:val="clear"/>
        <w:spacing w:after="0" w:before="0"/>
        <w:ind w:left="360"/>
      </w:pPr>
      <w:r>
        <w:rPr>
          <w:rFonts w:ascii="Courier New" w:cs="Courier New" w:eastAsia="Courier New" w:hAnsi="Courier New"/>
          <w:b/>
          <w:bCs/>
          <w:color w:val="1B4F72"/>
          <w:sz w:val="21"/>
          <w:szCs w:val="21"/>
        </w:rPr>
        <w:t xml:space="preserve">F9: Asset Turnover YoY naik           → +1</w:t>
      </w:r>
    </w:p>
    <w:p>
      <w:pPr>
        <w:pBdr>
          <w:top w:val="single" w:color="2980B9" w:sz="6"/>
          <w:left w:val="single" w:color="2980B9" w:sz="24"/>
          <w:bottom w:val="single" w:color="2980B9" w:sz="6"/>
          <w:right w:val="single" w:color="2980B9" w:sz="6"/>
        </w:pBdr>
        <w:shd w:fill="D6EAF8" w:val="clear"/>
        <w:spacing w:after="0" w:before="0"/>
        <w:ind w:left="360"/>
      </w:pPr>
      <w:r>
        <w:rPr>
          <w:rFonts w:ascii="Courier New" w:cs="Courier New" w:eastAsia="Courier New" w:hAnsi="Courier New"/>
          <w:b/>
          <w:bCs/>
          <w:color w:val="1B4F72"/>
          <w:sz w:val="21"/>
          <w:szCs w:val="21"/>
        </w:rPr>
        <w:t xml:space="preserve"/>
      </w:r>
    </w:p>
    <w:p>
      <w:pPr>
        <w:pBdr>
          <w:top w:val="single" w:color="2980B9" w:sz="6"/>
          <w:left w:val="single" w:color="2980B9" w:sz="24"/>
          <w:bottom w:val="single" w:color="2980B9" w:sz="6"/>
          <w:right w:val="single" w:color="2980B9" w:sz="6"/>
        </w:pBdr>
        <w:shd w:fill="D6EAF8" w:val="clear"/>
        <w:spacing w:after="80" w:before="0"/>
        <w:ind w:left="360"/>
      </w:pPr>
      <w:r>
        <w:rPr>
          <w:rFonts w:ascii="Courier New" w:cs="Courier New" w:eastAsia="Courier New" w:hAnsi="Courier New"/>
          <w:b/>
          <w:bCs/>
          <w:color w:val="1B4F72"/>
          <w:sz w:val="21"/>
          <w:szCs w:val="21"/>
        </w:rPr>
        <w:t xml:space="preserve">Skor 8-9 = Strong | Skor 5-7 = Medium | Skor 0-4 = Weak</w:t>
      </w:r>
    </w:p>
    <w:p>
      <w:pPr>
        <w:pBdr>
          <w:bottom w:val="single" w:color="AED6F1" w:sz="4" w:space="1"/>
        </w:pBdr>
        <w:spacing w:after="160" w:before="160"/>
      </w:pPr>
    </w:p>
    <w:p>
      <w:pPr>
        <w:pStyle w:val="Heading2"/>
        <w:spacing w:after="140" w:before="340"/>
      </w:pPr>
      <w:r>
        <w:rPr>
          <w:b/>
          <w:bCs/>
          <w:color w:val="1B4F72"/>
          <w:sz w:val="28"/>
          <w:szCs w:val="28"/>
        </w:rPr>
        <w:t xml:space="preserve">Contoh Nyata: F-Score 4 Saham IDX</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00"/>
        <w:gridCol w:w="500"/>
        <w:gridCol w:w="500"/>
        <w:gridCol w:w="500"/>
        <w:gridCol w:w="500"/>
        <w:gridCol w:w="500"/>
        <w:gridCol w:w="500"/>
        <w:gridCol w:w="500"/>
        <w:gridCol w:w="500"/>
        <w:gridCol w:w="1226"/>
      </w:tblGrid>
      <w:tr>
        <w:trPr>
          <w:tblHeader/>
        </w:trPr>
        <w:tc>
          <w:tcPr>
            <w:tcW w:type="dxa" w:w="12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Saham</w:t>
            </w:r>
          </w:p>
        </w:tc>
        <w:tc>
          <w:tcPr>
            <w:tcW w:type="dxa" w:w="5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F1</w:t>
            </w:r>
          </w:p>
        </w:tc>
        <w:tc>
          <w:tcPr>
            <w:tcW w:type="dxa" w:w="5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F2</w:t>
            </w:r>
          </w:p>
        </w:tc>
        <w:tc>
          <w:tcPr>
            <w:tcW w:type="dxa" w:w="5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F3</w:t>
            </w:r>
          </w:p>
        </w:tc>
        <w:tc>
          <w:tcPr>
            <w:tcW w:type="dxa" w:w="5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F4</w:t>
            </w:r>
          </w:p>
        </w:tc>
        <w:tc>
          <w:tcPr>
            <w:tcW w:type="dxa" w:w="5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F5</w:t>
            </w:r>
          </w:p>
        </w:tc>
        <w:tc>
          <w:tcPr>
            <w:tcW w:type="dxa" w:w="5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F6</w:t>
            </w:r>
          </w:p>
        </w:tc>
        <w:tc>
          <w:tcPr>
            <w:tcW w:type="dxa" w:w="5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F7</w:t>
            </w:r>
          </w:p>
        </w:tc>
        <w:tc>
          <w:tcPr>
            <w:tcW w:type="dxa" w:w="5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F8</w:t>
            </w:r>
          </w:p>
        </w:tc>
        <w:tc>
          <w:tcPr>
            <w:tcW w:type="dxa" w:w="5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F9</w:t>
            </w:r>
          </w:p>
        </w:tc>
        <w:tc>
          <w:tcPr>
            <w:tcW w:type="dxa" w:w="1226"/>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Total</w:t>
            </w:r>
          </w:p>
        </w:tc>
      </w:tr>
      <w:tr>
        <w:tc>
          <w:tcPr>
            <w:tcW w:type="dxa" w:w="120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val="false"/>
                <w:bCs w:val="false"/>
                <w:color w:val="222222"/>
                <w:sz w:val="20"/>
                <w:szCs w:val="20"/>
              </w:rPr>
              <w:t xml:space="preserve">PGEO</w:t>
            </w:r>
          </w:p>
        </w:tc>
        <w:tc>
          <w:tcPr>
            <w:tcW w:type="dxa" w:w="50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bCs/>
                <w:color w:val="145A32"/>
                <w:sz w:val="20"/>
                <w:szCs w:val="20"/>
              </w:rPr>
              <w:t xml:space="preserve">1</w:t>
            </w:r>
          </w:p>
        </w:tc>
        <w:tc>
          <w:tcPr>
            <w:tcW w:type="dxa" w:w="50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bCs/>
                <w:color w:val="145A32"/>
                <w:sz w:val="20"/>
                <w:szCs w:val="20"/>
              </w:rPr>
              <w:t xml:space="preserve">1</w:t>
            </w:r>
          </w:p>
        </w:tc>
        <w:tc>
          <w:tcPr>
            <w:tcW w:type="dxa" w:w="50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bCs/>
                <w:color w:val="145A32"/>
                <w:sz w:val="20"/>
                <w:szCs w:val="20"/>
              </w:rPr>
              <w:t xml:space="preserve">1</w:t>
            </w:r>
          </w:p>
        </w:tc>
        <w:tc>
          <w:tcPr>
            <w:tcW w:type="dxa" w:w="50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bCs/>
                <w:color w:val="145A32"/>
                <w:sz w:val="20"/>
                <w:szCs w:val="20"/>
              </w:rPr>
              <w:t xml:space="preserve">1</w:t>
            </w:r>
          </w:p>
        </w:tc>
        <w:tc>
          <w:tcPr>
            <w:tcW w:type="dxa" w:w="50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bCs/>
                <w:color w:val="145A32"/>
                <w:sz w:val="20"/>
                <w:szCs w:val="20"/>
              </w:rPr>
              <w:t xml:space="preserve">1</w:t>
            </w:r>
          </w:p>
        </w:tc>
        <w:tc>
          <w:tcPr>
            <w:tcW w:type="dxa" w:w="50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bCs/>
                <w:color w:val="145A32"/>
                <w:sz w:val="20"/>
                <w:szCs w:val="20"/>
              </w:rPr>
              <w:t xml:space="preserve">1</w:t>
            </w:r>
          </w:p>
        </w:tc>
        <w:tc>
          <w:tcPr>
            <w:tcW w:type="dxa" w:w="50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bCs/>
                <w:color w:val="145A32"/>
                <w:sz w:val="20"/>
                <w:szCs w:val="20"/>
              </w:rPr>
              <w:t xml:space="preserve">1</w:t>
            </w:r>
          </w:p>
        </w:tc>
        <w:tc>
          <w:tcPr>
            <w:tcW w:type="dxa" w:w="50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bCs/>
                <w:color w:val="145A32"/>
                <w:sz w:val="20"/>
                <w:szCs w:val="20"/>
              </w:rPr>
              <w:t xml:space="preserve">1</w:t>
            </w:r>
          </w:p>
        </w:tc>
        <w:tc>
          <w:tcPr>
            <w:tcW w:type="dxa" w:w="50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val="false"/>
                <w:bCs w:val="false"/>
                <w:color w:val="222222"/>
                <w:sz w:val="20"/>
                <w:szCs w:val="20"/>
              </w:rPr>
              <w:t xml:space="preserve">0</w:t>
            </w:r>
          </w:p>
        </w:tc>
        <w:tc>
          <w:tcPr>
            <w:tcW w:type="dxa" w:w="1226"/>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bCs/>
                <w:color w:val="145A32"/>
                <w:sz w:val="20"/>
                <w:szCs w:val="20"/>
              </w:rPr>
              <w:t xml:space="preserve">8 — Strong</w:t>
            </w:r>
          </w:p>
        </w:tc>
      </w:tr>
      <w:tr>
        <w:tc>
          <w:tcPr>
            <w:tcW w:type="dxa" w:w="1200"/>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ADRO</w:t>
            </w:r>
          </w:p>
        </w:tc>
        <w:tc>
          <w:tcPr>
            <w:tcW w:type="dxa" w:w="500"/>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bCs/>
                <w:color w:val="1E8449"/>
                <w:sz w:val="20"/>
                <w:szCs w:val="20"/>
              </w:rPr>
              <w:t xml:space="preserve">1</w:t>
            </w:r>
          </w:p>
        </w:tc>
        <w:tc>
          <w:tcPr>
            <w:tcW w:type="dxa" w:w="500"/>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bCs/>
                <w:color w:val="1E8449"/>
                <w:sz w:val="20"/>
                <w:szCs w:val="20"/>
              </w:rPr>
              <w:t xml:space="preserve">1</w:t>
            </w:r>
          </w:p>
        </w:tc>
        <w:tc>
          <w:tcPr>
            <w:tcW w:type="dxa" w:w="500"/>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bCs/>
                <w:color w:val="1E8449"/>
                <w:sz w:val="20"/>
                <w:szCs w:val="20"/>
              </w:rPr>
              <w:t xml:space="preserve">1</w:t>
            </w:r>
          </w:p>
        </w:tc>
        <w:tc>
          <w:tcPr>
            <w:tcW w:type="dxa" w:w="500"/>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bCs/>
                <w:color w:val="1E8449"/>
                <w:sz w:val="20"/>
                <w:szCs w:val="20"/>
              </w:rPr>
              <w:t xml:space="preserve">1</w:t>
            </w:r>
          </w:p>
        </w:tc>
        <w:tc>
          <w:tcPr>
            <w:tcW w:type="dxa" w:w="500"/>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0</w:t>
            </w:r>
          </w:p>
        </w:tc>
        <w:tc>
          <w:tcPr>
            <w:tcW w:type="dxa" w:w="500"/>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bCs/>
                <w:color w:val="1E8449"/>
                <w:sz w:val="20"/>
                <w:szCs w:val="20"/>
              </w:rPr>
              <w:t xml:space="preserve">1</w:t>
            </w:r>
          </w:p>
        </w:tc>
        <w:tc>
          <w:tcPr>
            <w:tcW w:type="dxa" w:w="500"/>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bCs/>
                <w:color w:val="1E8449"/>
                <w:sz w:val="20"/>
                <w:szCs w:val="20"/>
              </w:rPr>
              <w:t xml:space="preserve">1</w:t>
            </w:r>
          </w:p>
        </w:tc>
        <w:tc>
          <w:tcPr>
            <w:tcW w:type="dxa" w:w="500"/>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0</w:t>
            </w:r>
          </w:p>
        </w:tc>
        <w:tc>
          <w:tcPr>
            <w:tcW w:type="dxa" w:w="500"/>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bCs/>
                <w:color w:val="1E8449"/>
                <w:sz w:val="20"/>
                <w:szCs w:val="20"/>
              </w:rPr>
              <w:t xml:space="preserve">1</w:t>
            </w:r>
          </w:p>
        </w:tc>
        <w:tc>
          <w:tcPr>
            <w:tcW w:type="dxa" w:w="1226"/>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bCs/>
                <w:color w:val="1E8449"/>
                <w:sz w:val="20"/>
                <w:szCs w:val="20"/>
              </w:rPr>
              <w:t xml:space="preserve">7 — Medium</w:t>
            </w:r>
          </w:p>
        </w:tc>
      </w:tr>
      <w:tr>
        <w:tc>
          <w:tcPr>
            <w:tcW w:type="dxa" w:w="1200"/>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TLKM</w:t>
            </w:r>
          </w:p>
        </w:tc>
        <w:tc>
          <w:tcPr>
            <w:tcW w:type="dxa" w:w="500"/>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1</w:t>
            </w:r>
          </w:p>
        </w:tc>
        <w:tc>
          <w:tcPr>
            <w:tcW w:type="dxa" w:w="500"/>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1</w:t>
            </w:r>
          </w:p>
        </w:tc>
        <w:tc>
          <w:tcPr>
            <w:tcW w:type="dxa" w:w="500"/>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0</w:t>
            </w:r>
          </w:p>
        </w:tc>
        <w:tc>
          <w:tcPr>
            <w:tcW w:type="dxa" w:w="500"/>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1</w:t>
            </w:r>
          </w:p>
        </w:tc>
        <w:tc>
          <w:tcPr>
            <w:tcW w:type="dxa" w:w="500"/>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1</w:t>
            </w:r>
          </w:p>
        </w:tc>
        <w:tc>
          <w:tcPr>
            <w:tcW w:type="dxa" w:w="500"/>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0</w:t>
            </w:r>
          </w:p>
        </w:tc>
        <w:tc>
          <w:tcPr>
            <w:tcW w:type="dxa" w:w="500"/>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1</w:t>
            </w:r>
          </w:p>
        </w:tc>
        <w:tc>
          <w:tcPr>
            <w:tcW w:type="dxa" w:w="500"/>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0</w:t>
            </w:r>
          </w:p>
        </w:tc>
        <w:tc>
          <w:tcPr>
            <w:tcW w:type="dxa" w:w="500"/>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0</w:t>
            </w:r>
          </w:p>
        </w:tc>
        <w:tc>
          <w:tcPr>
            <w:tcW w:type="dxa" w:w="1226"/>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bCs/>
                <w:color w:val="9A7D0A"/>
                <w:sz w:val="20"/>
                <w:szCs w:val="20"/>
              </w:rPr>
              <w:t xml:space="preserve">5 — Medium</w:t>
            </w:r>
          </w:p>
        </w:tc>
      </w:tr>
      <w:tr>
        <w:tc>
          <w:tcPr>
            <w:tcW w:type="dxa" w:w="1200"/>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val="false"/>
                <w:bCs w:val="false"/>
                <w:color w:val="222222"/>
                <w:sz w:val="20"/>
                <w:szCs w:val="20"/>
              </w:rPr>
              <w:t xml:space="preserve">Saham X</w:t>
            </w:r>
          </w:p>
        </w:tc>
        <w:tc>
          <w:tcPr>
            <w:tcW w:type="dxa" w:w="500"/>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bCs/>
                <w:color w:val="C0392B"/>
                <w:sz w:val="20"/>
                <w:szCs w:val="20"/>
              </w:rPr>
              <w:t xml:space="preserve">0</w:t>
            </w:r>
          </w:p>
        </w:tc>
        <w:tc>
          <w:tcPr>
            <w:tcW w:type="dxa" w:w="500"/>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val="false"/>
                <w:bCs w:val="false"/>
                <w:color w:val="222222"/>
                <w:sz w:val="20"/>
                <w:szCs w:val="20"/>
              </w:rPr>
              <w:t xml:space="preserve">1</w:t>
            </w:r>
          </w:p>
        </w:tc>
        <w:tc>
          <w:tcPr>
            <w:tcW w:type="dxa" w:w="500"/>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bCs/>
                <w:color w:val="C0392B"/>
                <w:sz w:val="20"/>
                <w:szCs w:val="20"/>
              </w:rPr>
              <w:t xml:space="preserve">0</w:t>
            </w:r>
          </w:p>
        </w:tc>
        <w:tc>
          <w:tcPr>
            <w:tcW w:type="dxa" w:w="500"/>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bCs/>
                <w:color w:val="C0392B"/>
                <w:sz w:val="20"/>
                <w:szCs w:val="20"/>
              </w:rPr>
              <w:t xml:space="preserve">0</w:t>
            </w:r>
          </w:p>
        </w:tc>
        <w:tc>
          <w:tcPr>
            <w:tcW w:type="dxa" w:w="500"/>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bCs/>
                <w:color w:val="C0392B"/>
                <w:sz w:val="20"/>
                <w:szCs w:val="20"/>
              </w:rPr>
              <w:t xml:space="preserve">0</w:t>
            </w:r>
          </w:p>
        </w:tc>
        <w:tc>
          <w:tcPr>
            <w:tcW w:type="dxa" w:w="500"/>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bCs/>
                <w:color w:val="C0392B"/>
                <w:sz w:val="20"/>
                <w:szCs w:val="20"/>
              </w:rPr>
              <w:t xml:space="preserve">0</w:t>
            </w:r>
          </w:p>
        </w:tc>
        <w:tc>
          <w:tcPr>
            <w:tcW w:type="dxa" w:w="500"/>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bCs/>
                <w:color w:val="C0392B"/>
                <w:sz w:val="20"/>
                <w:szCs w:val="20"/>
              </w:rPr>
              <w:t xml:space="preserve">0</w:t>
            </w:r>
          </w:p>
        </w:tc>
        <w:tc>
          <w:tcPr>
            <w:tcW w:type="dxa" w:w="500"/>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val="false"/>
                <w:bCs w:val="false"/>
                <w:color w:val="222222"/>
                <w:sz w:val="20"/>
                <w:szCs w:val="20"/>
              </w:rPr>
              <w:t xml:space="preserve">1</w:t>
            </w:r>
          </w:p>
        </w:tc>
        <w:tc>
          <w:tcPr>
            <w:tcW w:type="dxa" w:w="500"/>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bCs/>
                <w:color w:val="C0392B"/>
                <w:sz w:val="20"/>
                <w:szCs w:val="20"/>
              </w:rPr>
              <w:t xml:space="preserve">0</w:t>
            </w:r>
          </w:p>
        </w:tc>
        <w:tc>
          <w:tcPr>
            <w:tcW w:type="dxa" w:w="1226"/>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bCs/>
                <w:color w:val="C0392B"/>
                <w:sz w:val="20"/>
                <w:szCs w:val="20"/>
              </w:rPr>
              <w:t xml:space="preserve">2 — Weak</w:t>
            </w:r>
          </w:p>
        </w:tc>
      </w:tr>
    </w:tbl>
    <w:p>
      <w:pPr>
        <w:spacing w:before="160"/>
      </w:pPr>
    </w:p>
    <w:p>
      <w:pPr>
        <w:pBdr>
          <w:left w:val="single" w:color="1E8449" w:sz="20"/>
        </w:pBdr>
        <w:shd w:fill="EAFAF1" w:val="clear"/>
        <w:spacing w:after="120" w:before="120"/>
        <w:ind w:left="360"/>
      </w:pPr>
      <w:r>
        <w:rPr>
          <w:b/>
          <w:bCs/>
          <w:color w:val="1E8449"/>
          <w:sz w:val="22"/>
          <w:szCs w:val="22"/>
        </w:rPr>
        <w:t xml:space="preserve">PGEO skor 8: </w:t>
      </w:r>
      <w:r>
        <w:rPr>
          <w:color w:val="333333"/>
          <w:sz w:val="22"/>
          <w:szCs w:val="22"/>
        </w:rPr>
        <w:t xml:space="preserve">hanya F9 (Asset Turnover) yang tidak terpenuhi — ini bisa berarti perusahaan sedang ekspansi agresif (aset bertambah lebih cepat dari revenue dalam jangka pendek). Bukan red flag serius untuk growth stock.</w:t>
      </w:r>
    </w:p>
    <w:p>
      <w:pPr>
        <w:pBdr>
          <w:bottom w:val="single" w:color="AED6F1" w:sz="4" w:space="1"/>
        </w:pBdr>
        <w:spacing w:after="160" w:before="160"/>
      </w:pPr>
    </w:p>
    <w:p>
      <w:pPr>
        <w:pStyle w:val="Heading2"/>
        <w:spacing w:after="140" w:before="340"/>
      </w:pPr>
      <w:r>
        <w:rPr>
          <w:b/>
          <w:bCs/>
          <w:color w:val="1B4F72"/>
          <w:sz w:val="28"/>
          <w:szCs w:val="28"/>
        </w:rPr>
        <w:t xml:space="preserve">F-Score sebagai Filter di Screener</w:t>
      </w:r>
    </w:p>
    <w:p>
      <w:pPr>
        <w:spacing w:after="120" w:before="60"/>
      </w:pPr>
      <w:r>
        <w:rPr>
          <w:sz w:val="22"/>
          <w:szCs w:val="22"/>
        </w:rPr>
        <w:t xml:space="preserve">Dalam Ultimate Smart Money Analyst, Piotroski F-Score digunakan sebagai filter fundamental di Ultimate Screener — lapisan tambahan di atas sinyal teknikal untuk memastikan saham yang dipilih punya kualitas bisnis yang solid:</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13"/>
        <w:gridCol w:w="4813"/>
      </w:tblGrid>
      <w:tr>
        <w:trPr>
          <w:tblHeader/>
        </w:trPr>
        <w:tc>
          <w:tcPr>
            <w:tcW w:type="dxa" w:w="20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F-Score</w:t>
            </w:r>
          </w:p>
        </w:tc>
        <w:tc>
          <w:tcPr>
            <w:tcW w:type="dxa" w:w="2213"/>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Status</w:t>
            </w:r>
          </w:p>
        </w:tc>
        <w:tc>
          <w:tcPr>
            <w:tcW w:type="dxa" w:w="4813"/>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Penggunaan Optimal</w:t>
            </w:r>
          </w:p>
        </w:tc>
      </w:tr>
      <w:tr>
        <w:tc>
          <w:tcPr>
            <w:tcW w:type="dxa" w:w="200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bCs/>
                <w:color w:val="145A32"/>
                <w:sz w:val="20"/>
                <w:szCs w:val="20"/>
              </w:rPr>
              <w:t xml:space="preserve">8–9</w:t>
            </w:r>
          </w:p>
        </w:tc>
        <w:tc>
          <w:tcPr>
            <w:tcW w:type="dxa" w:w="2213"/>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bCs/>
                <w:color w:val="145A32"/>
                <w:sz w:val="20"/>
                <w:szCs w:val="20"/>
              </w:rPr>
              <w:t xml:space="preserve">Strong</w:t>
            </w:r>
          </w:p>
        </w:tc>
        <w:tc>
          <w:tcPr>
            <w:tcW w:type="dxa" w:w="4813"/>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val="false"/>
                <w:bCs w:val="false"/>
                <w:color w:val="222222"/>
                <w:sz w:val="20"/>
                <w:szCs w:val="20"/>
              </w:rPr>
              <w:t xml:space="preserve">Posisi jangka menengah-panjang (3–12 bulan); alokasi modal lebih besar</w:t>
            </w:r>
          </w:p>
        </w:tc>
      </w:tr>
      <w:tr>
        <w:tc>
          <w:tcPr>
            <w:tcW w:type="dxa" w:w="2000"/>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5–7</w:t>
            </w:r>
          </w:p>
        </w:tc>
        <w:tc>
          <w:tcPr>
            <w:tcW w:type="dxa" w:w="2213"/>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Medium</w:t>
            </w:r>
          </w:p>
        </w:tc>
        <w:tc>
          <w:tcPr>
            <w:tcW w:type="dxa" w:w="4813"/>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Swing trading (1–4 minggu); perlu konfirmasi teknikal kuat</w:t>
            </w:r>
          </w:p>
        </w:tc>
      </w:tr>
      <w:tr>
        <w:tc>
          <w:tcPr>
            <w:tcW w:type="dxa" w:w="2000"/>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val="false"/>
                <w:bCs w:val="false"/>
                <w:color w:val="222222"/>
                <w:sz w:val="20"/>
                <w:szCs w:val="20"/>
              </w:rPr>
              <w:t xml:space="preserve">0–4</w:t>
            </w:r>
          </w:p>
        </w:tc>
        <w:tc>
          <w:tcPr>
            <w:tcW w:type="dxa" w:w="2213"/>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bCs/>
                <w:color w:val="C0392B"/>
                <w:sz w:val="20"/>
                <w:szCs w:val="20"/>
              </w:rPr>
              <w:t xml:space="preserve">Weak</w:t>
            </w:r>
          </w:p>
        </w:tc>
        <w:tc>
          <w:tcPr>
            <w:tcW w:type="dxa" w:w="4813"/>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val="false"/>
                <w:bCs w:val="false"/>
                <w:color w:val="222222"/>
                <w:sz w:val="20"/>
                <w:szCs w:val="20"/>
              </w:rPr>
              <w:t xml:space="preserve">Hindari untuk posisi baru; bisa jadi saham spekulatif tanpa dasar</w:t>
            </w:r>
          </w:p>
        </w:tc>
      </w:tr>
    </w:tbl>
    <w:p>
      <w:pPr>
        <w:spacing w:before="160"/>
      </w:pPr>
    </w:p>
    <w:p>
      <w:pPr>
        <w:pBdr>
          <w:left w:val="single" w:color="2980B9" w:sz="20"/>
        </w:pBdr>
        <w:shd w:fill="EBF5FB" w:val="clear"/>
        <w:spacing w:after="120" w:before="120"/>
        <w:ind w:left="360"/>
      </w:pPr>
      <w:r>
        <w:rPr>
          <w:b/>
          <w:bCs/>
          <w:color w:val="2980B9"/>
          <w:sz w:val="22"/>
          <w:szCs w:val="22"/>
        </w:rPr>
        <w:t xml:space="preserve">[LINK: PBV Rendah = Saham Murah? Kenapa Tidak Sesederhana Itu — F-Score sebagai solusi untuk hindari value trap]</w:t>
      </w:r>
    </w:p>
    <w:p>
      <w:pPr>
        <w:pBdr>
          <w:bottom w:val="single" w:color="AED6F1" w:sz="4" w:space="1"/>
        </w:pBdr>
        <w:spacing w:after="160" w:before="160"/>
      </w:pPr>
    </w:p>
    <w:p>
      <w:pPr>
        <w:pStyle w:val="Heading2"/>
        <w:spacing w:after="140" w:before="340"/>
      </w:pPr>
      <w:r>
        <w:rPr>
          <w:b/>
          <w:bCs/>
          <w:color w:val="1B4F72"/>
          <w:sz w:val="28"/>
          <w:szCs w:val="28"/>
        </w:rPr>
        <w:t xml:space="preserve">Keterbatasan F-Score yang Harus Dipahami</w:t>
      </w:r>
    </w:p>
    <w:p>
      <w:pPr>
        <w:spacing w:after="120" w:before="60"/>
      </w:pPr>
      <w:r>
        <w:rPr>
          <w:sz w:val="22"/>
          <w:szCs w:val="22"/>
        </w:rPr>
        <w:t xml:space="preserve">F-Score adalah alat yang sangat berguna, tapi bukan solusi sempurna. Ada beberapa keterbatasan yang penting:</w:t>
      </w:r>
    </w:p>
    <w:p>
      <w:pPr>
        <w:pStyle w:val="ListParagraph"/>
        <w:numPr>
          <w:ilvl w:val="0"/>
          <w:numId w:val="2"/>
        </w:numPr>
        <w:spacing w:after="60" w:before="40"/>
      </w:pPr>
      <w:r>
        <w:rPr>
          <w:b/>
          <w:bCs/>
          <w:color w:val="000000"/>
          <w:sz w:val="22"/>
          <w:szCs w:val="22"/>
        </w:rPr>
        <w:t xml:space="preserve">Berbasis data historis tahunan: </w:t>
      </w:r>
      <w:r>
        <w:rPr>
          <w:sz w:val="22"/>
          <w:szCs w:val="22"/>
        </w:rPr>
        <w:t xml:space="preserve">F-Score menggunakan laporan keuangan tahunan — jadi bisa outdated hingga 12 bulan jika laporan terbaru belum tersedia</w:t>
      </w:r>
    </w:p>
    <w:p>
      <w:pPr>
        <w:pStyle w:val="ListParagraph"/>
        <w:numPr>
          <w:ilvl w:val="0"/>
          <w:numId w:val="2"/>
        </w:numPr>
        <w:spacing w:after="60" w:before="40"/>
      </w:pPr>
      <w:r>
        <w:rPr>
          <w:b/>
          <w:bCs/>
          <w:color w:val="000000"/>
          <w:sz w:val="22"/>
          <w:szCs w:val="22"/>
        </w:rPr>
        <w:t xml:space="preserve">Tidak cocok untuk semua sektor: </w:t>
      </w:r>
      <w:r>
        <w:rPr>
          <w:sz w:val="22"/>
          <w:szCs w:val="22"/>
        </w:rPr>
        <w:t xml:space="preserve">perusahaan teknologi growth stage atau perusahaan yang baru IPO sering F-Score rendah bukan karena buruk, tapi karena sedang fase investasi agresif</w:t>
      </w:r>
    </w:p>
    <w:p>
      <w:pPr>
        <w:pStyle w:val="ListParagraph"/>
        <w:numPr>
          <w:ilvl w:val="0"/>
          <w:numId w:val="2"/>
        </w:numPr>
        <w:spacing w:after="60" w:before="40"/>
      </w:pPr>
      <w:r>
        <w:rPr>
          <w:b/>
          <w:bCs/>
          <w:color w:val="000000"/>
          <w:sz w:val="22"/>
          <w:szCs w:val="22"/>
        </w:rPr>
        <w:t xml:space="preserve">Tidak mengukur valuasi: </w:t>
      </w:r>
      <w:r>
        <w:rPr>
          <w:sz w:val="22"/>
          <w:szCs w:val="22"/>
        </w:rPr>
        <w:t xml:space="preserve">F-Score 9 tidak berarti saham murah — bisa jadi sudah overbought secara valuasi; selalu cek P/E dan P/BV</w:t>
      </w:r>
    </w:p>
    <w:p>
      <w:pPr>
        <w:pStyle w:val="ListParagraph"/>
        <w:numPr>
          <w:ilvl w:val="0"/>
          <w:numId w:val="2"/>
        </w:numPr>
        <w:spacing w:after="60" w:before="40"/>
      </w:pPr>
      <w:r>
        <w:rPr>
          <w:b/>
          <w:bCs/>
          <w:color w:val="000000"/>
          <w:sz w:val="22"/>
          <w:szCs w:val="22"/>
        </w:rPr>
        <w:t xml:space="preserve">Tidak mendeteksi fraud: </w:t>
      </w:r>
      <w:r>
        <w:rPr>
          <w:sz w:val="22"/>
          <w:szCs w:val="22"/>
        </w:rPr>
        <w:t xml:space="preserve">laporan keuangan yang dimanipulasi bisa menghasilkan F-Score tinggi yang menyesatkan</w:t>
      </w:r>
    </w:p>
    <w:p>
      <w:pPr>
        <w:pBdr>
          <w:bottom w:val="single" w:color="AED6F1" w:sz="4" w:space="1"/>
        </w:pBdr>
        <w:spacing w:after="160" w:before="160"/>
      </w:pPr>
    </w:p>
    <w:p>
      <w:pPr>
        <w:pStyle w:val="Heading2"/>
        <w:spacing w:after="140" w:before="340"/>
      </w:pPr>
      <w:r>
        <w:rPr>
          <w:b/>
          <w:bCs/>
          <w:color w:val="1B4F72"/>
          <w:sz w:val="28"/>
          <w:szCs w:val="28"/>
        </w:rPr>
        <w:t xml:space="preserve">Cara Praktis Menghitung dan Menggunakan F-Score</w:t>
      </w:r>
    </w:p>
    <w:p>
      <w:pPr>
        <w:pStyle w:val="ListParagraph"/>
        <w:numPr>
          <w:ilvl w:val="0"/>
          <w:numId w:val="3"/>
        </w:numPr>
        <w:spacing w:after="60" w:before="40"/>
      </w:pPr>
      <w:r>
        <w:rPr>
          <w:sz w:val="22"/>
          <w:szCs w:val="22"/>
        </w:rPr>
        <w:t xml:space="preserve">Unduh laporan keuangan tahunan (annual report) dari website perusahaan atau IDX</w:t>
      </w:r>
    </w:p>
    <w:p>
      <w:pPr>
        <w:pStyle w:val="ListParagraph"/>
        <w:numPr>
          <w:ilvl w:val="0"/>
          <w:numId w:val="3"/>
        </w:numPr>
        <w:spacing w:after="60" w:before="40"/>
      </w:pPr>
      <w:r>
        <w:rPr>
          <w:b/>
          <w:bCs/>
          <w:color w:val="000000"/>
          <w:sz w:val="22"/>
          <w:szCs w:val="22"/>
        </w:rPr>
        <w:t xml:space="preserve">Hitung 4 komponen profitabilitas: </w:t>
      </w:r>
      <w:r>
        <w:rPr>
          <w:sz w:val="22"/>
          <w:szCs w:val="22"/>
        </w:rPr>
        <w:t xml:space="preserve">ROA, CFO, perubahan ROA YoY, dan perbandingan CFO vs Net Income</w:t>
      </w:r>
    </w:p>
    <w:p>
      <w:pPr>
        <w:pStyle w:val="ListParagraph"/>
        <w:numPr>
          <w:ilvl w:val="0"/>
          <w:numId w:val="3"/>
        </w:numPr>
        <w:spacing w:after="60" w:before="40"/>
      </w:pPr>
      <w:r>
        <w:rPr>
          <w:b/>
          <w:bCs/>
          <w:color w:val="000000"/>
          <w:sz w:val="22"/>
          <w:szCs w:val="22"/>
        </w:rPr>
        <w:t xml:space="preserve">Hitung 3 komponen leverage: </w:t>
      </w:r>
      <w:r>
        <w:rPr>
          <w:sz w:val="22"/>
          <w:szCs w:val="22"/>
        </w:rPr>
        <w:t xml:space="preserve">perubahan debt ratio, current ratio, dan cek apakah ada right issue/saham baru</w:t>
      </w:r>
    </w:p>
    <w:p>
      <w:pPr>
        <w:pStyle w:val="ListParagraph"/>
        <w:numPr>
          <w:ilvl w:val="0"/>
          <w:numId w:val="3"/>
        </w:numPr>
        <w:spacing w:after="60" w:before="40"/>
      </w:pPr>
      <w:r>
        <w:rPr>
          <w:b/>
          <w:bCs/>
          <w:color w:val="000000"/>
          <w:sz w:val="22"/>
          <w:szCs w:val="22"/>
        </w:rPr>
        <w:t xml:space="preserve">Hitung 2 komponen efisiensi: </w:t>
      </w:r>
      <w:r>
        <w:rPr>
          <w:sz w:val="22"/>
          <w:szCs w:val="22"/>
        </w:rPr>
        <w:t xml:space="preserve">perubahan gross margin dan asset turnover YoY</w:t>
      </w:r>
    </w:p>
    <w:p>
      <w:pPr>
        <w:pStyle w:val="ListParagraph"/>
        <w:numPr>
          <w:ilvl w:val="0"/>
          <w:numId w:val="3"/>
        </w:numPr>
        <w:spacing w:after="60" w:before="40"/>
      </w:pPr>
      <w:r>
        <w:rPr>
          <w:sz w:val="22"/>
          <w:szCs w:val="22"/>
        </w:rPr>
        <w:t xml:space="preserve">Jumlahkan skor — setiap kriteria yang terpenuhi +1, tidak terpenuhi +0</w:t>
      </w:r>
    </w:p>
    <w:p>
      <w:pPr>
        <w:pStyle w:val="ListParagraph"/>
        <w:numPr>
          <w:ilvl w:val="0"/>
          <w:numId w:val="3"/>
        </w:numPr>
        <w:spacing w:after="60" w:before="40"/>
      </w:pPr>
      <w:r>
        <w:rPr>
          <w:sz w:val="22"/>
          <w:szCs w:val="22"/>
        </w:rPr>
        <w:t xml:space="preserve">Interpretasi: 8–9 (Strong), 5–7 (Medium), 0–4 (Weak)</w:t>
      </w:r>
    </w:p>
    <w:p>
      <w:pPr>
        <w:pStyle w:val="ListParagraph"/>
        <w:numPr>
          <w:ilvl w:val="0"/>
          <w:numId w:val="3"/>
        </w:numPr>
        <w:spacing w:after="60" w:before="40"/>
      </w:pPr>
      <w:r>
        <w:rPr>
          <w:b/>
          <w:bCs/>
          <w:color w:val="000000"/>
          <w:sz w:val="22"/>
          <w:szCs w:val="22"/>
        </w:rPr>
        <w:t xml:space="preserve">Gunakan sebagai filter: </w:t>
      </w:r>
      <w:r>
        <w:rPr>
          <w:sz w:val="22"/>
          <w:szCs w:val="22"/>
        </w:rPr>
        <w:t xml:space="preserve">untuk swing trading minimal F-Score 5; untuk investasi jangka panjang minimal F-Score 7</w:t>
      </w:r>
    </w:p>
    <w:p>
      <w:pPr>
        <w:pStyle w:val="ListParagraph"/>
        <w:numPr>
          <w:ilvl w:val="0"/>
          <w:numId w:val="3"/>
        </w:numPr>
        <w:spacing w:after="60" w:before="40"/>
      </w:pPr>
      <w:r>
        <w:rPr>
          <w:sz w:val="22"/>
          <w:szCs w:val="22"/>
        </w:rPr>
        <w:t xml:space="preserve">Kombinasikan dengan skor teknikal screener untuk kandidat terbaik: F-Score tinggi + skor teknikal ≥7 + fase Akumulasi</w:t>
      </w:r>
    </w:p>
    <w:p>
      <w:pPr>
        <w:pBdr>
          <w:bottom w:val="single" w:color="AED6F1" w:sz="4" w:space="1"/>
        </w:pBdr>
        <w:spacing w:after="160" w:before="160"/>
      </w:pPr>
    </w:p>
    <w:p>
      <w:pPr>
        <w:pStyle w:val="Heading2"/>
        <w:spacing w:after="140" w:before="340"/>
      </w:pPr>
      <w:r>
        <w:rPr>
          <w:b/>
          <w:bCs/>
          <w:color w:val="1B4F72"/>
          <w:sz w:val="28"/>
          <w:szCs w:val="28"/>
        </w:rPr>
        <w:t xml:space="preserve">Kesimpulan</w:t>
      </w:r>
    </w:p>
    <w:p>
      <w:pPr>
        <w:spacing w:after="120" w:before="60"/>
      </w:pPr>
      <w:r>
        <w:rPr>
          <w:sz w:val="22"/>
          <w:szCs w:val="22"/>
        </w:rPr>
        <w:t xml:space="preserve">Piotroski F-Score adalah salah satu alat analisis fundamental paling efisien yang pernah dikembangkan — 9 kriteria sederhana yang bisa memberikan gambaran komprehensif tentang kualitas bisnis dalam waktu 15–20 menit per saham.</w:t>
      </w:r>
    </w:p>
    <w:p>
      <w:pPr>
        <w:spacing w:after="120" w:before="60"/>
      </w:pPr>
      <w:r>
        <w:rPr>
          <w:sz w:val="22"/>
          <w:szCs w:val="22"/>
        </w:rPr>
        <w:t xml:space="preserve">Untuk investor syariah yang ingin menggabungkan analisis fundamental dengan sinyal teknikal, F-Score adalah jembatan yang ideal: cukup sederhana untuk dipakai secara konsisten, tapi cukup komprehensif untuk menyaring saham berkualitas rendah sebelum kamu mengalokasikan modal.</w:t>
      </w:r>
    </w:p>
    <w:p>
      <w:pPr>
        <w:pBdr>
          <w:top w:val="single" w:color="2980B9" w:sz="6"/>
          <w:left w:val="single" w:color="2980B9" w:sz="20"/>
          <w:bottom w:val="single" w:color="2980B9" w:sz="6"/>
          <w:right w:val="single" w:color="2980B9" w:sz="6"/>
        </w:pBdr>
        <w:shd w:fill="D6EAF8" w:val="clear"/>
        <w:spacing w:after="200" w:before="200"/>
        <w:ind w:left="360" w:right="360"/>
      </w:pPr>
      <w:r>
        <w:rPr>
          <w:sz w:val="22"/>
          <w:szCs w:val="22"/>
        </w:rPr>
        <w:t xml:space="preserve">Untuk melihat Piotroski F-Score seluruh saham IDX dikombinasikan dengan skor teknikal dalam satu dashboard, kunjungi </w:t>
      </w:r>
      <w:hyperlink w:history="1" r:id="rIdugimnaqvfsbayifnf_ywe">
        <w:r>
          <w:rPr>
            <w:b/>
            <w:bCs/>
            <w:color w:val="2980B9"/>
            <w:sz w:val="22"/>
            <w:szCs w:val="22"/>
            <w:u w:val="single"/>
          </w:rPr>
          <w:t xml:space="preserve">Ultimate Smart Money Analyst (smartscreener.streamlit.app)</w:t>
        </w:r>
      </w:hyperlink>
      <w:r>
        <w:rPr>
          <w:sz w:val="22"/>
          <w:szCs w:val="22"/>
        </w:rPr>
        <w:t xml:space="preserve">, screener saham syariah berbasis AI.</w:t>
      </w:r>
    </w:p>
    <w:p>
      <w:pPr>
        <w:pBdr>
          <w:bottom w:val="single" w:color="AED6F1" w:sz="4" w:space="1"/>
        </w:pBdr>
        <w:spacing w:after="160" w:before="160"/>
      </w:pPr>
    </w:p>
    <w:p>
      <w:pPr>
        <w:pStyle w:val="Heading2"/>
        <w:spacing w:after="140" w:before="340"/>
      </w:pPr>
      <w:r>
        <w:rPr>
          <w:b/>
          <w:bCs/>
          <w:color w:val="1B4F72"/>
          <w:sz w:val="28"/>
          <w:szCs w:val="28"/>
        </w:rPr>
        <w:t xml:space="preserve">FAQ: Piotroski F-Score</w:t>
      </w:r>
    </w:p>
    <w:p>
      <w:pPr>
        <w:spacing w:before="80"/>
      </w:pPr>
    </w:p>
    <w:p>
      <w:pPr>
        <w:spacing w:after="40" w:before="80"/>
      </w:pPr>
      <w:r>
        <w:rPr>
          <w:b/>
          <w:bCs/>
          <w:color w:val="2980B9"/>
          <w:sz w:val="22"/>
          <w:szCs w:val="22"/>
        </w:rPr>
        <w:t xml:space="preserve">Q: Apakah F-Score bisa dipakai untuk saham syariah yang sektor keuangannya berbeda (seperti bank syariah)?</w:t>
      </w:r>
    </w:p>
    <w:p>
      <w:pPr>
        <w:spacing w:after="120" w:before="60"/>
      </w:pPr>
      <w:r>
        <w:rPr>
          <w:sz w:val="22"/>
          <w:szCs w:val="22"/>
        </w:rPr>
        <w:t xml:space="preserve">A: Untuk saham bank dan keuangan (termasuk bank syariah seperti BRIS), beberapa metrik F-Score perlu diinterpretasikan secara berbeda — khususnya leverage dan current ratio, karena struktur bisnis perbankan memang berbeda dari industri non-keuangan. F-Score masih berguna untuk profitabilitas dan efisiensi (F1–F4, F8–F9), tapi F5–F7 perlu konteks tambahan.</w:t>
      </w:r>
    </w:p>
    <w:p>
      <w:pPr>
        <w:spacing w:after="40" w:before="160"/>
      </w:pPr>
      <w:r>
        <w:rPr>
          <w:b/>
          <w:bCs/>
          <w:color w:val="2980B9"/>
          <w:sz w:val="22"/>
          <w:szCs w:val="22"/>
        </w:rPr>
        <w:t xml:space="preserve">Q: Seberapa sering F-Score perlu dihitung ulang?</w:t>
      </w:r>
    </w:p>
    <w:p>
      <w:pPr>
        <w:spacing w:after="120" w:before="60"/>
      </w:pPr>
      <w:r>
        <w:rPr>
          <w:sz w:val="22"/>
          <w:szCs w:val="22"/>
        </w:rPr>
        <w:t xml:space="preserve">A: Idealnya setiap kali laporan keuangan baru dirilis — biasanya kuartalan untuk laporan interim dan tahunan untuk laporan full-year. Untuk investor jangka panjang, annual report cukup. Untuk swing trader, cukup cek sekali saat screening awal dan update saat ada laporan keuangan baru.</w:t>
      </w:r>
    </w:p>
    <w:p>
      <w:pPr>
        <w:spacing w:after="40" w:before="160"/>
      </w:pPr>
      <w:r>
        <w:rPr>
          <w:b/>
          <w:bCs/>
          <w:color w:val="2980B9"/>
          <w:sz w:val="22"/>
          <w:szCs w:val="22"/>
        </w:rPr>
        <w:t xml:space="preserve">Q: Apakah F-Score yang sama selama 2–3 tahun berturut-turut adalah sinyal bagus?</w:t>
      </w:r>
    </w:p>
    <w:p>
      <w:pPr>
        <w:spacing w:after="120" w:before="60"/>
      </w:pPr>
      <w:r>
        <w:rPr>
          <w:sz w:val="22"/>
          <w:szCs w:val="22"/>
        </w:rPr>
        <w:t xml:space="preserve">A: F-Score yang konsisten tinggi (7–9) selama 2–3 tahun adalah sinyal sangat positif — menunjukkan kualitas bisnis yang stabil dan tidak hanya kebetulan satu tahun. Tapi F-Score yang stabil rendah (2–4) selama beberapa tahun adalah sinyal untuk benar-benar menghindari saham tersebut meski harganya terlihat murah.</w:t>
      </w:r>
    </w:p>
    <w:p>
      <w:pPr>
        <w:pBdr>
          <w:bottom w:val="single" w:color="AED6F1" w:sz="4" w:space="1"/>
        </w:pBdr>
        <w:spacing w:after="160" w:before="160"/>
      </w:pPr>
    </w:p>
    <w:p>
      <w:pPr>
        <w:spacing w:before="60"/>
        <w:jc w:val="center"/>
      </w:pPr>
      <w:r>
        <w:rPr>
          <w:color w:val="666666"/>
          <w:sz w:val="18"/>
          <w:szCs w:val="18"/>
        </w:rPr>
        <w:t xml:space="preserve">Artikel SEO | versokit.com  |  Seri: Fundamental &amp; Valuasi  |  App: </w:t>
      </w:r>
      <w:hyperlink w:history="1" r:id="rIdehgajswflskollkfcu6ss">
        <w:r>
          <w:rPr>
            <w:color w:val="2980B9"/>
            <w:sz w:val="18"/>
            <w:szCs w:val="18"/>
            <w:u w:val="single"/>
          </w:rPr>
          <w:t xml:space="preserve">https://smartscreener.streamlit.app</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0"/>
      <w:outlineLvl w:val="0"/>
    </w:pPr>
    <w:rPr>
      <w:rFonts w:ascii="Arial" w:cs="Arial" w:eastAsia="Arial" w:hAnsi="Arial"/>
      <w:b/>
      <w:bCs/>
      <w:color w:val="1B4F72"/>
      <w:sz w:val="38"/>
      <w:szCs w:val="38"/>
    </w:rPr>
  </w:style>
  <w:style w:type="paragraph" w:styleId="Heading2">
    <w:name w:val="Heading 2"/>
    <w:basedOn w:val="Normal"/>
    <w:next w:val="Normal"/>
    <w:pPr>
      <w:spacing w:after="140" w:before="340"/>
      <w:outlineLvl w:val="1"/>
    </w:pPr>
    <w:rPr>
      <w:rFonts w:ascii="Arial" w:cs="Arial" w:eastAsia="Arial" w:hAnsi="Arial"/>
      <w:b/>
      <w:bCs/>
      <w:color w:val="1B4F72"/>
      <w:sz w:val="28"/>
      <w:szCs w:val="28"/>
    </w:rPr>
  </w:style>
  <w:style w:type="paragraph" w:styleId="Heading3">
    <w:name w:val="Heading 3"/>
    <w:basedOn w:val="Normal"/>
    <w:next w:val="Normal"/>
    <w:pPr>
      <w:spacing w:after="80" w:before="240"/>
      <w:outlineLvl w:val="2"/>
    </w:pPr>
    <w:rPr>
      <w:rFonts w:ascii="Arial" w:cs="Arial" w:eastAsia="Arial" w:hAnsi="Arial"/>
      <w:b/>
      <w:bCs/>
      <w:color w:val="2980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gimnaqvfsbayifnf_ywe" Type="http://schemas.openxmlformats.org/officeDocument/2006/relationships/hyperlink" Target="https://smartscreener.streamlit.app" TargetMode="External"/><Relationship Id="rIdehgajswflskollkfcu6ss" Type="http://schemas.openxmlformats.org/officeDocument/2006/relationships/hyperlink" Target="https://smartscreener.streamlit.app"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2026-06-03T09:16:58.051Z</dcterms:created>
  <dcterms:modified xsi:type="dcterms:W3CDTF">2026-06-03T09:16:58.051Z</dcterms:modified>
</cp:coreProperties>
</file>

<file path=docProps/custom.xml><?xml version="1.0" encoding="utf-8"?>
<Properties xmlns="http://schemas.openxmlformats.org/officeDocument/2006/custom-properties" xmlns:vt="http://schemas.openxmlformats.org/officeDocument/2006/docPropsVTypes"/>
</file>