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b/>
          <w:bCs/>
          <w:color w:val="1B4F72"/>
          <w:sz w:val="38"/>
          <w:szCs w:val="38"/>
        </w:rPr>
        <w:t xml:space="preserve">CMF (Chaikin Money Flow): Cara Baca Tekanan Akumulasi Institusi</w:t>
      </w:r>
    </w:p>
    <w:p>
      <w:pPr>
        <w:spacing w:after="200" w:before="0"/>
      </w:pPr>
      <w:r>
        <w:rPr>
          <w:b/>
          <w:bCs/>
          <w:color w:val="666666"/>
          <w:sz w:val="18"/>
          <w:szCs w:val="18"/>
        </w:rPr>
        <w:t xml:space="preserve">Keyword: </w:t>
      </w:r>
      <w:r>
        <w:rPr>
          <w:color w:val="666666"/>
          <w:sz w:val="18"/>
          <w:szCs w:val="18"/>
        </w:rPr>
        <w:t xml:space="preserve">CMF saham, chaikin money flow  |  Cluster: Analisis Teknikal  |  Target: Trader yang ingin memahami aliran dana institusi</w:t>
      </w:r>
    </w:p>
    <w:p>
      <w:pPr>
        <w:pBdr>
          <w:bottom w:val="single" w:color="AED6F1" w:sz="4" w:space="1"/>
        </w:pBdr>
        <w:spacing w:after="160" w:before="160"/>
      </w:pPr>
    </w:p>
    <w:p>
      <w:pPr>
        <w:spacing w:after="120" w:before="60"/>
      </w:pPr>
      <w:r>
        <w:rPr>
          <w:sz w:val="22"/>
          <w:szCs w:val="22"/>
        </w:rPr>
        <w:t xml:space="preserve">Harga saham bisa dimanipulasi jangka pendek — tapi volume dan aliran dana sulit untuk dibohongi dalam waktu lama. Inilah prinsip di balik CMF (Chaikin Money Flow), indikator yang mengukur apakah uang nyata sedang masuk atau keluar dari sebuah saham.</w:t>
      </w:r>
    </w:p>
    <w:p>
      <w:pPr>
        <w:spacing w:after="120" w:before="60"/>
      </w:pPr>
      <w:r>
        <w:rPr>
          <w:sz w:val="22"/>
          <w:szCs w:val="22"/>
        </w:rPr>
        <w:t xml:space="preserve">Banyak trader fokus pada harga dan mengabaikan indikator volume-price seperti CMF. Padahal justru CMF sering memberikan peringatan lebih awal dari harga itu sendiri — baik untuk potensi kenaikan maupun penurunan yang akan datang.</w:t>
      </w:r>
    </w:p>
    <w:p>
      <w:pPr>
        <w:spacing w:after="120" w:before="60"/>
      </w:pPr>
      <w:r>
        <w:rPr>
          <w:sz w:val="22"/>
          <w:szCs w:val="22"/>
        </w:rPr>
        <w:t xml:space="preserve">Artikel ini menjelaskan cara kerja CMF, cara membacanya, dan bagaimana menggunakannya untuk mengidentifikasi tekanan akumulasi institusi sebelum harga bergerak secara signifikan.</w:t>
      </w:r>
    </w:p>
    <w:p>
      <w:pPr>
        <w:pBdr>
          <w:bottom w:val="single" w:color="AED6F1" w:sz="4" w:space="1"/>
        </w:pBdr>
        <w:spacing w:after="160" w:before="160"/>
      </w:pPr>
    </w:p>
    <w:p>
      <w:pPr>
        <w:pStyle w:val="Heading2"/>
        <w:spacing w:after="140" w:before="340"/>
      </w:pPr>
      <w:r>
        <w:rPr>
          <w:b/>
          <w:bCs/>
          <w:color w:val="1B4F72"/>
          <w:sz w:val="28"/>
          <w:szCs w:val="28"/>
        </w:rPr>
        <w:t xml:space="preserve">Apa Itu CMF dan Bagaimana Cara Kerjanya?</w:t>
      </w:r>
    </w:p>
    <w:p>
      <w:pPr>
        <w:spacing w:after="120" w:before="60"/>
      </w:pPr>
      <w:r>
        <w:rPr>
          <w:sz w:val="22"/>
          <w:szCs w:val="22"/>
        </w:rPr>
        <w:t xml:space="preserve">CMF atau Chaikin Money Flow adalah indikator teknikal berbasis volume yang dikembangkan oleh Marc Chaikin. Ia mengukur seberapa besar tekanan beli atau jual dalam sebuah periode, dengan menggabungkan posisi harga penutupan relatif terhadap range high-low hari tersebut, dikalikan dengan volume.</w:t>
      </w:r>
    </w:p>
    <w:p>
      <w:pPr>
        <w:spacing w:before="80"/>
      </w:pPr>
    </w:p>
    <w:p>
      <w:pPr>
        <w:pBdr>
          <w:top w:val="single" w:color="2980B9" w:sz="6"/>
          <w:left w:val="single" w:color="2980B9" w:sz="24"/>
          <w:bottom w:val="single" w:color="2980B9" w:sz="6"/>
          <w:right w:val="single" w:color="2980B9" w:sz="6"/>
        </w:pBdr>
        <w:shd w:fill="D6EAF8" w:val="clear"/>
        <w:spacing w:after="0" w:before="80"/>
        <w:ind w:left="360"/>
      </w:pPr>
      <w:r>
        <w:rPr>
          <w:rFonts w:ascii="Courier New" w:cs="Courier New" w:eastAsia="Courier New" w:hAnsi="Courier New"/>
          <w:b/>
          <w:bCs/>
          <w:color w:val="1B4F72"/>
          <w:sz w:val="21"/>
          <w:szCs w:val="21"/>
        </w:rPr>
        <w:t xml:space="preserve">Langkah 1 — Money Flow Multiplier (MFM):</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  MFM = (Close - Low - (High - Close)) / (High - Low)</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  MFM berkisar -1 (close di low) hingga +1 (close di high)</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Langkah 2 — Money Flow Volume (MFV):</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  MFV = MFM × Volume</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Langkah 3 — CMF (periode 20, standar):</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  CMF = SUM(MFV, 20 hari) / SUM(Volume, 20 hari)</w:t>
      </w:r>
    </w:p>
    <w:p>
      <w:pPr>
        <w:pBdr>
          <w:top w:val="single" w:color="2980B9" w:sz="6"/>
          <w:left w:val="single" w:color="2980B9" w:sz="24"/>
          <w:bottom w:val="single" w:color="2980B9" w:sz="6"/>
          <w:right w:val="single" w:color="2980B9" w:sz="6"/>
        </w:pBdr>
        <w:shd w:fill="D6EAF8" w:val="clear"/>
        <w:spacing w:after="80" w:before="0"/>
        <w:ind w:left="360"/>
      </w:pPr>
      <w:r>
        <w:rPr>
          <w:rFonts w:ascii="Courier New" w:cs="Courier New" w:eastAsia="Courier New" w:hAnsi="Courier New"/>
          <w:b/>
          <w:bCs/>
          <w:color w:val="1B4F72"/>
          <w:sz w:val="21"/>
          <w:szCs w:val="21"/>
        </w:rPr>
        <w:t xml:space="preserve">  Hasil: nilai -1.0 hingga +1.0</w:t>
      </w:r>
    </w:p>
    <w:p>
      <w:pPr>
        <w:spacing w:before="80"/>
      </w:pPr>
    </w:p>
    <w:p>
      <w:pPr>
        <w:pBdr>
          <w:left w:val="single" w:color="1E8449" w:sz="20"/>
        </w:pBdr>
        <w:shd w:fill="EAFAF1" w:val="clear"/>
        <w:spacing w:after="120" w:before="120"/>
        <w:ind w:left="360"/>
      </w:pPr>
      <w:r>
        <w:rPr>
          <w:b/>
          <w:bCs/>
          <w:color w:val="1E8449"/>
          <w:sz w:val="22"/>
          <w:szCs w:val="22"/>
        </w:rPr>
        <w:t xml:space="preserve">Intuisi sederhana: </w:t>
      </w:r>
      <w:r>
        <w:rPr>
          <w:color w:val="333333"/>
          <w:sz w:val="22"/>
          <w:szCs w:val="22"/>
        </w:rPr>
        <w:t xml:space="preserve">Jika harga sering tutup mendekati high dengan volume besar, CMF positif (uang masuk). Jika sering tutup mendekati low dengan volume besar, CMF negatif (uang keluar). Sesederhana itu.</w:t>
      </w:r>
    </w:p>
    <w:p>
      <w:pPr>
        <w:pBdr>
          <w:bottom w:val="single" w:color="AED6F1" w:sz="4" w:space="1"/>
        </w:pBdr>
        <w:spacing w:after="160" w:before="160"/>
      </w:pPr>
    </w:p>
    <w:p>
      <w:pPr>
        <w:pStyle w:val="Heading2"/>
        <w:spacing w:after="140" w:before="340"/>
      </w:pPr>
      <w:r>
        <w:rPr>
          <w:b/>
          <w:bCs/>
          <w:color w:val="1B4F72"/>
          <w:sz w:val="28"/>
          <w:szCs w:val="28"/>
        </w:rPr>
        <w:t xml:space="preserve">Cara Membaca Nilai CMF</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26"/>
        <w:gridCol w:w="5000"/>
      </w:tblGrid>
      <w:tr>
        <w:trPr>
          <w:tblHeader/>
        </w:trPr>
        <w:tc>
          <w:tcPr>
            <w:tcW w:type="dxa" w:w="18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Nilai CMF</w:t>
            </w:r>
          </w:p>
        </w:tc>
        <w:tc>
          <w:tcPr>
            <w:tcW w:type="dxa" w:w="22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Interpretasi</w:t>
            </w:r>
          </w:p>
        </w:tc>
        <w:tc>
          <w:tcPr>
            <w:tcW w:type="dxa" w:w="5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Implikasi Praktis</w:t>
            </w:r>
          </w:p>
        </w:tc>
      </w:tr>
      <w:tr>
        <w:tc>
          <w:tcPr>
            <w:tcW w:type="dxa" w:w="18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&gt; +0.25</w:t>
            </w:r>
          </w:p>
        </w:tc>
        <w:tc>
          <w:tcPr>
            <w:tcW w:type="dxa" w:w="2226"/>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Akumulasi kuat</w:t>
            </w:r>
          </w:p>
        </w:tc>
        <w:tc>
          <w:tcPr>
            <w:tcW w:type="dxa" w:w="5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Tekanan beli institusi sangat dominan — sinyal kuat untuk posisi long</w:t>
            </w:r>
          </w:p>
        </w:tc>
      </w:tr>
      <w:tr>
        <w:tc>
          <w:tcPr>
            <w:tcW w:type="dxa" w:w="18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+0.05 s/d +0.25</w:t>
            </w:r>
          </w:p>
        </w:tc>
        <w:tc>
          <w:tcPr>
            <w:tcW w:type="dxa" w:w="2226"/>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Akumulasi moderat</w:t>
            </w:r>
          </w:p>
        </w:tc>
        <w:tc>
          <w:tcPr>
            <w:tcW w:type="dxa" w:w="5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Uang masuk tapi tidak ekstrem — konfirmasi bullish, cocok untuk hold</w:t>
            </w:r>
          </w:p>
        </w:tc>
      </w:tr>
      <w:tr>
        <w:tc>
          <w:tcPr>
            <w:tcW w:type="dxa" w:w="18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-0.05 s/d +0.05</w:t>
            </w:r>
          </w:p>
        </w:tc>
        <w:tc>
          <w:tcPr>
            <w:tcW w:type="dxa" w:w="22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Netral / Sideways</w:t>
            </w:r>
          </w:p>
        </w:tc>
        <w:tc>
          <w:tcPr>
            <w:tcW w:type="dxa" w:w="5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Tidak ada tekanan dominan — pasar ragu, tunggu konfirmasi arah</w:t>
            </w:r>
          </w:p>
        </w:tc>
      </w:tr>
      <w:tr>
        <w:tc>
          <w:tcPr>
            <w:tcW w:type="dxa" w:w="18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-0.25 s/d -0.05</w:t>
            </w:r>
          </w:p>
        </w:tc>
        <w:tc>
          <w:tcPr>
            <w:tcW w:type="dxa" w:w="2226"/>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Distribusi moderat</w:t>
            </w:r>
          </w:p>
        </w:tc>
        <w:tc>
          <w:tcPr>
            <w:tcW w:type="dxa" w:w="50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Uang keluar secara perlahan — waspadai potensi koreksi</w:t>
            </w:r>
          </w:p>
        </w:tc>
      </w:tr>
      <w:tr>
        <w:tc>
          <w:tcPr>
            <w:tcW w:type="dxa" w:w="18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&lt; -0.25</w:t>
            </w:r>
          </w:p>
        </w:tc>
        <w:tc>
          <w:tcPr>
            <w:tcW w:type="dxa" w:w="2226"/>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Distribusi kuat</w:t>
            </w:r>
          </w:p>
        </w:tc>
        <w:tc>
          <w:tcPr>
            <w:tcW w:type="dxa" w:w="50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Tekanan jual institusi sangat dominan — hindari posisi baru, pertimbangkan exit</w:t>
            </w:r>
          </w:p>
        </w:tc>
      </w:tr>
    </w:tbl>
    <w:p>
      <w:pPr>
        <w:spacing w:before="160"/>
      </w:pPr>
    </w:p>
    <w:p>
      <w:pPr>
        <w:pBdr>
          <w:left w:val="single" w:color="666666" w:sz="20"/>
        </w:pBdr>
        <w:shd w:fill="F2F3F4" w:val="clear"/>
        <w:spacing w:after="120" w:before="120"/>
        <w:ind w:left="360"/>
      </w:pPr>
      <w:r>
        <w:rPr>
          <w:b/>
          <w:bCs/>
          <w:color w:val="666666"/>
          <w:sz w:val="22"/>
          <w:szCs w:val="22"/>
        </w:rPr>
        <w:t xml:space="preserve">[GAMBAR: Chart dengan panel CMF di bawah — garis nol sebagai pembatas, zona hijau di atas (akumulasi) dan merah di bawah (distribusi)]</w:t>
      </w:r>
    </w:p>
    <w:p>
      <w:pPr>
        <w:pBdr>
          <w:bottom w:val="single" w:color="AED6F1" w:sz="4" w:space="1"/>
        </w:pBdr>
        <w:spacing w:after="160" w:before="160"/>
      </w:pPr>
    </w:p>
    <w:p>
      <w:pPr>
        <w:pStyle w:val="Heading2"/>
        <w:spacing w:after="140" w:before="340"/>
      </w:pPr>
      <w:r>
        <w:rPr>
          <w:b/>
          <w:bCs/>
          <w:color w:val="1B4F72"/>
          <w:sz w:val="28"/>
          <w:szCs w:val="28"/>
        </w:rPr>
        <w:t xml:space="preserve">4 Pola CMF yang Paling Penting Dikenali</w:t>
      </w:r>
    </w:p>
    <w:p>
      <w:pPr>
        <w:pStyle w:val="Heading3"/>
        <w:spacing w:after="80" w:before="240"/>
      </w:pPr>
      <w:r>
        <w:rPr>
          <w:b/>
          <w:bCs/>
          <w:color w:val="2980B9"/>
          <w:sz w:val="24"/>
          <w:szCs w:val="24"/>
        </w:rPr>
        <w:t xml:space="preserve">Pola 1 — Zero-Line Cross (Paling Umum)</w:t>
      </w:r>
    </w:p>
    <w:p>
      <w:pPr>
        <w:spacing w:after="120" w:before="60"/>
      </w:pPr>
      <w:r>
        <w:rPr>
          <w:sz w:val="22"/>
          <w:szCs w:val="22"/>
        </w:rPr>
        <w:t xml:space="preserve">Ketika CMF bergerak dari negatif ke positif (cross di atas nol), ini adalah sinyal awal bahwa tekanan beli mulai mendominasi. Sebaliknya, cross dari positif ke negatif mengindikasikan tekanan jual mulai mengambil alih.</w:t>
      </w:r>
    </w:p>
    <w:p>
      <w:pPr>
        <w:pStyle w:val="ListParagraph"/>
        <w:numPr>
          <w:ilvl w:val="0"/>
          <w:numId w:val="2"/>
        </w:numPr>
        <w:spacing w:after="60" w:before="40"/>
      </w:pPr>
      <w:r>
        <w:rPr>
          <w:b/>
          <w:bCs/>
          <w:color w:val="000000"/>
          <w:sz w:val="22"/>
          <w:szCs w:val="22"/>
        </w:rPr>
        <w:t xml:space="preserve">Bullish cross (dari bawah ke atas nol): </w:t>
      </w:r>
      <w:r>
        <w:rPr>
          <w:sz w:val="22"/>
          <w:szCs w:val="22"/>
        </w:rPr>
        <w:t xml:space="preserve">konfirmasi awal akumulasi — cocok untuk entry awal dengan position sizing kecil</w:t>
      </w:r>
    </w:p>
    <w:p>
      <w:pPr>
        <w:pStyle w:val="ListParagraph"/>
        <w:numPr>
          <w:ilvl w:val="0"/>
          <w:numId w:val="2"/>
        </w:numPr>
        <w:spacing w:after="60" w:before="40"/>
      </w:pPr>
      <w:r>
        <w:rPr>
          <w:b/>
          <w:bCs/>
          <w:color w:val="000000"/>
          <w:sz w:val="22"/>
          <w:szCs w:val="22"/>
        </w:rPr>
        <w:t xml:space="preserve">Bearish cross (dari atas ke bawah nol): </w:t>
      </w:r>
      <w:r>
        <w:rPr>
          <w:sz w:val="22"/>
          <w:szCs w:val="22"/>
        </w:rPr>
        <w:t xml:space="preserve">sinyal distribusi dimulai — perketat stop loss, kurangi eksposur</w:t>
      </w:r>
    </w:p>
    <w:p>
      <w:pPr>
        <w:pStyle w:val="Heading3"/>
        <w:spacing w:after="80" w:before="240"/>
      </w:pPr>
      <w:r>
        <w:rPr>
          <w:b/>
          <w:bCs/>
          <w:color w:val="2980B9"/>
          <w:sz w:val="24"/>
          <w:szCs w:val="24"/>
        </w:rPr>
        <w:t xml:space="preserve">Pola 2 — CMF Divergence dari Harga</w:t>
      </w:r>
    </w:p>
    <w:p>
      <w:pPr>
        <w:spacing w:after="120" w:before="60"/>
      </w:pPr>
      <w:r>
        <w:rPr>
          <w:sz w:val="22"/>
          <w:szCs w:val="22"/>
        </w:rPr>
        <w:t xml:space="preserve">Salah satu sinyal paling kuat: ketika harga naik tapi CMF justru turun (bearish divergence), menunjukkan kenaikan harga tidak didukung aliran dana nyata. Atau sebaliknya — harga turun tapi CMF naik (bullish divergence), tanda institusi diam-diam mengakumulasi meski harga masih tertekan.</w:t>
      </w:r>
    </w:p>
    <w:p>
      <w:pPr>
        <w:pBdr>
          <w:left w:val="single" w:color="2980B9" w:sz="20"/>
        </w:pBdr>
        <w:shd w:fill="D6EAF8" w:val="clear"/>
        <w:spacing w:after="120" w:before="120"/>
        <w:ind w:left="360"/>
      </w:pPr>
      <w:r>
        <w:rPr>
          <w:b/>
          <w:bCs/>
          <w:color w:val="2980B9"/>
          <w:sz w:val="22"/>
          <w:szCs w:val="22"/>
        </w:rPr>
        <w:t xml:space="preserve">Sinyal terkuat: </w:t>
      </w:r>
      <w:r>
        <w:rPr>
          <w:color w:val="333333"/>
          <w:sz w:val="22"/>
          <w:szCs w:val="22"/>
        </w:rPr>
        <w:t xml:space="preserve">CMF bullish divergence di fase Akumulasi Wyckoff. Harga flat atau sedikit turun, tapi CMF konsisten naik — ini kombinasi yang mengindikasikan pergerakan besar akan terjadi dalam waktu dekat.</w:t>
      </w:r>
    </w:p>
    <w:p>
      <w:pPr>
        <w:pStyle w:val="Heading3"/>
        <w:spacing w:after="80" w:before="240"/>
      </w:pPr>
      <w:r>
        <w:rPr>
          <w:b/>
          <w:bCs/>
          <w:color w:val="2980B9"/>
          <w:sz w:val="24"/>
          <w:szCs w:val="24"/>
        </w:rPr>
        <w:t xml:space="preserve">Pola 3 — CMF Konsisten di Zona Positif Selama Tren</w:t>
      </w:r>
    </w:p>
    <w:p>
      <w:pPr>
        <w:spacing w:after="120" w:before="60"/>
      </w:pPr>
      <w:r>
        <w:rPr>
          <w:sz w:val="22"/>
          <w:szCs w:val="22"/>
        </w:rPr>
        <w:t xml:space="preserve">Selama fase Markup, CMF yang konsisten berada di atas +0.05 menunjukkan tren naik yang sehat dan didukung dana nyata. Jika CMF mulai turun mendekati nol sementara harga masih naik, ini early warning bahwa tren mulai melemah.</w:t>
      </w:r>
    </w:p>
    <w:p>
      <w:pPr>
        <w:pStyle w:val="Heading3"/>
        <w:spacing w:after="80" w:before="240"/>
      </w:pPr>
      <w:r>
        <w:rPr>
          <w:b/>
          <w:bCs/>
          <w:color w:val="2980B9"/>
          <w:sz w:val="24"/>
          <w:szCs w:val="24"/>
        </w:rPr>
        <w:t xml:space="preserve">Pola 4 — Spike CMF Mendadak</w:t>
      </w:r>
    </w:p>
    <w:p>
      <w:pPr>
        <w:spacing w:after="120" w:before="60"/>
      </w:pPr>
      <w:r>
        <w:rPr>
          <w:sz w:val="22"/>
          <w:szCs w:val="22"/>
        </w:rPr>
        <w:t xml:space="preserve">Lonjakan CMF mendadak ke atas +0.3 atau lebih sering terjadi bersamaan dengan breakout harga atau aksi korporasi positif. Jika spike terjadi tanpa berita, ini bisa mengindikasikan informasi yang belum publik — atau akumulasi besar oleh satu pemain.</w:t>
      </w:r>
    </w:p>
    <w:p>
      <w:pPr>
        <w:pBdr>
          <w:left w:val="single" w:color="D35400" w:sz="20"/>
        </w:pBdr>
        <w:shd w:fill="FEF5EC" w:val="clear"/>
        <w:spacing w:after="120" w:before="120"/>
        <w:ind w:left="360"/>
      </w:pPr>
      <w:r>
        <w:rPr>
          <w:b/>
          <w:bCs/>
          <w:color w:val="D35400"/>
          <w:sz w:val="22"/>
          <w:szCs w:val="22"/>
        </w:rPr>
        <w:t xml:space="preserve">Perhatian: </w:t>
      </w:r>
      <w:r>
        <w:rPr>
          <w:color w:val="333333"/>
          <w:sz w:val="22"/>
          <w:szCs w:val="22"/>
        </w:rPr>
        <w:t xml:space="preserve">CMF spike yang sangat ekstrem (&gt;+0.5) kadang diikuti profit-taking jangka pendek. Jangan langsung FOMO; tunggu CMF stabil di zona positif selama beberapa hari.</w:t>
      </w:r>
    </w:p>
    <w:p>
      <w:pPr>
        <w:pBdr>
          <w:bottom w:val="single" w:color="AED6F1" w:sz="4" w:space="1"/>
        </w:pBdr>
        <w:spacing w:after="160" w:before="160"/>
      </w:pPr>
    </w:p>
    <w:p>
      <w:pPr>
        <w:pStyle w:val="Heading2"/>
        <w:spacing w:after="140" w:before="340"/>
      </w:pPr>
      <w:r>
        <w:rPr>
          <w:b/>
          <w:bCs/>
          <w:color w:val="1B4F72"/>
          <w:sz w:val="28"/>
          <w:szCs w:val="28"/>
        </w:rPr>
        <w:t xml:space="preserve">CMF dalam Sistem Scoring Screener</w:t>
      </w:r>
    </w:p>
    <w:p>
      <w:pPr>
        <w:spacing w:after="120" w:before="60"/>
      </w:pPr>
      <w:r>
        <w:rPr>
          <w:sz w:val="22"/>
          <w:szCs w:val="22"/>
        </w:rPr>
        <w:t xml:space="preserve">Dalam screener, CMF berkontribusi pada skor teknikal berdasarkan nilai dan arahnya:</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Kondisi CMF</w:t>
            </w:r>
          </w:p>
        </w:tc>
        <w:tc>
          <w:tcPr>
            <w:tcW w:type="dxa" w:w="2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Skor Komponen</w:t>
            </w:r>
          </w:p>
        </w:tc>
        <w:tc>
          <w:tcPr>
            <w:tcW w:type="dxa" w:w="38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Keterangan</w:t>
            </w:r>
          </w:p>
        </w:tc>
      </w:tr>
      <w:tr>
        <w:tc>
          <w:tcPr>
            <w:tcW w:type="dxa" w:w="32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CMF &gt; +0.25 (akumulasi kuat)</w:t>
            </w:r>
          </w:p>
        </w:tc>
        <w:tc>
          <w:tcPr>
            <w:tcW w:type="dxa" w:w="2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Maksimum</w:t>
            </w:r>
          </w:p>
        </w:tc>
        <w:tc>
          <w:tcPr>
            <w:tcW w:type="dxa" w:w="3826"/>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Tekanan beli institusi sangat dominan</w:t>
            </w:r>
          </w:p>
        </w:tc>
      </w:tr>
      <w:tr>
        <w:tc>
          <w:tcPr>
            <w:tcW w:type="dxa" w:w="32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CMF +0.05 s/d +0.25 (akumulasi moderat)</w:t>
            </w:r>
          </w:p>
        </w:tc>
        <w:tc>
          <w:tcPr>
            <w:tcW w:type="dxa" w:w="2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Tinggi</w:t>
            </w:r>
          </w:p>
        </w:tc>
        <w:tc>
          <w:tcPr>
            <w:tcW w:type="dxa" w:w="3826"/>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Uang masuk, momentum positif</w:t>
            </w:r>
          </w:p>
        </w:tc>
      </w:tr>
      <w:tr>
        <w:tc>
          <w:tcPr>
            <w:tcW w:type="dxa" w:w="32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CMF -0.05 s/d +0.05 (netral)</w:t>
            </w:r>
          </w:p>
        </w:tc>
        <w:tc>
          <w:tcPr>
            <w:tcW w:type="dxa" w:w="2000"/>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Sedang</w:t>
            </w:r>
          </w:p>
        </w:tc>
        <w:tc>
          <w:tcPr>
            <w:tcW w:type="dxa" w:w="382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Tidak ada dominasi arah</w:t>
            </w:r>
          </w:p>
        </w:tc>
      </w:tr>
      <w:tr>
        <w:tc>
          <w:tcPr>
            <w:tcW w:type="dxa" w:w="32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CMF &lt; -0.05 (distribusi)</w:t>
            </w:r>
          </w:p>
        </w:tc>
        <w:tc>
          <w:tcPr>
            <w:tcW w:type="dxa" w:w="20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Rendah–Minimum</w:t>
            </w:r>
          </w:p>
        </w:tc>
        <w:tc>
          <w:tcPr>
            <w:tcW w:type="dxa" w:w="3826"/>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Tekanan jual mendominasi — sinyal negatif</w:t>
            </w:r>
          </w:p>
        </w:tc>
      </w:tr>
    </w:tbl>
    <w:p>
      <w:pPr>
        <w:spacing w:before="160"/>
      </w:pPr>
    </w:p>
    <w:p>
      <w:pPr>
        <w:pBdr>
          <w:left w:val="single" w:color="2980B9" w:sz="20"/>
        </w:pBdr>
        <w:shd w:fill="EBF5FB" w:val="clear"/>
        <w:spacing w:after="120" w:before="120"/>
        <w:ind w:left="360"/>
      </w:pPr>
      <w:r>
        <w:rPr>
          <w:b/>
          <w:bCs/>
          <w:color w:val="2980B9"/>
          <w:sz w:val="22"/>
          <w:szCs w:val="22"/>
        </w:rPr>
        <w:t xml:space="preserve">[LINK: Cara Baca Sinyal STRONG BUY vs BUY — cara CMF berkontribusi dalam total skor 6 komponen]</w:t>
      </w:r>
    </w:p>
    <w:p>
      <w:pPr>
        <w:pBdr>
          <w:bottom w:val="single" w:color="AED6F1" w:sz="4" w:space="1"/>
        </w:pBdr>
        <w:spacing w:after="160" w:before="160"/>
      </w:pPr>
    </w:p>
    <w:p>
      <w:pPr>
        <w:pStyle w:val="Heading2"/>
        <w:spacing w:after="140" w:before="340"/>
      </w:pPr>
      <w:r>
        <w:rPr>
          <w:b/>
          <w:bCs/>
          <w:color w:val="1B4F72"/>
          <w:sz w:val="28"/>
          <w:szCs w:val="28"/>
        </w:rPr>
        <w:t xml:space="preserve">Contoh Nyata: CMF di Saham IDX</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526"/>
        <w:gridCol w:w="2000"/>
        <w:gridCol w:w="2800"/>
      </w:tblGrid>
      <w:tr>
        <w:trPr>
          <w:tblHeader/>
        </w:trPr>
        <w:tc>
          <w:tcPr>
            <w:tcW w:type="dxa" w:w="14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Saham</w:t>
            </w:r>
          </w:p>
        </w:tc>
        <w:tc>
          <w:tcPr>
            <w:tcW w:type="dxa" w:w="13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Nilai CMF</w:t>
            </w:r>
          </w:p>
        </w:tc>
        <w:tc>
          <w:tcPr>
            <w:tcW w:type="dxa" w:w="15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Pola</w:t>
            </w:r>
          </w:p>
        </w:tc>
        <w:tc>
          <w:tcPr>
            <w:tcW w:type="dxa" w:w="2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Kondisi Harga</w:t>
            </w:r>
          </w:p>
        </w:tc>
        <w:tc>
          <w:tcPr>
            <w:tcW w:type="dxa" w:w="28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Interpretasi</w:t>
            </w:r>
          </w:p>
        </w:tc>
      </w:tr>
      <w:tr>
        <w:tc>
          <w:tcPr>
            <w:tcW w:type="dxa" w:w="14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PGEO</w:t>
            </w:r>
          </w:p>
        </w:tc>
        <w:tc>
          <w:tcPr>
            <w:tcW w:type="dxa" w:w="13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+0.31</w:t>
            </w:r>
          </w:p>
        </w:tc>
        <w:tc>
          <w:tcPr>
            <w:tcW w:type="dxa" w:w="1526"/>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Konsisten positif</w:t>
            </w:r>
          </w:p>
        </w:tc>
        <w:tc>
          <w:tcPr>
            <w:tcW w:type="dxa" w:w="2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Fase Akumulasi</w:t>
            </w:r>
          </w:p>
        </w:tc>
        <w:tc>
          <w:tcPr>
            <w:tcW w:type="dxa" w:w="28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Akumulasi institusi kuat — sinyal entry valid</w:t>
            </w:r>
          </w:p>
        </w:tc>
      </w:tr>
      <w:tr>
        <w:tc>
          <w:tcPr>
            <w:tcW w:type="dxa" w:w="14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ADRO</w:t>
            </w:r>
          </w:p>
        </w:tc>
        <w:tc>
          <w:tcPr>
            <w:tcW w:type="dxa" w:w="13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+0.18</w:t>
            </w:r>
          </w:p>
        </w:tc>
        <w:tc>
          <w:tcPr>
            <w:tcW w:type="dxa" w:w="1526"/>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Naik dari nol</w:t>
            </w:r>
          </w:p>
        </w:tc>
        <w:tc>
          <w:tcPr>
            <w:tcW w:type="dxa" w:w="2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Fase Markup awal</w:t>
            </w:r>
          </w:p>
        </w:tc>
        <w:tc>
          <w:tcPr>
            <w:tcW w:type="dxa" w:w="28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Bullish cross terkonfirmasi — tren naik sehat</w:t>
            </w:r>
          </w:p>
        </w:tc>
      </w:tr>
      <w:tr>
        <w:tc>
          <w:tcPr>
            <w:tcW w:type="dxa" w:w="14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TLKM</w:t>
            </w:r>
          </w:p>
        </w:tc>
        <w:tc>
          <w:tcPr>
            <w:tcW w:type="dxa" w:w="13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+0.04</w:t>
            </w:r>
          </w:p>
        </w:tc>
        <w:tc>
          <w:tcPr>
            <w:tcW w:type="dxa" w:w="1526"/>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Turun dari +0.20</w:t>
            </w:r>
          </w:p>
        </w:tc>
        <w:tc>
          <w:tcPr>
            <w:tcW w:type="dxa" w:w="20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Harga masih naik</w:t>
            </w:r>
          </w:p>
        </w:tc>
        <w:tc>
          <w:tcPr>
            <w:tcW w:type="dxa" w:w="28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Bearish divergence — perketat trailing stop</w:t>
            </w:r>
          </w:p>
        </w:tc>
      </w:tr>
      <w:tr>
        <w:tc>
          <w:tcPr>
            <w:tcW w:type="dxa" w:w="14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BBCA</w:t>
            </w:r>
          </w:p>
        </w:tc>
        <w:tc>
          <w:tcPr>
            <w:tcW w:type="dxa" w:w="13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-0.28</w:t>
            </w:r>
          </w:p>
        </w:tc>
        <w:tc>
          <w:tcPr>
            <w:tcW w:type="dxa" w:w="1526"/>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Konsisten negatif</w:t>
            </w:r>
          </w:p>
        </w:tc>
        <w:tc>
          <w:tcPr>
            <w:tcW w:type="dxa" w:w="20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Fase Distribusi</w:t>
            </w:r>
          </w:p>
        </w:tc>
        <w:tc>
          <w:tcPr>
            <w:tcW w:type="dxa" w:w="28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Distribusi kuat — tidak ada entry baru</w:t>
            </w:r>
          </w:p>
        </w:tc>
      </w:tr>
    </w:tbl>
    <w:p>
      <w:pPr>
        <w:spacing w:before="160"/>
      </w:pPr>
    </w:p>
    <w:p>
      <w:pPr>
        <w:pBdr>
          <w:left w:val="single" w:color="666666" w:sz="20"/>
        </w:pBdr>
        <w:shd w:fill="F2F3F4" w:val="clear"/>
        <w:spacing w:after="120" w:before="120"/>
        <w:ind w:left="360"/>
      </w:pPr>
      <w:r>
        <w:rPr>
          <w:b/>
          <w:bCs/>
          <w:color w:val="666666"/>
          <w:sz w:val="22"/>
          <w:szCs w:val="22"/>
        </w:rPr>
        <w:t xml:space="preserve">[GAMBAR: Chart PGEO dengan panel CMF — tampilkan zona +0.25 dan garis nol dengan anotasi pola]</w:t>
      </w:r>
    </w:p>
    <w:p>
      <w:pPr>
        <w:pBdr>
          <w:bottom w:val="single" w:color="AED6F1" w:sz="4" w:space="1"/>
        </w:pBdr>
        <w:spacing w:after="160" w:before="160"/>
      </w:pPr>
    </w:p>
    <w:p>
      <w:pPr>
        <w:pStyle w:val="Heading2"/>
        <w:spacing w:after="140" w:before="340"/>
      </w:pPr>
      <w:r>
        <w:rPr>
          <w:b/>
          <w:bCs/>
          <w:color w:val="1B4F72"/>
          <w:sz w:val="28"/>
          <w:szCs w:val="28"/>
        </w:rPr>
        <w:t xml:space="preserve">Kombinasi CMF dengan Indikator Lain</w:t>
      </w:r>
    </w:p>
    <w:p>
      <w:pPr>
        <w:pStyle w:val="Heading3"/>
        <w:spacing w:after="80" w:before="240"/>
      </w:pPr>
      <w:r>
        <w:rPr>
          <w:b/>
          <w:bCs/>
          <w:color w:val="2980B9"/>
          <w:sz w:val="24"/>
          <w:szCs w:val="24"/>
        </w:rPr>
        <w:t xml:space="preserve">CMF + Donchian Channel — Konfirmasi Breakout</w:t>
      </w:r>
    </w:p>
    <w:p>
      <w:pPr>
        <w:spacing w:after="120" w:before="60"/>
      </w:pPr>
      <w:r>
        <w:rPr>
          <w:sz w:val="22"/>
          <w:szCs w:val="22"/>
        </w:rPr>
        <w:t xml:space="preserve">Breakout Donchian yang disertai CMF &gt; +0.10 adalah konfirmasi paling kuat untuk channel breakout saham. CMF positif membuktikan bahwa breakout didukung aliran dana nyata, bukan sekadar spike harga sesaat tanpa substansi.</w:t>
      </w:r>
    </w:p>
    <w:p>
      <w:pPr>
        <w:pBdr>
          <w:left w:val="single" w:color="2980B9" w:sz="20"/>
        </w:pBdr>
        <w:shd w:fill="EBF5FB" w:val="clear"/>
        <w:spacing w:after="120" w:before="120"/>
        <w:ind w:left="360"/>
      </w:pPr>
      <w:r>
        <w:rPr>
          <w:b/>
          <w:bCs/>
          <w:color w:val="2980B9"/>
          <w:sz w:val="22"/>
          <w:szCs w:val="22"/>
        </w:rPr>
        <w:t xml:space="preserve">[LINK: Donchian Channel: Indikator Breakout yang Sering Diabaikan — kombinasi lengkap dengan CMF]</w:t>
      </w:r>
    </w:p>
    <w:p>
      <w:pPr>
        <w:pStyle w:val="Heading3"/>
        <w:spacing w:after="80" w:before="240"/>
      </w:pPr>
      <w:r>
        <w:rPr>
          <w:b/>
          <w:bCs/>
          <w:color w:val="2980B9"/>
          <w:sz w:val="24"/>
          <w:szCs w:val="24"/>
        </w:rPr>
        <w:t xml:space="preserve">CMF + Fase Wyckoff — Konteks Siklus</w:t>
      </w:r>
    </w:p>
    <w:p>
      <w:pPr>
        <w:spacing w:after="120" w:before="60"/>
      </w:pPr>
      <w:r>
        <w:rPr>
          <w:sz w:val="22"/>
          <w:szCs w:val="22"/>
        </w:rPr>
        <w:t xml:space="preserve">CMF negatif di fase Akumulasi adalah anomali menarik — bisa berarti Akumulasi masih berlangsung (CMF belum beranjak) atau sinyal Akumulasi palsu. Idealnya, CMF sudah mulai positif atau setidaknya naik dari level negatif sebelum entry di fase Akumulasi.</w:t>
      </w:r>
    </w:p>
    <w:p>
      <w:pPr>
        <w:pBdr>
          <w:left w:val="single" w:color="2980B9" w:sz="20"/>
        </w:pBdr>
        <w:shd w:fill="EBF5FB" w:val="clear"/>
        <w:spacing w:after="120" w:before="120"/>
        <w:ind w:left="360"/>
      </w:pPr>
      <w:r>
        <w:rPr>
          <w:b/>
          <w:bCs/>
          <w:color w:val="2980B9"/>
          <w:sz w:val="22"/>
          <w:szCs w:val="22"/>
        </w:rPr>
        <w:t xml:space="preserve">[LINK: Fase Wyckoff: Cara Mendeteksi Saham Sebelum Bandar Buang — konteks CMF dalam setiap fase]</w:t>
      </w:r>
    </w:p>
    <w:p>
      <w:pPr>
        <w:pBdr>
          <w:bottom w:val="single" w:color="AED6F1" w:sz="4" w:space="1"/>
        </w:pBdr>
        <w:spacing w:after="160" w:before="160"/>
      </w:pPr>
    </w:p>
    <w:p>
      <w:pPr>
        <w:pStyle w:val="Heading2"/>
        <w:spacing w:after="140" w:before="340"/>
      </w:pPr>
      <w:r>
        <w:rPr>
          <w:b/>
          <w:bCs/>
          <w:color w:val="1B4F72"/>
          <w:sz w:val="28"/>
          <w:szCs w:val="28"/>
        </w:rPr>
        <w:t xml:space="preserve">Cara Praktis Menggunakan CMF: Step by Step</w:t>
      </w:r>
    </w:p>
    <w:p>
      <w:pPr>
        <w:pStyle w:val="ListParagraph"/>
        <w:numPr>
          <w:ilvl w:val="0"/>
          <w:numId w:val="3"/>
        </w:numPr>
        <w:spacing w:after="60" w:before="40"/>
      </w:pPr>
      <w:r>
        <w:rPr>
          <w:sz w:val="22"/>
          <w:szCs w:val="22"/>
        </w:rPr>
        <w:t xml:space="preserve">Tambahkan CMF periode 20 pada chart daily saham target</w:t>
      </w:r>
    </w:p>
    <w:p>
      <w:pPr>
        <w:pStyle w:val="ListParagraph"/>
        <w:numPr>
          <w:ilvl w:val="0"/>
          <w:numId w:val="3"/>
        </w:numPr>
        <w:spacing w:after="60" w:before="40"/>
      </w:pPr>
      <w:r>
        <w:rPr>
          <w:sz w:val="22"/>
          <w:szCs w:val="22"/>
        </w:rPr>
        <w:t xml:space="preserve">Identifikasi posisi CMF: di atas atau di bawah nol? Trennya naik atau turun?</w:t>
      </w:r>
    </w:p>
    <w:p>
      <w:pPr>
        <w:pStyle w:val="ListParagraph"/>
        <w:numPr>
          <w:ilvl w:val="0"/>
          <w:numId w:val="3"/>
        </w:numPr>
        <w:spacing w:after="60" w:before="40"/>
      </w:pPr>
      <w:r>
        <w:rPr>
          <w:b/>
          <w:bCs/>
          <w:color w:val="000000"/>
          <w:sz w:val="22"/>
          <w:szCs w:val="22"/>
        </w:rPr>
        <w:t xml:space="preserve">Cek pola: </w:t>
      </w:r>
      <w:r>
        <w:rPr>
          <w:sz w:val="22"/>
          <w:szCs w:val="22"/>
        </w:rPr>
        <w:t xml:space="preserve">apakah ada zero-line cross, divergence dari harga, atau spike mendadak?</w:t>
      </w:r>
    </w:p>
    <w:p>
      <w:pPr>
        <w:pStyle w:val="ListParagraph"/>
        <w:numPr>
          <w:ilvl w:val="0"/>
          <w:numId w:val="3"/>
        </w:numPr>
        <w:spacing w:after="60" w:before="40"/>
      </w:pPr>
      <w:r>
        <w:rPr>
          <w:sz w:val="22"/>
          <w:szCs w:val="22"/>
        </w:rPr>
        <w:t xml:space="preserve">Konfirmasi dengan harga: apakah harga bergerak searah atau berlawanan dengan CMF?</w:t>
      </w:r>
    </w:p>
    <w:p>
      <w:pPr>
        <w:pStyle w:val="ListParagraph"/>
        <w:numPr>
          <w:ilvl w:val="0"/>
          <w:numId w:val="3"/>
        </w:numPr>
        <w:spacing w:after="60" w:before="40"/>
      </w:pPr>
      <w:r>
        <w:rPr>
          <w:b/>
          <w:bCs/>
          <w:color w:val="000000"/>
          <w:sz w:val="22"/>
          <w:szCs w:val="22"/>
        </w:rPr>
        <w:t xml:space="preserve">Untuk entry: </w:t>
      </w:r>
      <w:r>
        <w:rPr>
          <w:sz w:val="22"/>
          <w:szCs w:val="22"/>
        </w:rPr>
        <w:t xml:space="preserve">idealnya CMF di atas +0.05 dan masih naik saat kamu berencana masuk</w:t>
      </w:r>
    </w:p>
    <w:p>
      <w:pPr>
        <w:pStyle w:val="ListParagraph"/>
        <w:numPr>
          <w:ilvl w:val="0"/>
          <w:numId w:val="3"/>
        </w:numPr>
        <w:spacing w:after="60" w:before="40"/>
      </w:pPr>
      <w:r>
        <w:rPr>
          <w:b/>
          <w:bCs/>
          <w:color w:val="000000"/>
          <w:sz w:val="22"/>
          <w:szCs w:val="22"/>
        </w:rPr>
        <w:t xml:space="preserve">Untuk exit: </w:t>
      </w:r>
      <w:r>
        <w:rPr>
          <w:sz w:val="22"/>
          <w:szCs w:val="22"/>
        </w:rPr>
        <w:t xml:space="preserve">CMF yang turun dari positif ke mendekati nol adalah sinyal pertama untuk perketat stop loss</w:t>
      </w:r>
    </w:p>
    <w:p>
      <w:pPr>
        <w:pStyle w:val="ListParagraph"/>
        <w:numPr>
          <w:ilvl w:val="0"/>
          <w:numId w:val="3"/>
        </w:numPr>
        <w:spacing w:after="60" w:before="40"/>
      </w:pPr>
      <w:r>
        <w:rPr>
          <w:sz w:val="22"/>
          <w:szCs w:val="22"/>
        </w:rPr>
        <w:t xml:space="preserve">Jangan gunakan CMF sendirian — selalu konfirmasi dengan minimal satu indikator lain (RSI, Donchian, atau MA)</w:t>
      </w:r>
    </w:p>
    <w:p>
      <w:pPr>
        <w:pBdr>
          <w:bottom w:val="single" w:color="AED6F1" w:sz="4" w:space="1"/>
        </w:pBdr>
        <w:spacing w:after="160" w:before="160"/>
      </w:pPr>
    </w:p>
    <w:p>
      <w:pPr>
        <w:pStyle w:val="Heading2"/>
        <w:spacing w:after="140" w:before="340"/>
      </w:pPr>
      <w:r>
        <w:rPr>
          <w:b/>
          <w:bCs/>
          <w:color w:val="1B4F72"/>
          <w:sz w:val="28"/>
          <w:szCs w:val="28"/>
        </w:rPr>
        <w:t xml:space="preserve">Kesalahan Umum Saat Menggunakan CMF</w:t>
      </w:r>
    </w:p>
    <w:p>
      <w:pPr>
        <w:pStyle w:val="ListParagraph"/>
        <w:numPr>
          <w:ilvl w:val="0"/>
          <w:numId w:val="2"/>
        </w:numPr>
        <w:spacing w:after="60" w:before="40"/>
      </w:pPr>
      <w:r>
        <w:rPr>
          <w:b/>
          <w:bCs/>
          <w:color w:val="000000"/>
          <w:sz w:val="22"/>
          <w:szCs w:val="22"/>
        </w:rPr>
        <w:t xml:space="preserve">Masuk hanya karena CMF sangat positif </w:t>
      </w:r>
      <w:r>
        <w:rPr>
          <w:sz w:val="22"/>
          <w:szCs w:val="22"/>
        </w:rPr>
        <w:t xml:space="preserve">tanpa cek harga — CMF tinggi bisa berarti harga sudah terlalu jauh dari level optimal entry</w:t>
      </w:r>
    </w:p>
    <w:p>
      <w:pPr>
        <w:pStyle w:val="ListParagraph"/>
        <w:numPr>
          <w:ilvl w:val="0"/>
          <w:numId w:val="2"/>
        </w:numPr>
        <w:spacing w:after="60" w:before="40"/>
      </w:pPr>
      <w:r>
        <w:rPr>
          <w:b/>
          <w:bCs/>
          <w:color w:val="000000"/>
          <w:sz w:val="22"/>
          <w:szCs w:val="22"/>
        </w:rPr>
        <w:t xml:space="preserve">Mengabaikan tren CMF </w:t>
      </w:r>
      <w:r>
        <w:rPr>
          <w:sz w:val="22"/>
          <w:szCs w:val="22"/>
        </w:rPr>
        <w:t xml:space="preserve">dan hanya lihat nilai saat ini — arah CMF lebih penting dari nilainya; CMF +0.10 yang turun lebih berbahaya dari CMF +0.05 yang naik</w:t>
      </w:r>
    </w:p>
    <w:p>
      <w:pPr>
        <w:pStyle w:val="ListParagraph"/>
        <w:numPr>
          <w:ilvl w:val="0"/>
          <w:numId w:val="2"/>
        </w:numPr>
        <w:spacing w:after="60" w:before="40"/>
      </w:pPr>
      <w:r>
        <w:rPr>
          <w:b/>
          <w:bCs/>
          <w:color w:val="000000"/>
          <w:sz w:val="22"/>
          <w:szCs w:val="22"/>
        </w:rPr>
        <w:t xml:space="preserve">Tidak membedakan spike vs tren </w:t>
      </w:r>
      <w:r>
        <w:rPr>
          <w:sz w:val="22"/>
          <w:szCs w:val="22"/>
        </w:rPr>
        <w:t xml:space="preserve">— spike CMF sekali tidak sama dengan CMF yang konsisten positif selama beberapa minggu</w:t>
      </w:r>
    </w:p>
    <w:p>
      <w:pPr>
        <w:pStyle w:val="ListParagraph"/>
        <w:numPr>
          <w:ilvl w:val="0"/>
          <w:numId w:val="2"/>
        </w:numPr>
        <w:spacing w:after="60" w:before="40"/>
      </w:pPr>
      <w:r>
        <w:rPr>
          <w:b/>
          <w:bCs/>
          <w:color w:val="000000"/>
          <w:sz w:val="22"/>
          <w:szCs w:val="22"/>
        </w:rPr>
        <w:t xml:space="preserve">Menggunakan CMF di timeframe pendek </w:t>
      </w:r>
      <w:r>
        <w:rPr>
          <w:sz w:val="22"/>
          <w:szCs w:val="22"/>
        </w:rPr>
        <w:t xml:space="preserve">(hourly atau 15-menit) untuk keputusan swing trading — CMF paling valid di daily chart untuk horizon 1–4 minggu</w:t>
      </w:r>
    </w:p>
    <w:p>
      <w:pPr>
        <w:pStyle w:val="ListParagraph"/>
        <w:numPr>
          <w:ilvl w:val="0"/>
          <w:numId w:val="2"/>
        </w:numPr>
        <w:spacing w:after="60" w:before="40"/>
      </w:pPr>
      <w:r>
        <w:rPr>
          <w:b/>
          <w:bCs/>
          <w:color w:val="000000"/>
          <w:sz w:val="22"/>
          <w:szCs w:val="22"/>
        </w:rPr>
        <w:t xml:space="preserve">Mengabaikan CMF negatif karena harga masih naik </w:t>
      </w:r>
      <w:r>
        <w:rPr>
          <w:sz w:val="22"/>
          <w:szCs w:val="22"/>
        </w:rPr>
        <w:t xml:space="preserve">— ini adalah bearish divergence; jangan abaikan hanya karena harga belum turun</w:t>
      </w:r>
    </w:p>
    <w:p>
      <w:pPr>
        <w:pBdr>
          <w:bottom w:val="single" w:color="AED6F1" w:sz="4" w:space="1"/>
        </w:pBdr>
        <w:spacing w:after="160" w:before="160"/>
      </w:pPr>
    </w:p>
    <w:p>
      <w:pPr>
        <w:pStyle w:val="Heading2"/>
        <w:spacing w:after="140" w:before="340"/>
      </w:pPr>
      <w:r>
        <w:rPr>
          <w:b/>
          <w:bCs/>
          <w:color w:val="1B4F72"/>
          <w:sz w:val="28"/>
          <w:szCs w:val="28"/>
        </w:rPr>
        <w:t xml:space="preserve">Kesimpulan</w:t>
      </w:r>
    </w:p>
    <w:p>
      <w:pPr>
        <w:spacing w:after="120" w:before="60"/>
      </w:pPr>
      <w:r>
        <w:rPr>
          <w:sz w:val="22"/>
          <w:szCs w:val="22"/>
        </w:rPr>
        <w:t xml:space="preserve">CMF adalah jendela yang memungkinkan kamu melihat apa yang institusi lakukan — bukan apa yang mereka katakan. Tekanan akumulasi yang terdeteksi CMF sering mendahului pergerakan harga signifikan karena institusi tidak bisa menyembunyikan aliran dana mereka dalam waktu lama.</w:t>
      </w:r>
    </w:p>
    <w:p>
      <w:pPr>
        <w:spacing w:after="120" w:before="60"/>
      </w:pPr>
      <w:r>
        <w:rPr>
          <w:sz w:val="22"/>
          <w:szCs w:val="22"/>
        </w:rPr>
        <w:t xml:space="preserve">Gunakan CMF sebagai filter utama: jika CMF positif dan naik, baru pertimbangkan sinyal teknikal lain. Jika CMF negatif, tidak ada sinyal teknikal apapun yang cukup kuat untuk masuk — karena dana tidak mendukung pergerakan yang kamu harapkan.</w:t>
      </w:r>
    </w:p>
    <w:p>
      <w:pPr>
        <w:pBdr>
          <w:top w:val="single" w:color="2980B9" w:sz="6"/>
          <w:left w:val="single" w:color="2980B9" w:sz="20"/>
          <w:bottom w:val="single" w:color="2980B9" w:sz="6"/>
          <w:right w:val="single" w:color="2980B9" w:sz="6"/>
        </w:pBdr>
        <w:shd w:fill="D6EAF8" w:val="clear"/>
        <w:spacing w:after="200" w:before="200"/>
        <w:ind w:left="360" w:right="360"/>
      </w:pPr>
      <w:r>
        <w:rPr>
          <w:sz w:val="22"/>
          <w:szCs w:val="22"/>
        </w:rPr>
        <w:t xml:space="preserve">Untuk memonitor CMF seluruh saham IDX dan Wall Street secara real-time dalam satu dashboard, kunjungi </w:t>
      </w:r>
      <w:hyperlink w:history="1" r:id="rIdnsczmxcwlklogu5bwmlmj">
        <w:r>
          <w:rPr>
            <w:b/>
            <w:bCs/>
            <w:color w:val="2980B9"/>
            <w:sz w:val="22"/>
            <w:szCs w:val="22"/>
            <w:u w:val="single"/>
          </w:rPr>
          <w:t xml:space="preserve">Ultimate Smart Money Analyst (smartscreener.streamlit.app)</w:t>
        </w:r>
      </w:hyperlink>
      <w:r>
        <w:rPr>
          <w:sz w:val="22"/>
          <w:szCs w:val="22"/>
        </w:rPr>
        <w:t xml:space="preserve">, screener saham syariah berbasis AI.</w:t>
      </w:r>
    </w:p>
    <w:p>
      <w:pPr>
        <w:pBdr>
          <w:bottom w:val="single" w:color="AED6F1" w:sz="4" w:space="1"/>
        </w:pBdr>
        <w:spacing w:after="160" w:before="160"/>
      </w:pPr>
    </w:p>
    <w:p>
      <w:pPr>
        <w:pStyle w:val="Heading2"/>
        <w:spacing w:after="140" w:before="340"/>
      </w:pPr>
      <w:r>
        <w:rPr>
          <w:b/>
          <w:bCs/>
          <w:color w:val="1B4F72"/>
          <w:sz w:val="28"/>
          <w:szCs w:val="28"/>
        </w:rPr>
        <w:t xml:space="preserve">FAQ: CMF Saham</w:t>
      </w:r>
    </w:p>
    <w:p>
      <w:pPr>
        <w:spacing w:before="80"/>
      </w:pPr>
    </w:p>
    <w:p>
      <w:pPr>
        <w:spacing w:after="40" w:before="80"/>
      </w:pPr>
      <w:r>
        <w:rPr>
          <w:b/>
          <w:bCs/>
          <w:color w:val="2980B9"/>
          <w:sz w:val="22"/>
          <w:szCs w:val="22"/>
        </w:rPr>
        <w:t xml:space="preserve">Q: CMF periode berapa yang paling tepat untuk saham IDX?</w:t>
      </w:r>
    </w:p>
    <w:p>
      <w:pPr>
        <w:spacing w:after="120" w:before="60"/>
      </w:pPr>
      <w:r>
        <w:rPr>
          <w:sz w:val="22"/>
          <w:szCs w:val="22"/>
        </w:rPr>
        <w:t xml:space="preserve">A: Periode 20 adalah standar yang digunakan secara luas dan sudah teruji — merepresentasikan satu bulan trading. Beberapa trader menggunakan CMF 10 untuk sinyal lebih responsif, tapi lebih rentan false signal. Untuk swing trading harian-mingguan, periode 20 adalah pilihan terbaik.</w:t>
      </w:r>
    </w:p>
    <w:p>
      <w:pPr>
        <w:spacing w:after="40" w:before="160"/>
      </w:pPr>
      <w:r>
        <w:rPr>
          <w:b/>
          <w:bCs/>
          <w:color w:val="2980B9"/>
          <w:sz w:val="22"/>
          <w:szCs w:val="22"/>
        </w:rPr>
        <w:t xml:space="preserve">Q: Apakah CMF bisa dipakai untuk saham yang volume hariannya rendah?</w:t>
      </w:r>
    </w:p>
    <w:p>
      <w:pPr>
        <w:spacing w:after="120" w:before="60"/>
      </w:pPr>
      <w:r>
        <w:rPr>
          <w:sz w:val="22"/>
          <w:szCs w:val="22"/>
        </w:rPr>
        <w:t xml:space="preserve">A: Bisa, tapi akurasinya berkurang. CMF paling akurat di saham dengan volume harian yang konsisten dan cukup besar. Untuk saham tidak likuid dengan volume yang tidak menentu, satu hari dengan volume anomali bisa mendistorsi nilai CMF 20 hari secara signifikan.</w:t>
      </w:r>
    </w:p>
    <w:p>
      <w:pPr>
        <w:spacing w:after="40" w:before="160"/>
      </w:pPr>
      <w:r>
        <w:rPr>
          <w:b/>
          <w:bCs/>
          <w:color w:val="2980B9"/>
          <w:sz w:val="22"/>
          <w:szCs w:val="22"/>
        </w:rPr>
        <w:t xml:space="preserve">Q: CMF menunjukkan akumulasi tapi harga tidak naik-naik — apa artinya?</w:t>
      </w:r>
    </w:p>
    <w:p>
      <w:pPr>
        <w:spacing w:after="120" w:before="60"/>
      </w:pPr>
      <w:r>
        <w:rPr>
          <w:sz w:val="22"/>
          <w:szCs w:val="22"/>
        </w:rPr>
        <w:t xml:space="preserve">A: Ini adalah kondisi yang paling menarik — kemungkinan besar fase Akumulasi Wyckoff sedang berlangsung. Institusi mengumpulkan saham secara perlahan tanpa menggerakkan harga terlalu cepat. Ini bisa berlangsung berminggu-minggu. Tetap pantau dan tunggu konfirmasi: ketika CMF sudah positif cukup lama dan harga mulai menembus SMA20 ke atas, itulah momennya.</w:t>
      </w:r>
    </w:p>
    <w:p>
      <w:pPr>
        <w:pBdr>
          <w:bottom w:val="single" w:color="AED6F1" w:sz="4" w:space="1"/>
        </w:pBdr>
        <w:spacing w:after="160" w:before="160"/>
      </w:pPr>
    </w:p>
    <w:p>
      <w:pPr>
        <w:spacing w:before="60"/>
        <w:jc w:val="center"/>
      </w:pPr>
      <w:r>
        <w:rPr>
          <w:color w:val="666666"/>
          <w:sz w:val="18"/>
          <w:szCs w:val="18"/>
        </w:rPr>
        <w:t xml:space="preserve">Artikel SEO | versokit.com  |  Seri: Analisis Teknikal  |  App: </w:t>
      </w:r>
      <w:hyperlink w:history="1" r:id="rIdi2ogsomy4_n4dm9a_t244">
        <w:r>
          <w:rPr>
            <w:color w:val="2980B9"/>
            <w:sz w:val="18"/>
            <w:szCs w:val="18"/>
            <w:u w:val="single"/>
          </w:rPr>
          <w:t xml:space="preserve">https://smartscreener.streamlit.app</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0"/>
      <w:outlineLvl w:val="0"/>
    </w:pPr>
    <w:rPr>
      <w:rFonts w:ascii="Arial" w:cs="Arial" w:eastAsia="Arial" w:hAnsi="Arial"/>
      <w:b/>
      <w:bCs/>
      <w:color w:val="1B4F72"/>
      <w:sz w:val="38"/>
      <w:szCs w:val="38"/>
    </w:rPr>
  </w:style>
  <w:style w:type="paragraph" w:styleId="Heading2">
    <w:name w:val="Heading 2"/>
    <w:basedOn w:val="Normal"/>
    <w:next w:val="Normal"/>
    <w:pPr>
      <w:spacing w:after="140" w:before="340"/>
      <w:outlineLvl w:val="1"/>
    </w:pPr>
    <w:rPr>
      <w:rFonts w:ascii="Arial" w:cs="Arial" w:eastAsia="Arial" w:hAnsi="Arial"/>
      <w:b/>
      <w:bCs/>
      <w:color w:val="1B4F72"/>
      <w:sz w:val="28"/>
      <w:szCs w:val="28"/>
    </w:rPr>
  </w:style>
  <w:style w:type="paragraph" w:styleId="Heading3">
    <w:name w:val="Heading 3"/>
    <w:basedOn w:val="Normal"/>
    <w:next w:val="Normal"/>
    <w:pPr>
      <w:spacing w:after="80" w:before="24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sczmxcwlklogu5bwmlmj" Type="http://schemas.openxmlformats.org/officeDocument/2006/relationships/hyperlink" Target="https://smartscreener.streamlit.app" TargetMode="External"/><Relationship Id="rIdi2ogsomy4_n4dm9a_t244" Type="http://schemas.openxmlformats.org/officeDocument/2006/relationships/hyperlink" Target="https://smartscreener.streamlit.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2026-06-03T09:17:07.735Z</dcterms:created>
  <dcterms:modified xsi:type="dcterms:W3CDTF">2026-06-03T09:17:07.735Z</dcterms:modified>
</cp:coreProperties>
</file>

<file path=docProps/custom.xml><?xml version="1.0" encoding="utf-8"?>
<Properties xmlns="http://schemas.openxmlformats.org/officeDocument/2006/custom-properties" xmlns:vt="http://schemas.openxmlformats.org/officeDocument/2006/docPropsVTypes"/>
</file>