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3CB" w:rsidRDefault="009C53CB"/>
    <w:p w:rsidR="009C53CB" w:rsidRDefault="009C53CB"/>
    <w:p w:rsidR="009C53CB" w:rsidRDefault="009C53CB">
      <w:r w:rsidRPr="009C53CB">
        <w:drawing>
          <wp:inline distT="0" distB="0" distL="0" distR="0" wp14:anchorId="10EB5DE7" wp14:editId="234BBFF7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CB" w:rsidRDefault="000F01BE" w:rsidP="000F01BE">
      <w:pPr>
        <w:jc w:val="center"/>
      </w:pPr>
      <w:r w:rsidRPr="000F01BE">
        <w:drawing>
          <wp:inline distT="0" distB="0" distL="0" distR="0" wp14:anchorId="4DEF777A" wp14:editId="7CAB2221">
            <wp:extent cx="2844901" cy="19716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0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BE" w:rsidRDefault="000F01BE" w:rsidP="000F01BE">
      <w:pPr>
        <w:jc w:val="center"/>
      </w:pPr>
      <w:r>
        <w:t>C6 + 2C11</w:t>
      </w:r>
    </w:p>
    <w:p w:rsidR="000F01BE" w:rsidRDefault="000F01BE" w:rsidP="000F01BE">
      <w:pPr>
        <w:jc w:val="center"/>
      </w:pPr>
      <w:r>
        <w:t>C3 + C9 + 2C12</w:t>
      </w:r>
    </w:p>
    <w:p w:rsidR="000F2EFE" w:rsidRDefault="000F01BE" w:rsidP="000F01BE">
      <w:pPr>
        <w:jc w:val="center"/>
      </w:pPr>
      <w:r>
        <w:t>C8 + 2C10</w:t>
      </w:r>
    </w:p>
    <w:p w:rsidR="000F2EFE" w:rsidRDefault="000F2EFE" w:rsidP="000F01BE">
      <w:pPr>
        <w:jc w:val="center"/>
      </w:pPr>
    </w:p>
    <w:p w:rsidR="000F2EFE" w:rsidRDefault="000F2EFE" w:rsidP="000F01BE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lastRenderedPageBreak/>
        <w:t>Simikameen</w:t>
      </w:r>
    </w:p>
    <w:p w:rsidR="000F2EFE" w:rsidRDefault="000F2EFE" w:rsidP="000F01BE">
      <w:pPr>
        <w:jc w:val="center"/>
        <w:rPr>
          <w:b/>
          <w:noProof/>
          <w:sz w:val="40"/>
        </w:rPr>
      </w:pPr>
    </w:p>
    <w:p w:rsidR="000F2EFE" w:rsidRDefault="000F2EFE" w:rsidP="000F01BE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32805" cy="635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FE" w:rsidRDefault="000F2EFE" w:rsidP="000F01BE">
      <w:pPr>
        <w:jc w:val="center"/>
        <w:rPr>
          <w:b/>
          <w:noProof/>
          <w:sz w:val="40"/>
        </w:rPr>
      </w:pPr>
    </w:p>
    <w:p w:rsidR="000F2EFE" w:rsidRDefault="000F2EFE" w:rsidP="000F01BE">
      <w:pPr>
        <w:jc w:val="center"/>
        <w:rPr>
          <w:b/>
          <w:noProof/>
          <w:sz w:val="40"/>
        </w:rPr>
      </w:pPr>
    </w:p>
    <w:p w:rsidR="000F2EFE" w:rsidRPr="000F2EFE" w:rsidRDefault="000F2EFE" w:rsidP="000F01BE">
      <w:pPr>
        <w:jc w:val="center"/>
        <w:rPr>
          <w:b/>
          <w:noProof/>
          <w:sz w:val="40"/>
        </w:rPr>
      </w:pPr>
      <w:r w:rsidRPr="000F2EFE">
        <w:rPr>
          <w:b/>
          <w:noProof/>
          <w:sz w:val="40"/>
        </w:rPr>
        <w:lastRenderedPageBreak/>
        <w:t>Kettle</w:t>
      </w:r>
    </w:p>
    <w:p w:rsidR="000F2EFE" w:rsidRDefault="000F2EFE" w:rsidP="000F01BE">
      <w:pPr>
        <w:jc w:val="center"/>
        <w:rPr>
          <w:noProof/>
        </w:rPr>
      </w:pPr>
    </w:p>
    <w:p w:rsidR="000F2EFE" w:rsidRDefault="000F2EFE" w:rsidP="000F01BE">
      <w:pPr>
        <w:jc w:val="center"/>
        <w:rPr>
          <w:noProof/>
        </w:rPr>
      </w:pPr>
    </w:p>
    <w:p w:rsidR="000F2EFE" w:rsidRDefault="000F2EFE" w:rsidP="000F01BE">
      <w:pPr>
        <w:jc w:val="center"/>
        <w:rPr>
          <w:noProof/>
        </w:rPr>
      </w:pPr>
    </w:p>
    <w:p w:rsidR="009C53CB" w:rsidRDefault="000F2EFE" w:rsidP="000F01BE">
      <w:pPr>
        <w:jc w:val="center"/>
      </w:pPr>
      <w:r>
        <w:rPr>
          <w:noProof/>
        </w:rPr>
        <w:drawing>
          <wp:inline distT="0" distB="0" distL="0" distR="0">
            <wp:extent cx="5934075" cy="663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22" w:rsidRDefault="009C53CB">
      <w:r>
        <w:rPr>
          <w:noProof/>
        </w:rPr>
        <w:lastRenderedPageBreak/>
        <w:drawing>
          <wp:inline distT="0" distB="0" distL="0" distR="0" wp14:anchorId="4888E89D" wp14:editId="78D3F996">
            <wp:extent cx="5943600" cy="3566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39D76-C317-4CD6-8600-2C305EB9FA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C53CB" w:rsidRDefault="009C53CB"/>
    <w:p w:rsidR="009C53CB" w:rsidRDefault="009C53CB">
      <w:r>
        <w:rPr>
          <w:noProof/>
        </w:rPr>
        <w:drawing>
          <wp:inline distT="0" distB="0" distL="0" distR="0" wp14:anchorId="0EB7FD30" wp14:editId="76053496">
            <wp:extent cx="5943600" cy="35661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C6AFB2-C938-4E42-ABFD-C54E452D5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C53CB" w:rsidRDefault="009C53CB"/>
    <w:p w:rsidR="009C53CB" w:rsidRDefault="009C53CB"/>
    <w:p w:rsidR="00483D9C" w:rsidRDefault="00483D9C" w:rsidP="00483D9C">
      <w:pPr>
        <w:jc w:val="center"/>
        <w:rPr>
          <w:sz w:val="36"/>
        </w:rPr>
      </w:pPr>
      <w:r>
        <w:rPr>
          <w:sz w:val="36"/>
        </w:rPr>
        <w:lastRenderedPageBreak/>
        <w:t>Similkameen - raw</w:t>
      </w:r>
    </w:p>
    <w:tbl>
      <w:tblPr>
        <w:tblW w:w="11746" w:type="dxa"/>
        <w:tblInd w:w="-1440" w:type="dxa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70F0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3732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3AF4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3170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58C3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E200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0.85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3732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9662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70F0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3170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B58C3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483D9C" w:rsidRPr="00483D9C" w:rsidTr="00483D9C">
        <w:trPr>
          <w:trHeight w:val="2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72E12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3AF4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5CA4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94CC4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EE200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:rsidR="00483D9C" w:rsidRDefault="00483D9C" w:rsidP="00483D9C">
      <w:pPr>
        <w:jc w:val="center"/>
        <w:rPr>
          <w:sz w:val="36"/>
        </w:rPr>
      </w:pPr>
    </w:p>
    <w:p w:rsidR="00DC6A77" w:rsidRDefault="00DC6A77" w:rsidP="00483D9C">
      <w:pPr>
        <w:jc w:val="center"/>
        <w:rPr>
          <w:sz w:val="36"/>
        </w:rPr>
      </w:pPr>
    </w:p>
    <w:p w:rsidR="00DC6A77" w:rsidRDefault="00DC6A77" w:rsidP="00483D9C">
      <w:pPr>
        <w:jc w:val="center"/>
        <w:rPr>
          <w:sz w:val="36"/>
        </w:rPr>
      </w:pPr>
      <w:r>
        <w:rPr>
          <w:sz w:val="36"/>
        </w:rPr>
        <w:t>Kettle - raw</w:t>
      </w:r>
    </w:p>
    <w:tbl>
      <w:tblPr>
        <w:tblpPr w:leftFromText="180" w:rightFromText="180" w:vertAnchor="text" w:horzAnchor="page" w:tblpX="1" w:tblpY="628"/>
        <w:tblW w:w="11690" w:type="dxa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DC6A77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F1E0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C602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F5C2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D7D3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CBC4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1190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5AB4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2562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F1E0C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DCF5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772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1190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1582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F5C24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D7D3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5AB4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25621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</w:tr>
      <w:tr w:rsidR="00483D9C" w:rsidRPr="00483D9C" w:rsidTr="00DC6A77">
        <w:trPr>
          <w:trHeight w:val="284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C6025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A9A33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8682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CBC48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F792F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01C0B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15822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:rsidR="00483D9C" w:rsidRDefault="00483D9C" w:rsidP="00DC6A77">
      <w:pPr>
        <w:rPr>
          <w:sz w:val="36"/>
        </w:rPr>
      </w:pPr>
    </w:p>
    <w:p w:rsidR="00483D9C" w:rsidRDefault="00483D9C" w:rsidP="00483D9C">
      <w:pPr>
        <w:jc w:val="center"/>
        <w:rPr>
          <w:sz w:val="36"/>
        </w:rPr>
      </w:pPr>
    </w:p>
    <w:p w:rsidR="00483D9C" w:rsidRDefault="00483D9C" w:rsidP="00483D9C">
      <w:pPr>
        <w:jc w:val="center"/>
        <w:rPr>
          <w:sz w:val="36"/>
        </w:rPr>
      </w:pPr>
    </w:p>
    <w:p w:rsidR="00483D9C" w:rsidRDefault="00483D9C" w:rsidP="00DC6A77">
      <w:pPr>
        <w:rPr>
          <w:sz w:val="36"/>
        </w:rPr>
      </w:pPr>
    </w:p>
    <w:p w:rsidR="00483D9C" w:rsidRPr="00483D9C" w:rsidRDefault="00483D9C" w:rsidP="00483D9C">
      <w:pPr>
        <w:jc w:val="center"/>
        <w:rPr>
          <w:b/>
          <w:noProof/>
          <w:sz w:val="36"/>
        </w:rPr>
      </w:pPr>
      <w:r>
        <w:rPr>
          <w:sz w:val="36"/>
        </w:rPr>
        <w:lastRenderedPageBreak/>
        <w:t xml:space="preserve">Similkameen – </w:t>
      </w:r>
      <w:r w:rsidR="00DC6A77">
        <w:rPr>
          <w:sz w:val="36"/>
        </w:rPr>
        <w:t xml:space="preserve">max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+ redundancy removed</w:t>
      </w:r>
    </w:p>
    <w:p w:rsidR="00483D9C" w:rsidRDefault="00483D9C" w:rsidP="00483D9C">
      <w:pPr>
        <w:jc w:val="center"/>
      </w:pPr>
    </w:p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451B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1391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7F3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321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76B29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8E3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4B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DBA4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491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260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642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A54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883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0B546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B65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FCF5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</w:tr>
      <w:tr w:rsidR="00483D9C" w:rsidRPr="00483D9C" w:rsidTr="00483D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5E2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6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E5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522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941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6C84D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ACA6A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CD5F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0904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83D9C" w:rsidRPr="00483D9C" w:rsidRDefault="00483D9C" w:rsidP="0048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D9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:rsidR="009C53CB" w:rsidRDefault="009C53CB" w:rsidP="00483D9C"/>
    <w:p w:rsidR="00DC6A77" w:rsidRDefault="00DC6A77" w:rsidP="00483D9C"/>
    <w:p w:rsidR="00DC6A77" w:rsidRDefault="00DC6A77" w:rsidP="00DC6A77">
      <w:pPr>
        <w:jc w:val="center"/>
        <w:rPr>
          <w:sz w:val="36"/>
        </w:rPr>
      </w:pPr>
    </w:p>
    <w:p w:rsidR="00DC6A77" w:rsidRPr="00483D9C" w:rsidRDefault="00DC6A77" w:rsidP="00DC6A77">
      <w:pPr>
        <w:jc w:val="center"/>
        <w:rPr>
          <w:b/>
          <w:noProof/>
          <w:sz w:val="36"/>
        </w:rPr>
      </w:pPr>
      <w:r>
        <w:rPr>
          <w:sz w:val="36"/>
        </w:rPr>
        <w:t xml:space="preserve">Kettle –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w.r.t Similkameen + redundancy removed</w:t>
      </w:r>
    </w:p>
    <w:p w:rsidR="00DC6A77" w:rsidRDefault="00DC6A77" w:rsidP="00483D9C"/>
    <w:p w:rsidR="00DC6A77" w:rsidRDefault="00DC6A77" w:rsidP="00483D9C"/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DC6A77" w:rsidRPr="00DC6A77" w:rsidTr="00DC6A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A77" w:rsidRPr="00DC6A77" w:rsidRDefault="00DC6A77" w:rsidP="00DC6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C6A77" w:rsidRPr="00DC6A77" w:rsidRDefault="00DC6A77" w:rsidP="00DC6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6A7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:rsidR="00DC6A77" w:rsidRDefault="00DC6A77" w:rsidP="00483D9C"/>
    <w:p w:rsidR="00C50628" w:rsidRDefault="00C50628" w:rsidP="00483D9C"/>
    <w:p w:rsidR="00C50628" w:rsidRDefault="00C50628" w:rsidP="00483D9C"/>
    <w:p w:rsidR="0096405F" w:rsidRDefault="0096405F" w:rsidP="001713B1">
      <w:pPr>
        <w:rPr>
          <w:sz w:val="36"/>
        </w:rPr>
      </w:pPr>
    </w:p>
    <w:p w:rsidR="0096405F" w:rsidRDefault="0096405F" w:rsidP="00C50628">
      <w:pPr>
        <w:jc w:val="center"/>
        <w:rPr>
          <w:sz w:val="36"/>
        </w:rPr>
      </w:pPr>
    </w:p>
    <w:p w:rsidR="00C50628" w:rsidRPr="00483D9C" w:rsidRDefault="00C50628" w:rsidP="00C50628">
      <w:pPr>
        <w:jc w:val="center"/>
        <w:rPr>
          <w:b/>
          <w:noProof/>
          <w:sz w:val="36"/>
        </w:rPr>
      </w:pPr>
      <w:r>
        <w:rPr>
          <w:sz w:val="36"/>
        </w:rPr>
        <w:t xml:space="preserve">Kettle – </w:t>
      </w:r>
      <w:r>
        <w:rPr>
          <w:sz w:val="36"/>
        </w:rPr>
        <w:t xml:space="preserve">max </w:t>
      </w:r>
      <w:proofErr w:type="spellStart"/>
      <w:r>
        <w:rPr>
          <w:sz w:val="36"/>
        </w:rPr>
        <w:t>serriated</w:t>
      </w:r>
      <w:proofErr w:type="spellEnd"/>
      <w:r>
        <w:rPr>
          <w:sz w:val="36"/>
        </w:rPr>
        <w:t xml:space="preserve"> + redundancy removed</w:t>
      </w:r>
    </w:p>
    <w:p w:rsidR="00C50628" w:rsidRDefault="00C50628" w:rsidP="00483D9C"/>
    <w:tbl>
      <w:tblPr>
        <w:tblW w:w="10560" w:type="dxa"/>
        <w:tblInd w:w="-5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963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9F3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0D0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92A1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5A23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2C11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240E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E3F18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9A3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6D2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B8132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9439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471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A13E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542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5501F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4D1E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04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9C3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F983B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6CD5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3414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E5A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FB847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7A741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78A3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C50628" w:rsidRPr="00C50628" w:rsidTr="00C50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28" w:rsidRPr="00C50628" w:rsidRDefault="00C50628" w:rsidP="00C50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4119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E58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64C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E57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9238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4AD43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8634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1B345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220D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50628" w:rsidRPr="00C50628" w:rsidRDefault="00C50628" w:rsidP="00C50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06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</w:tbl>
    <w:p w:rsidR="00C50628" w:rsidRDefault="00C50628" w:rsidP="00483D9C"/>
    <w:p w:rsidR="001713B1" w:rsidRDefault="001713B1" w:rsidP="00483D9C"/>
    <w:p w:rsidR="001713B1" w:rsidRDefault="001713B1" w:rsidP="00483D9C"/>
    <w:p w:rsidR="001713B1" w:rsidRDefault="001713B1" w:rsidP="00483D9C">
      <w:pPr>
        <w:rPr>
          <w:sz w:val="28"/>
        </w:rPr>
      </w:pPr>
      <w:r>
        <w:rPr>
          <w:sz w:val="28"/>
        </w:rPr>
        <w:t>Observations:</w:t>
      </w:r>
    </w:p>
    <w:p w:rsidR="001713B1" w:rsidRDefault="001713B1" w:rsidP="001713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Differences in orbit distribution suggests importance of divergent vs convergent nodes (orbit 6, 8</w:t>
      </w:r>
      <w:r w:rsidR="00636C39">
        <w:rPr>
          <w:sz w:val="28"/>
        </w:rPr>
        <w:t xml:space="preserve"> &amp; 5,7</w:t>
      </w:r>
      <w:r>
        <w:rPr>
          <w:sz w:val="28"/>
        </w:rPr>
        <w:t>)</w:t>
      </w:r>
    </w:p>
    <w:p w:rsidR="001713B1" w:rsidRDefault="00636C39" w:rsidP="001713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Transitive cycles are 3 times more likely (orbit 9 vs 10,11,12)</w:t>
      </w:r>
    </w:p>
    <w:p w:rsidR="00636C39" w:rsidRDefault="00636C39" w:rsidP="001713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Heatmap patterns are distinguishable</w:t>
      </w:r>
    </w:p>
    <w:p w:rsidR="00636C39" w:rsidRDefault="00636C39" w:rsidP="001713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Strong intercorrelation between orbits (0,1,3,6,9) for Similkameen vs (1,3,8,9) for Kettle. This can be interpreted in other ways.</w:t>
      </w:r>
    </w:p>
    <w:p w:rsidR="00636C39" w:rsidRPr="001713B1" w:rsidRDefault="00636C39" w:rsidP="001713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Similkameen communication is more like a flow (graphlet G1) whereas in Kettle communication is more like having central hub(G</w:t>
      </w:r>
      <w:proofErr w:type="gramStart"/>
      <w:r>
        <w:rPr>
          <w:sz w:val="28"/>
        </w:rPr>
        <w:t>2,G</w:t>
      </w:r>
      <w:proofErr w:type="gramEnd"/>
      <w:r>
        <w:rPr>
          <w:sz w:val="28"/>
        </w:rPr>
        <w:t>3)</w:t>
      </w:r>
      <w:r w:rsidR="009479CB">
        <w:rPr>
          <w:sz w:val="28"/>
        </w:rPr>
        <w:t xml:space="preserve">. With this we can say that nodes in Similkameen have either high in degree or out degree and in Kettle nodes have roughly a </w:t>
      </w:r>
      <w:proofErr w:type="gramStart"/>
      <w:r w:rsidR="009479CB">
        <w:rPr>
          <w:sz w:val="28"/>
        </w:rPr>
        <w:t>more closer</w:t>
      </w:r>
      <w:proofErr w:type="gramEnd"/>
      <w:r w:rsidR="009479CB">
        <w:rPr>
          <w:sz w:val="28"/>
        </w:rPr>
        <w:t xml:space="preserve"> amount of in degree and out degree. Kettle might have higher in degree sinc</w:t>
      </w:r>
      <w:bookmarkStart w:id="0" w:name="_GoBack"/>
      <w:bookmarkEnd w:id="0"/>
      <w:r w:rsidR="009479CB">
        <w:rPr>
          <w:sz w:val="28"/>
        </w:rPr>
        <w:t>e count of orbit 6 &gt; 8</w:t>
      </w:r>
    </w:p>
    <w:sectPr w:rsidR="00636C39" w:rsidRPr="00171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5F" w:rsidRDefault="00A8595F" w:rsidP="000F2EFE">
      <w:pPr>
        <w:spacing w:after="0" w:line="240" w:lineRule="auto"/>
      </w:pPr>
      <w:r>
        <w:separator/>
      </w:r>
    </w:p>
  </w:endnote>
  <w:endnote w:type="continuationSeparator" w:id="0">
    <w:p w:rsidR="00A8595F" w:rsidRDefault="00A8595F" w:rsidP="000F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5F" w:rsidRDefault="00A8595F" w:rsidP="000F2EFE">
      <w:pPr>
        <w:spacing w:after="0" w:line="240" w:lineRule="auto"/>
      </w:pPr>
      <w:r>
        <w:separator/>
      </w:r>
    </w:p>
  </w:footnote>
  <w:footnote w:type="continuationSeparator" w:id="0">
    <w:p w:rsidR="00A8595F" w:rsidRDefault="00A8595F" w:rsidP="000F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1F1E"/>
    <w:multiLevelType w:val="hybridMultilevel"/>
    <w:tmpl w:val="15188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B"/>
    <w:rsid w:val="000F01BE"/>
    <w:rsid w:val="000F2EFE"/>
    <w:rsid w:val="001713B1"/>
    <w:rsid w:val="001E7522"/>
    <w:rsid w:val="004834A8"/>
    <w:rsid w:val="00483D9C"/>
    <w:rsid w:val="00636C39"/>
    <w:rsid w:val="009479CB"/>
    <w:rsid w:val="0096405F"/>
    <w:rsid w:val="009C53CB"/>
    <w:rsid w:val="00A8595F"/>
    <w:rsid w:val="00C50628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99F2"/>
  <w15:chartTrackingRefBased/>
  <w15:docId w15:val="{FBE9FAD4-42FA-46D6-A94E-194B9C5E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FE"/>
  </w:style>
  <w:style w:type="paragraph" w:styleId="Footer">
    <w:name w:val="footer"/>
    <w:basedOn w:val="Normal"/>
    <w:link w:val="FooterChar"/>
    <w:uiPriority w:val="99"/>
    <w:unhideWhenUsed/>
    <w:rsid w:val="000F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FE"/>
  </w:style>
  <w:style w:type="paragraph" w:styleId="ListParagraph">
    <w:name w:val="List Paragraph"/>
    <w:basedOn w:val="Normal"/>
    <w:uiPriority w:val="34"/>
    <w:qFormat/>
    <w:rsid w:val="0017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Distrubution -</a:t>
            </a:r>
            <a:r>
              <a:rPr lang="en-CA" baseline="0"/>
              <a:t> Similkameen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'Watershed-s'!$A$60:$M$60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'Watershed-s'!$A$61:$M$61</c:f>
              <c:numCache>
                <c:formatCode>General</c:formatCode>
                <c:ptCount val="13"/>
                <c:pt idx="0">
                  <c:v>146</c:v>
                </c:pt>
                <c:pt idx="1">
                  <c:v>146</c:v>
                </c:pt>
                <c:pt idx="2">
                  <c:v>584</c:v>
                </c:pt>
                <c:pt idx="3">
                  <c:v>585</c:v>
                </c:pt>
                <c:pt idx="4">
                  <c:v>577</c:v>
                </c:pt>
                <c:pt idx="5">
                  <c:v>333</c:v>
                </c:pt>
                <c:pt idx="6">
                  <c:v>169</c:v>
                </c:pt>
                <c:pt idx="7">
                  <c:v>317</c:v>
                </c:pt>
                <c:pt idx="8">
                  <c:v>155</c:v>
                </c:pt>
                <c:pt idx="9">
                  <c:v>116</c:v>
                </c:pt>
                <c:pt idx="10">
                  <c:v>115</c:v>
                </c:pt>
                <c:pt idx="11">
                  <c:v>117</c:v>
                </c:pt>
                <c:pt idx="12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1D-43CF-A376-0B2DD3993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76639"/>
        <c:axId val="125804159"/>
      </c:barChart>
      <c:catAx>
        <c:axId val="12237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04159"/>
        <c:crosses val="autoZero"/>
        <c:auto val="1"/>
        <c:lblAlgn val="ctr"/>
        <c:lblOffset val="100"/>
        <c:noMultiLvlLbl val="0"/>
      </c:catAx>
      <c:valAx>
        <c:axId val="12580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76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distribution - Kettle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'Watershed-k'!$A$46:$M$46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'Watershed-k'!$A$47:$M$47</c:f>
              <c:numCache>
                <c:formatCode>General</c:formatCode>
                <c:ptCount val="13"/>
                <c:pt idx="0">
                  <c:v>126</c:v>
                </c:pt>
                <c:pt idx="1">
                  <c:v>126</c:v>
                </c:pt>
                <c:pt idx="2">
                  <c:v>298</c:v>
                </c:pt>
                <c:pt idx="3">
                  <c:v>300</c:v>
                </c:pt>
                <c:pt idx="4">
                  <c:v>297</c:v>
                </c:pt>
                <c:pt idx="5">
                  <c:v>249</c:v>
                </c:pt>
                <c:pt idx="6">
                  <c:v>123</c:v>
                </c:pt>
                <c:pt idx="7">
                  <c:v>438</c:v>
                </c:pt>
                <c:pt idx="8">
                  <c:v>219</c:v>
                </c:pt>
                <c:pt idx="9">
                  <c:v>169</c:v>
                </c:pt>
                <c:pt idx="10">
                  <c:v>200</c:v>
                </c:pt>
                <c:pt idx="11">
                  <c:v>196</c:v>
                </c:pt>
                <c:pt idx="12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1-4F11-A9D6-26BDA232B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27839"/>
        <c:axId val="1332753999"/>
      </c:barChart>
      <c:catAx>
        <c:axId val="12232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753999"/>
        <c:crosses val="autoZero"/>
        <c:auto val="1"/>
        <c:lblAlgn val="ctr"/>
        <c:lblOffset val="100"/>
        <c:noMultiLvlLbl val="0"/>
      </c:catAx>
      <c:valAx>
        <c:axId val="13327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2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Das</dc:creator>
  <cp:keywords/>
  <dc:description/>
  <cp:lastModifiedBy>Apratim Das</cp:lastModifiedBy>
  <cp:revision>4</cp:revision>
  <dcterms:created xsi:type="dcterms:W3CDTF">2019-05-27T18:57:00Z</dcterms:created>
  <dcterms:modified xsi:type="dcterms:W3CDTF">2019-05-27T20:31:00Z</dcterms:modified>
</cp:coreProperties>
</file>